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C701B" w14:textId="77777777" w:rsidR="00E31183" w:rsidRDefault="00E31183" w:rsidP="00E31183">
      <w:pPr>
        <w:pBdr>
          <w:top w:val="single" w:sz="2" w:space="0" w:color="FFFFFF"/>
          <w:left w:val="single" w:sz="2" w:space="0" w:color="FFFFFF"/>
          <w:bottom w:val="single" w:sz="2" w:space="0" w:color="FFFFFF"/>
          <w:right w:val="single" w:sz="2" w:space="0" w:color="FFFFFF"/>
        </w:pBdr>
        <w:shd w:val="clear" w:color="auto" w:fill="E6E6E6"/>
        <w:spacing w:after="49" w:line="259" w:lineRule="auto"/>
        <w:ind w:left="0" w:right="0" w:firstLine="0"/>
        <w:jc w:val="left"/>
      </w:pPr>
      <w:r>
        <w:rPr>
          <w:b/>
          <w:sz w:val="24"/>
        </w:rPr>
        <w:t xml:space="preserve">               STATE OF CONNECTICUT PROCUREMENT NOTICE </w:t>
      </w:r>
    </w:p>
    <w:p w14:paraId="06B3E142" w14:textId="77777777" w:rsidR="00E31183" w:rsidRDefault="00E31183">
      <w:pPr>
        <w:rPr>
          <w:noProof/>
        </w:rPr>
      </w:pPr>
      <w:r>
        <w:rPr>
          <w:noProof/>
        </w:rPr>
        <w:t xml:space="preserve">                             </w:t>
      </w:r>
      <w:r>
        <w:rPr>
          <w:noProof/>
        </w:rPr>
        <w:drawing>
          <wp:inline distT="0" distB="0" distL="0" distR="0" wp14:anchorId="1FDB45E8" wp14:editId="3A159F3C">
            <wp:extent cx="1524000" cy="1205230"/>
            <wp:effectExtent l="0" t="0" r="0" b="0"/>
            <wp:docPr id="140" name="Picture 140" descr="A picture containing logo&#10;&#10;Description automatically generated"/>
            <wp:cNvGraphicFramePr/>
            <a:graphic xmlns:a="http://schemas.openxmlformats.org/drawingml/2006/main">
              <a:graphicData uri="http://schemas.openxmlformats.org/drawingml/2006/picture">
                <pic:pic xmlns:pic="http://schemas.openxmlformats.org/drawingml/2006/picture">
                  <pic:nvPicPr>
                    <pic:cNvPr id="140" name="Picture 140" descr="A picture containing logo&#10;&#10;Description automatically generated"/>
                    <pic:cNvPicPr/>
                  </pic:nvPicPr>
                  <pic:blipFill>
                    <a:blip r:embed="rId8"/>
                    <a:stretch>
                      <a:fillRect/>
                    </a:stretch>
                  </pic:blipFill>
                  <pic:spPr>
                    <a:xfrm>
                      <a:off x="0" y="0"/>
                      <a:ext cx="1524000" cy="1205230"/>
                    </a:xfrm>
                    <a:prstGeom prst="rect">
                      <a:avLst/>
                    </a:prstGeom>
                  </pic:spPr>
                </pic:pic>
              </a:graphicData>
            </a:graphic>
          </wp:inline>
        </w:drawing>
      </w:r>
      <w:r>
        <w:rPr>
          <w:noProof/>
        </w:rPr>
        <w:t xml:space="preserve">      </w:t>
      </w:r>
    </w:p>
    <w:p w14:paraId="625D22F5" w14:textId="77777777" w:rsidR="00C1591B" w:rsidRPr="00017830" w:rsidRDefault="00E31183" w:rsidP="00C1591B">
      <w:pPr>
        <w:ind w:left="0" w:right="0" w:firstLine="0"/>
        <w:jc w:val="center"/>
        <w:rPr>
          <w:b/>
          <w:bCs/>
          <w:noProof/>
          <w:sz w:val="28"/>
          <w:szCs w:val="28"/>
        </w:rPr>
      </w:pPr>
      <w:r w:rsidRPr="00017830">
        <w:rPr>
          <w:b/>
          <w:bCs/>
          <w:noProof/>
          <w:sz w:val="28"/>
          <w:szCs w:val="28"/>
        </w:rPr>
        <w:t>Request for Proposals</w:t>
      </w:r>
      <w:r w:rsidR="00C1591B" w:rsidRPr="00017830">
        <w:rPr>
          <w:b/>
          <w:bCs/>
          <w:noProof/>
          <w:sz w:val="28"/>
          <w:szCs w:val="28"/>
        </w:rPr>
        <w:t xml:space="preserve"> </w:t>
      </w:r>
    </w:p>
    <w:p w14:paraId="0C088F53" w14:textId="637C7C74" w:rsidR="00C1591B" w:rsidRPr="00017830" w:rsidRDefault="00E31183" w:rsidP="00C1591B">
      <w:pPr>
        <w:ind w:left="0" w:right="0" w:firstLine="0"/>
        <w:jc w:val="center"/>
        <w:rPr>
          <w:b/>
          <w:bCs/>
          <w:noProof/>
          <w:sz w:val="28"/>
          <w:szCs w:val="28"/>
        </w:rPr>
      </w:pPr>
      <w:r w:rsidRPr="00017830">
        <w:rPr>
          <w:b/>
          <w:bCs/>
          <w:noProof/>
          <w:sz w:val="28"/>
          <w:szCs w:val="28"/>
        </w:rPr>
        <w:t xml:space="preserve">for </w:t>
      </w:r>
      <w:r w:rsidR="00C600CE" w:rsidRPr="00017830">
        <w:rPr>
          <w:b/>
          <w:bCs/>
          <w:noProof/>
          <w:sz w:val="28"/>
          <w:szCs w:val="28"/>
        </w:rPr>
        <w:t xml:space="preserve">loan orgination, program administration </w:t>
      </w:r>
      <w:r w:rsidR="00C1591B" w:rsidRPr="00017830">
        <w:rPr>
          <w:b/>
          <w:bCs/>
          <w:noProof/>
          <w:sz w:val="28"/>
          <w:szCs w:val="28"/>
        </w:rPr>
        <w:t xml:space="preserve">and loan servicing </w:t>
      </w:r>
      <w:r w:rsidRPr="00017830">
        <w:rPr>
          <w:b/>
          <w:bCs/>
          <w:noProof/>
          <w:sz w:val="28"/>
          <w:szCs w:val="28"/>
        </w:rPr>
        <w:t xml:space="preserve">of the </w:t>
      </w:r>
      <w:r w:rsidR="00C1591B" w:rsidRPr="00017830">
        <w:rPr>
          <w:b/>
          <w:bCs/>
          <w:noProof/>
          <w:sz w:val="28"/>
          <w:szCs w:val="28"/>
        </w:rPr>
        <w:t>following loan &amp; grant programs:</w:t>
      </w:r>
    </w:p>
    <w:p w14:paraId="22D55AE5" w14:textId="77777777" w:rsidR="00C1591B" w:rsidRPr="00017830" w:rsidRDefault="00E31183" w:rsidP="00C1591B">
      <w:pPr>
        <w:ind w:left="0" w:right="0" w:firstLine="0"/>
        <w:jc w:val="center"/>
        <w:rPr>
          <w:b/>
          <w:bCs/>
          <w:noProof/>
          <w:sz w:val="28"/>
          <w:szCs w:val="28"/>
        </w:rPr>
      </w:pPr>
      <w:r w:rsidRPr="00017830">
        <w:rPr>
          <w:b/>
          <w:bCs/>
          <w:noProof/>
          <w:sz w:val="28"/>
          <w:szCs w:val="28"/>
        </w:rPr>
        <w:t>Energy Conservation Loan Program (ECL)</w:t>
      </w:r>
      <w:r w:rsidR="004039A7" w:rsidRPr="00017830">
        <w:rPr>
          <w:b/>
          <w:bCs/>
          <w:noProof/>
          <w:sz w:val="28"/>
          <w:szCs w:val="28"/>
        </w:rPr>
        <w:t>,</w:t>
      </w:r>
    </w:p>
    <w:p w14:paraId="527F05A9" w14:textId="77777777" w:rsidR="00C1591B" w:rsidRPr="00017830" w:rsidRDefault="00C1591B" w:rsidP="00C1591B">
      <w:pPr>
        <w:jc w:val="center"/>
        <w:rPr>
          <w:b/>
          <w:bCs/>
          <w:noProof/>
          <w:sz w:val="28"/>
          <w:szCs w:val="28"/>
        </w:rPr>
      </w:pPr>
      <w:r w:rsidRPr="00017830">
        <w:rPr>
          <w:b/>
          <w:bCs/>
          <w:noProof/>
          <w:sz w:val="28"/>
          <w:szCs w:val="28"/>
        </w:rPr>
        <w:t xml:space="preserve">the Connecticut </w:t>
      </w:r>
      <w:r w:rsidR="00E31183" w:rsidRPr="00017830">
        <w:rPr>
          <w:b/>
          <w:bCs/>
          <w:noProof/>
          <w:sz w:val="28"/>
          <w:szCs w:val="28"/>
        </w:rPr>
        <w:t xml:space="preserve">Home </w:t>
      </w:r>
      <w:r w:rsidR="00C05AC1" w:rsidRPr="00017830">
        <w:rPr>
          <w:b/>
          <w:bCs/>
          <w:noProof/>
          <w:sz w:val="28"/>
          <w:szCs w:val="28"/>
        </w:rPr>
        <w:t xml:space="preserve">Improvement </w:t>
      </w:r>
      <w:r w:rsidR="009E0808" w:rsidRPr="00017830">
        <w:rPr>
          <w:b/>
          <w:bCs/>
          <w:noProof/>
          <w:sz w:val="28"/>
          <w:szCs w:val="28"/>
        </w:rPr>
        <w:t>Program</w:t>
      </w:r>
      <w:r w:rsidRPr="00017830">
        <w:rPr>
          <w:b/>
          <w:bCs/>
          <w:noProof/>
          <w:sz w:val="28"/>
          <w:szCs w:val="28"/>
        </w:rPr>
        <w:t xml:space="preserve"> (CHIP)</w:t>
      </w:r>
      <w:r w:rsidR="00766ED7" w:rsidRPr="00017830">
        <w:rPr>
          <w:b/>
          <w:bCs/>
          <w:noProof/>
          <w:sz w:val="28"/>
          <w:szCs w:val="28"/>
        </w:rPr>
        <w:t>,</w:t>
      </w:r>
      <w:r w:rsidRPr="00017830">
        <w:rPr>
          <w:b/>
          <w:bCs/>
          <w:noProof/>
          <w:sz w:val="28"/>
          <w:szCs w:val="28"/>
        </w:rPr>
        <w:t xml:space="preserve"> and the </w:t>
      </w:r>
    </w:p>
    <w:p w14:paraId="1FE5FF53" w14:textId="306D7C16" w:rsidR="007B5FCC" w:rsidRPr="00017830" w:rsidRDefault="009E0808" w:rsidP="00C1591B">
      <w:pPr>
        <w:jc w:val="center"/>
        <w:rPr>
          <w:b/>
          <w:bCs/>
          <w:noProof/>
          <w:sz w:val="28"/>
          <w:szCs w:val="28"/>
        </w:rPr>
      </w:pPr>
      <w:r w:rsidRPr="00017830">
        <w:rPr>
          <w:b/>
          <w:bCs/>
          <w:noProof/>
          <w:sz w:val="28"/>
          <w:szCs w:val="28"/>
        </w:rPr>
        <w:t>Time to Own Rehab</w:t>
      </w:r>
      <w:r w:rsidR="008229B0" w:rsidRPr="00017830">
        <w:rPr>
          <w:b/>
          <w:bCs/>
          <w:noProof/>
          <w:sz w:val="28"/>
          <w:szCs w:val="28"/>
        </w:rPr>
        <w:t>ilitation</w:t>
      </w:r>
      <w:r w:rsidR="004039A7" w:rsidRPr="00017830">
        <w:rPr>
          <w:b/>
          <w:bCs/>
          <w:noProof/>
          <w:sz w:val="28"/>
          <w:szCs w:val="28"/>
        </w:rPr>
        <w:t xml:space="preserve"> </w:t>
      </w:r>
      <w:r w:rsidR="00017830" w:rsidRPr="00017830">
        <w:rPr>
          <w:b/>
          <w:bCs/>
          <w:noProof/>
          <w:sz w:val="28"/>
          <w:szCs w:val="28"/>
        </w:rPr>
        <w:t xml:space="preserve">(TTO-R) </w:t>
      </w:r>
      <w:r w:rsidR="004039A7" w:rsidRPr="00017830">
        <w:rPr>
          <w:b/>
          <w:bCs/>
          <w:noProof/>
          <w:sz w:val="28"/>
          <w:szCs w:val="28"/>
        </w:rPr>
        <w:t>Program</w:t>
      </w:r>
      <w:r w:rsidR="009A750D" w:rsidRPr="00017830">
        <w:rPr>
          <w:b/>
          <w:bCs/>
          <w:noProof/>
          <w:sz w:val="28"/>
          <w:szCs w:val="28"/>
        </w:rPr>
        <w:t xml:space="preserve"> </w:t>
      </w:r>
    </w:p>
    <w:p w14:paraId="56B2D003" w14:textId="77777777" w:rsidR="00E31183" w:rsidRDefault="00E31183" w:rsidP="00E31183">
      <w:pPr>
        <w:jc w:val="center"/>
        <w:rPr>
          <w:b/>
          <w:bCs/>
          <w:noProof/>
          <w:sz w:val="36"/>
          <w:szCs w:val="36"/>
        </w:rPr>
      </w:pPr>
    </w:p>
    <w:p w14:paraId="12995B4E" w14:textId="77777777" w:rsidR="00E31183" w:rsidRDefault="00E31183" w:rsidP="00E31183">
      <w:pPr>
        <w:jc w:val="center"/>
        <w:rPr>
          <w:noProof/>
          <w:sz w:val="36"/>
          <w:szCs w:val="36"/>
        </w:rPr>
      </w:pPr>
      <w:r>
        <w:rPr>
          <w:noProof/>
          <w:sz w:val="36"/>
          <w:szCs w:val="36"/>
        </w:rPr>
        <w:t xml:space="preserve">Issued by </w:t>
      </w:r>
    </w:p>
    <w:p w14:paraId="26D79342" w14:textId="77777777" w:rsidR="00E31183" w:rsidRDefault="00E31183" w:rsidP="00E31183">
      <w:pPr>
        <w:spacing w:after="227" w:line="259" w:lineRule="auto"/>
        <w:ind w:left="0" w:right="356" w:firstLine="0"/>
        <w:jc w:val="center"/>
        <w:rPr>
          <w:sz w:val="36"/>
        </w:rPr>
      </w:pPr>
      <w:r>
        <w:rPr>
          <w:sz w:val="36"/>
        </w:rPr>
        <w:t>State of Connecticut Department of Housing</w:t>
      </w:r>
    </w:p>
    <w:p w14:paraId="2E101A5C" w14:textId="68BF3C58" w:rsidR="00E31183" w:rsidRDefault="00E31183" w:rsidP="006A4D5B">
      <w:pPr>
        <w:spacing w:after="227" w:line="259" w:lineRule="auto"/>
        <w:ind w:left="0" w:right="356" w:firstLine="0"/>
        <w:jc w:val="center"/>
        <w:rPr>
          <w:color w:val="auto"/>
        </w:rPr>
      </w:pPr>
      <w:r>
        <w:t xml:space="preserve">The Request for Proposal is available in electronic format on the State Contracting Portal by filtering by organization for Department of Housing </w:t>
      </w:r>
      <w:hyperlink r:id="rId9">
        <w:r w:rsidR="006A4D5B">
          <w:rPr>
            <w:color w:val="0000FF"/>
          </w:rPr>
          <w:t xml:space="preserve"> </w:t>
        </w:r>
      </w:hyperlink>
      <w:hyperlink r:id="rId10">
        <w:r w:rsidR="006A4D5B">
          <w:rPr>
            <w:color w:val="0000FF"/>
            <w:u w:val="single" w:color="0000FF"/>
          </w:rPr>
          <w:t>https://portal.ct.gov/DAS/CTSource/BidBoard</w:t>
        </w:r>
      </w:hyperlink>
      <w:r w:rsidR="006A4D5B">
        <w:rPr>
          <w:color w:val="0000FF"/>
          <w:u w:val="single" w:color="0000FF"/>
        </w:rPr>
        <w:t xml:space="preserve"> </w:t>
      </w:r>
      <w:r w:rsidR="006A4D5B">
        <w:rPr>
          <w:color w:val="auto"/>
        </w:rPr>
        <w:t>or from the Agency’s Official Contact:</w:t>
      </w:r>
    </w:p>
    <w:p w14:paraId="507786B7" w14:textId="3F4F1B1C" w:rsidR="00091EB3" w:rsidRDefault="009C136F" w:rsidP="004B48F8">
      <w:pPr>
        <w:spacing w:after="0" w:line="240" w:lineRule="auto"/>
        <w:ind w:left="0" w:right="360" w:firstLine="0"/>
        <w:rPr>
          <w:color w:val="auto"/>
        </w:rPr>
      </w:pPr>
      <w:r>
        <w:rPr>
          <w:color w:val="auto"/>
        </w:rPr>
        <w:t xml:space="preserve">                             </w:t>
      </w:r>
      <w:bookmarkStart w:id="0" w:name="_Hlk160031609"/>
      <w:r w:rsidR="00091EB3">
        <w:rPr>
          <w:color w:val="auto"/>
        </w:rPr>
        <w:t xml:space="preserve">Name: </w:t>
      </w:r>
      <w:r w:rsidR="00C600CE">
        <w:rPr>
          <w:color w:val="auto"/>
        </w:rPr>
        <w:t>Michael Santoro</w:t>
      </w:r>
    </w:p>
    <w:p w14:paraId="4C9BE3D1" w14:textId="4F026C9E" w:rsidR="00091EB3" w:rsidRDefault="004B48F8" w:rsidP="004B48F8">
      <w:pPr>
        <w:spacing w:after="0" w:line="240" w:lineRule="auto"/>
        <w:ind w:left="0" w:right="360" w:firstLine="0"/>
        <w:rPr>
          <w:color w:val="auto"/>
        </w:rPr>
      </w:pPr>
      <w:r>
        <w:rPr>
          <w:color w:val="auto"/>
        </w:rPr>
        <w:t xml:space="preserve">                             </w:t>
      </w:r>
      <w:r w:rsidR="00091EB3">
        <w:rPr>
          <w:color w:val="auto"/>
        </w:rPr>
        <w:t xml:space="preserve">Address: </w:t>
      </w:r>
      <w:r w:rsidR="00D80985">
        <w:rPr>
          <w:color w:val="auto"/>
        </w:rPr>
        <w:t>505 Hudson Street, Hudson, CT 06106</w:t>
      </w:r>
    </w:p>
    <w:p w14:paraId="0263A5FE" w14:textId="61E540DD" w:rsidR="00D80985" w:rsidRDefault="009C136F" w:rsidP="004B48F8">
      <w:pPr>
        <w:spacing w:after="0" w:line="240" w:lineRule="auto"/>
        <w:ind w:left="0" w:right="360" w:firstLine="0"/>
        <w:rPr>
          <w:color w:val="auto"/>
        </w:rPr>
      </w:pPr>
      <w:r>
        <w:rPr>
          <w:color w:val="auto"/>
        </w:rPr>
        <w:t xml:space="preserve">                             </w:t>
      </w:r>
      <w:r w:rsidR="00D80985">
        <w:rPr>
          <w:color w:val="auto"/>
        </w:rPr>
        <w:t>Phone: 860-271-8</w:t>
      </w:r>
      <w:r w:rsidR="00C600CE">
        <w:rPr>
          <w:color w:val="auto"/>
        </w:rPr>
        <w:t>171</w:t>
      </w:r>
    </w:p>
    <w:p w14:paraId="6AA70CA8" w14:textId="39DECFAA" w:rsidR="00D80985" w:rsidRDefault="009C136F" w:rsidP="004B48F8">
      <w:pPr>
        <w:spacing w:after="0" w:line="240" w:lineRule="auto"/>
        <w:ind w:left="0" w:right="360" w:firstLine="0"/>
        <w:rPr>
          <w:color w:val="auto"/>
        </w:rPr>
      </w:pPr>
      <w:r>
        <w:rPr>
          <w:color w:val="auto"/>
        </w:rPr>
        <w:t xml:space="preserve">                             </w:t>
      </w:r>
      <w:r w:rsidR="00D80985">
        <w:rPr>
          <w:color w:val="auto"/>
        </w:rPr>
        <w:t xml:space="preserve">Email: </w:t>
      </w:r>
      <w:hyperlink r:id="rId11" w:history="1">
        <w:r w:rsidR="00C600CE" w:rsidRPr="004664D5">
          <w:rPr>
            <w:rStyle w:val="Hyperlink"/>
          </w:rPr>
          <w:t>michael.santoro@ct.gov</w:t>
        </w:r>
      </w:hyperlink>
      <w:r w:rsidR="00C600CE">
        <w:t xml:space="preserve"> </w:t>
      </w:r>
    </w:p>
    <w:bookmarkEnd w:id="0"/>
    <w:p w14:paraId="4B919B1D" w14:textId="77777777" w:rsidR="004B48F8" w:rsidRDefault="004B48F8" w:rsidP="004B48F8">
      <w:pPr>
        <w:spacing w:after="0" w:line="240" w:lineRule="auto"/>
        <w:ind w:left="0" w:right="360" w:firstLine="0"/>
        <w:rPr>
          <w:color w:val="auto"/>
        </w:rPr>
      </w:pPr>
    </w:p>
    <w:p w14:paraId="5DA6595C" w14:textId="5E5FB66B" w:rsidR="001C5718" w:rsidRDefault="001C5718" w:rsidP="004B48F8">
      <w:pPr>
        <w:spacing w:after="0" w:line="240" w:lineRule="auto"/>
        <w:ind w:left="0" w:right="360" w:firstLine="0"/>
        <w:rPr>
          <w:color w:val="0000FF"/>
        </w:rPr>
      </w:pPr>
      <w:r>
        <w:rPr>
          <w:color w:val="auto"/>
        </w:rPr>
        <w:t xml:space="preserve">The RFP is also available on the Department’s website at </w:t>
      </w:r>
      <w:hyperlink r:id="rId12" w:history="1">
        <w:r w:rsidR="00E0311E" w:rsidRPr="000F7FB5">
          <w:rPr>
            <w:rStyle w:val="Hyperlink"/>
          </w:rPr>
          <w:t>http://www.ct.gov/doh</w:t>
        </w:r>
      </w:hyperlink>
    </w:p>
    <w:p w14:paraId="1A98D9BD" w14:textId="77777777" w:rsidR="00E0311E" w:rsidRDefault="00E0311E" w:rsidP="00743C8F">
      <w:pPr>
        <w:spacing w:after="0" w:line="240" w:lineRule="auto"/>
        <w:ind w:left="0" w:right="360" w:firstLine="0"/>
        <w:jc w:val="center"/>
        <w:rPr>
          <w:color w:val="0000FF"/>
        </w:rPr>
      </w:pPr>
    </w:p>
    <w:p w14:paraId="426F2ACC" w14:textId="28D82432" w:rsidR="00743C8F" w:rsidRDefault="004415CA" w:rsidP="00743C8F">
      <w:pPr>
        <w:spacing w:after="0" w:line="240" w:lineRule="auto"/>
        <w:ind w:left="0" w:right="360" w:firstLine="0"/>
        <w:jc w:val="center"/>
        <w:rPr>
          <w:color w:val="auto"/>
          <w:sz w:val="28"/>
          <w:szCs w:val="28"/>
        </w:rPr>
      </w:pPr>
      <w:r w:rsidRPr="00743C8F">
        <w:rPr>
          <w:color w:val="auto"/>
          <w:sz w:val="28"/>
          <w:szCs w:val="28"/>
        </w:rPr>
        <w:t>RESPONSES MUST BE RE</w:t>
      </w:r>
      <w:r w:rsidR="00CC5907">
        <w:rPr>
          <w:color w:val="auto"/>
          <w:sz w:val="28"/>
          <w:szCs w:val="28"/>
        </w:rPr>
        <w:t>CEVIED</w:t>
      </w:r>
      <w:r w:rsidRPr="00743C8F">
        <w:rPr>
          <w:color w:val="auto"/>
          <w:sz w:val="28"/>
          <w:szCs w:val="28"/>
        </w:rPr>
        <w:t xml:space="preserve"> NO LATER THAN</w:t>
      </w:r>
    </w:p>
    <w:p w14:paraId="4556570D" w14:textId="2FEBC801" w:rsidR="00E0311E" w:rsidRDefault="00C600CE" w:rsidP="00C600CE">
      <w:pPr>
        <w:spacing w:after="0" w:line="240" w:lineRule="auto"/>
        <w:ind w:left="0" w:right="360" w:firstLine="0"/>
        <w:jc w:val="center"/>
        <w:rPr>
          <w:color w:val="auto"/>
          <w:sz w:val="28"/>
          <w:szCs w:val="28"/>
        </w:rPr>
      </w:pPr>
      <w:r>
        <w:rPr>
          <w:color w:val="auto"/>
          <w:sz w:val="28"/>
          <w:szCs w:val="28"/>
        </w:rPr>
        <w:t xml:space="preserve">Wednesday January </w:t>
      </w:r>
      <w:r w:rsidR="009851B4">
        <w:rPr>
          <w:color w:val="auto"/>
          <w:sz w:val="28"/>
          <w:szCs w:val="28"/>
        </w:rPr>
        <w:t>31</w:t>
      </w:r>
      <w:r>
        <w:rPr>
          <w:color w:val="auto"/>
          <w:sz w:val="28"/>
          <w:szCs w:val="28"/>
        </w:rPr>
        <w:t>, 2025</w:t>
      </w:r>
    </w:p>
    <w:p w14:paraId="1C816E08" w14:textId="77777777" w:rsidR="00743C8F" w:rsidRDefault="00743C8F" w:rsidP="00743C8F">
      <w:pPr>
        <w:spacing w:after="0" w:line="240" w:lineRule="auto"/>
        <w:ind w:left="0" w:right="360" w:firstLine="0"/>
        <w:jc w:val="center"/>
        <w:rPr>
          <w:color w:val="auto"/>
          <w:sz w:val="28"/>
          <w:szCs w:val="28"/>
        </w:rPr>
      </w:pPr>
    </w:p>
    <w:p w14:paraId="542FB92A" w14:textId="6B033FF2" w:rsidR="00743C8F" w:rsidRDefault="00C67E06" w:rsidP="00743C8F">
      <w:pPr>
        <w:spacing w:after="0" w:line="240" w:lineRule="auto"/>
        <w:ind w:left="0" w:right="360" w:firstLine="0"/>
        <w:jc w:val="left"/>
        <w:rPr>
          <w:sz w:val="16"/>
        </w:rPr>
      </w:pPr>
      <w:r>
        <w:rPr>
          <w:sz w:val="16"/>
        </w:rPr>
        <w:t xml:space="preserve">The Agency reserves the right to reject any and all submissions or cancel this procurement at any time if deemed in the best interest of the State of Connecticut. </w:t>
      </w:r>
    </w:p>
    <w:p w14:paraId="50EA0F5C" w14:textId="77777777" w:rsidR="002B2793" w:rsidRDefault="002B2793" w:rsidP="00743C8F">
      <w:pPr>
        <w:spacing w:after="0" w:line="240" w:lineRule="auto"/>
        <w:ind w:left="0" w:right="360" w:firstLine="0"/>
        <w:jc w:val="left"/>
        <w:rPr>
          <w:sz w:val="16"/>
        </w:rPr>
      </w:pPr>
    </w:p>
    <w:p w14:paraId="6E27F600" w14:textId="77777777" w:rsidR="002B2793" w:rsidRDefault="002B2793" w:rsidP="00743C8F">
      <w:pPr>
        <w:spacing w:after="0" w:line="240" w:lineRule="auto"/>
        <w:ind w:left="0" w:right="360" w:firstLine="0"/>
        <w:jc w:val="left"/>
        <w:rPr>
          <w:sz w:val="16"/>
        </w:rPr>
      </w:pPr>
    </w:p>
    <w:p w14:paraId="62D4B931" w14:textId="77777777" w:rsidR="002B2793" w:rsidRDefault="002B2793" w:rsidP="00743C8F">
      <w:pPr>
        <w:spacing w:after="0" w:line="240" w:lineRule="auto"/>
        <w:ind w:left="0" w:right="360" w:firstLine="0"/>
        <w:jc w:val="left"/>
        <w:rPr>
          <w:sz w:val="16"/>
        </w:rPr>
      </w:pPr>
    </w:p>
    <w:p w14:paraId="595B153D" w14:textId="77777777" w:rsidR="00295197" w:rsidRDefault="00295197" w:rsidP="00743C8F">
      <w:pPr>
        <w:spacing w:after="0" w:line="240" w:lineRule="auto"/>
        <w:ind w:left="0" w:right="360" w:firstLine="0"/>
        <w:jc w:val="left"/>
        <w:rPr>
          <w:sz w:val="16"/>
        </w:rPr>
      </w:pPr>
    </w:p>
    <w:p w14:paraId="496E62EC" w14:textId="77777777" w:rsidR="00295197" w:rsidRDefault="00295197" w:rsidP="00743C8F">
      <w:pPr>
        <w:spacing w:after="0" w:line="240" w:lineRule="auto"/>
        <w:ind w:left="0" w:right="360" w:firstLine="0"/>
        <w:jc w:val="left"/>
        <w:rPr>
          <w:sz w:val="16"/>
        </w:rPr>
      </w:pPr>
    </w:p>
    <w:p w14:paraId="69FACD5F" w14:textId="77777777" w:rsidR="00295197" w:rsidRDefault="00295197" w:rsidP="00743C8F">
      <w:pPr>
        <w:spacing w:after="0" w:line="240" w:lineRule="auto"/>
        <w:ind w:left="0" w:right="360" w:firstLine="0"/>
        <w:jc w:val="left"/>
        <w:rPr>
          <w:sz w:val="16"/>
        </w:rPr>
      </w:pPr>
    </w:p>
    <w:p w14:paraId="4E2E0233" w14:textId="77777777" w:rsidR="00295197" w:rsidRDefault="00295197" w:rsidP="00743C8F">
      <w:pPr>
        <w:spacing w:after="0" w:line="240" w:lineRule="auto"/>
        <w:ind w:left="0" w:right="360" w:firstLine="0"/>
        <w:jc w:val="left"/>
        <w:rPr>
          <w:sz w:val="16"/>
        </w:rPr>
      </w:pPr>
    </w:p>
    <w:p w14:paraId="546CD939" w14:textId="77777777" w:rsidR="00295197" w:rsidRDefault="00295197" w:rsidP="00743C8F">
      <w:pPr>
        <w:spacing w:after="0" w:line="240" w:lineRule="auto"/>
        <w:ind w:left="0" w:right="360" w:firstLine="0"/>
        <w:jc w:val="left"/>
        <w:rPr>
          <w:sz w:val="16"/>
        </w:rPr>
      </w:pPr>
    </w:p>
    <w:p w14:paraId="2E58BFC7" w14:textId="77777777" w:rsidR="00295197" w:rsidRDefault="00295197" w:rsidP="00743C8F">
      <w:pPr>
        <w:spacing w:after="0" w:line="240" w:lineRule="auto"/>
        <w:ind w:left="0" w:right="360" w:firstLine="0"/>
        <w:jc w:val="left"/>
        <w:rPr>
          <w:sz w:val="16"/>
        </w:rPr>
      </w:pPr>
    </w:p>
    <w:p w14:paraId="38866021" w14:textId="77777777" w:rsidR="00295197" w:rsidRDefault="00295197" w:rsidP="00743C8F">
      <w:pPr>
        <w:spacing w:after="0" w:line="240" w:lineRule="auto"/>
        <w:ind w:left="0" w:right="360" w:firstLine="0"/>
        <w:jc w:val="left"/>
        <w:rPr>
          <w:sz w:val="16"/>
        </w:rPr>
      </w:pPr>
    </w:p>
    <w:p w14:paraId="48A89266" w14:textId="77777777" w:rsidR="00295197" w:rsidRDefault="00295197" w:rsidP="00743C8F">
      <w:pPr>
        <w:spacing w:after="0" w:line="240" w:lineRule="auto"/>
        <w:ind w:left="0" w:right="360" w:firstLine="0"/>
        <w:jc w:val="left"/>
        <w:rPr>
          <w:sz w:val="16"/>
        </w:rPr>
      </w:pPr>
    </w:p>
    <w:p w14:paraId="0EA6A9BB" w14:textId="77777777" w:rsidR="00295197" w:rsidRDefault="00295197" w:rsidP="00743C8F">
      <w:pPr>
        <w:spacing w:after="0" w:line="240" w:lineRule="auto"/>
        <w:ind w:left="0" w:right="360" w:firstLine="0"/>
        <w:jc w:val="left"/>
        <w:rPr>
          <w:sz w:val="16"/>
        </w:rPr>
      </w:pPr>
    </w:p>
    <w:p w14:paraId="21E1DF22" w14:textId="77777777" w:rsidR="002B2793" w:rsidRDefault="002B2793" w:rsidP="00743C8F">
      <w:pPr>
        <w:spacing w:after="0" w:line="240" w:lineRule="auto"/>
        <w:ind w:left="0" w:right="360" w:firstLine="0"/>
        <w:jc w:val="left"/>
        <w:rPr>
          <w:sz w:val="16"/>
        </w:rPr>
      </w:pPr>
    </w:p>
    <w:p w14:paraId="55C29E84" w14:textId="77777777" w:rsidR="002B2793" w:rsidRDefault="002B2793" w:rsidP="00743C8F">
      <w:pPr>
        <w:spacing w:after="0" w:line="240" w:lineRule="auto"/>
        <w:ind w:left="0" w:right="360" w:firstLine="0"/>
        <w:jc w:val="left"/>
        <w:rPr>
          <w:sz w:val="16"/>
        </w:rPr>
      </w:pPr>
    </w:p>
    <w:sdt>
      <w:sdtPr>
        <w:rPr>
          <w:rFonts w:asciiTheme="minorHAnsi" w:eastAsiaTheme="minorEastAsia" w:hAnsiTheme="minorHAnsi" w:cs="Times New Roman"/>
          <w:color w:val="auto"/>
          <w:sz w:val="22"/>
          <w:szCs w:val="22"/>
        </w:rPr>
        <w:id w:val="-508520994"/>
        <w:docPartObj>
          <w:docPartGallery w:val="Table of Contents"/>
          <w:docPartUnique/>
        </w:docPartObj>
      </w:sdtPr>
      <w:sdtEndPr/>
      <w:sdtContent>
        <w:p w14:paraId="3C0283B0" w14:textId="77777777" w:rsidR="00C42683" w:rsidRDefault="00C42683" w:rsidP="00C42683">
          <w:pPr>
            <w:pStyle w:val="TOCHeading"/>
          </w:pPr>
        </w:p>
        <w:p w14:paraId="46D9F90F" w14:textId="77777777" w:rsidR="00C42683" w:rsidRDefault="00C42683" w:rsidP="00C42683">
          <w:pPr>
            <w:pStyle w:val="TOCHeading"/>
            <w:rPr>
              <w:b/>
              <w:bCs/>
            </w:rPr>
          </w:pPr>
        </w:p>
        <w:p w14:paraId="5926908B" w14:textId="77777777" w:rsidR="00BE14B9" w:rsidRPr="00BE14B9" w:rsidRDefault="00BE14B9" w:rsidP="00BE14B9">
          <w:pPr>
            <w:spacing w:after="101" w:line="259" w:lineRule="auto"/>
            <w:ind w:left="0" w:right="117" w:firstLine="0"/>
            <w:jc w:val="center"/>
          </w:pPr>
        </w:p>
        <w:sdt>
          <w:sdtPr>
            <w:rPr>
              <w:rFonts w:asciiTheme="majorHAnsi" w:eastAsiaTheme="majorEastAsia" w:hAnsiTheme="majorHAnsi" w:cstheme="majorBidi"/>
              <w:color w:val="0F4761" w:themeColor="accent1" w:themeShade="BF"/>
              <w:kern w:val="0"/>
              <w:sz w:val="32"/>
              <w:szCs w:val="32"/>
              <w14:ligatures w14:val="none"/>
            </w:rPr>
            <w:id w:val="-1242563815"/>
            <w:docPartObj>
              <w:docPartGallery w:val="Table of Contents"/>
            </w:docPartObj>
          </w:sdtPr>
          <w:sdtEndPr/>
          <w:sdtContent>
            <w:p w14:paraId="378404A1" w14:textId="77777777" w:rsidR="00BE14B9" w:rsidRPr="00BE14B9" w:rsidRDefault="00BE14B9" w:rsidP="00BE14B9">
              <w:pPr>
                <w:spacing w:after="95" w:line="259" w:lineRule="auto"/>
                <w:ind w:left="0" w:right="0" w:firstLine="0"/>
                <w:jc w:val="left"/>
              </w:pPr>
              <w:r w:rsidRPr="00BE14B9">
                <w:rPr>
                  <w:b/>
                  <w:sz w:val="28"/>
                </w:rPr>
                <w:t xml:space="preserve">Table of Contents </w:t>
              </w:r>
            </w:p>
            <w:p w14:paraId="077C816F" w14:textId="6694B0CF" w:rsidR="00C600CE" w:rsidRDefault="00BE14B9">
              <w:pPr>
                <w:pStyle w:val="TOC1"/>
                <w:tabs>
                  <w:tab w:val="right" w:leader="dot" w:pos="9350"/>
                </w:tabs>
                <w:rPr>
                  <w:rFonts w:asciiTheme="minorHAnsi" w:eastAsiaTheme="minorEastAsia" w:hAnsiTheme="minorHAnsi" w:cstheme="minorBidi"/>
                  <w:noProof/>
                  <w:color w:val="auto"/>
                  <w:sz w:val="22"/>
                  <w:szCs w:val="22"/>
                </w:rPr>
              </w:pPr>
              <w:r w:rsidRPr="00BE14B9">
                <w:rPr>
                  <w:b/>
                  <w:sz w:val="22"/>
                </w:rPr>
                <w:fldChar w:fldCharType="begin"/>
              </w:r>
              <w:r w:rsidRPr="00BE14B9">
                <w:rPr>
                  <w:b/>
                  <w:sz w:val="22"/>
                </w:rPr>
                <w:instrText xml:space="preserve"> TOC \o "1-2" \h \z \u </w:instrText>
              </w:r>
              <w:r w:rsidRPr="00BE14B9">
                <w:rPr>
                  <w:b/>
                  <w:sz w:val="22"/>
                </w:rPr>
                <w:fldChar w:fldCharType="separate"/>
              </w:r>
              <w:hyperlink w:anchor="_Toc181098165" w:history="1">
                <w:r w:rsidR="00C600CE" w:rsidRPr="00B42775">
                  <w:rPr>
                    <w:rStyle w:val="Hyperlink"/>
                    <w:b/>
                    <w:noProof/>
                  </w:rPr>
                  <w:t>I.  GENERAL INFORMATION</w:t>
                </w:r>
                <w:r w:rsidR="00C600CE">
                  <w:rPr>
                    <w:noProof/>
                    <w:webHidden/>
                  </w:rPr>
                  <w:tab/>
                </w:r>
                <w:r w:rsidR="00C600CE">
                  <w:rPr>
                    <w:noProof/>
                    <w:webHidden/>
                  </w:rPr>
                  <w:fldChar w:fldCharType="begin"/>
                </w:r>
                <w:r w:rsidR="00C600CE">
                  <w:rPr>
                    <w:noProof/>
                    <w:webHidden/>
                  </w:rPr>
                  <w:instrText xml:space="preserve"> PAGEREF _Toc181098165 \h </w:instrText>
                </w:r>
                <w:r w:rsidR="00C600CE">
                  <w:rPr>
                    <w:noProof/>
                    <w:webHidden/>
                  </w:rPr>
                </w:r>
                <w:r w:rsidR="00C600CE">
                  <w:rPr>
                    <w:noProof/>
                    <w:webHidden/>
                  </w:rPr>
                  <w:fldChar w:fldCharType="separate"/>
                </w:r>
                <w:r w:rsidR="00C600CE">
                  <w:rPr>
                    <w:noProof/>
                    <w:webHidden/>
                  </w:rPr>
                  <w:t>2</w:t>
                </w:r>
                <w:r w:rsidR="00C600CE">
                  <w:rPr>
                    <w:noProof/>
                    <w:webHidden/>
                  </w:rPr>
                  <w:fldChar w:fldCharType="end"/>
                </w:r>
              </w:hyperlink>
            </w:p>
            <w:p w14:paraId="4E7E21DE" w14:textId="04A01765" w:rsidR="00C600CE" w:rsidRDefault="00C74557">
              <w:pPr>
                <w:pStyle w:val="TOC1"/>
                <w:tabs>
                  <w:tab w:val="right" w:leader="dot" w:pos="9350"/>
                </w:tabs>
                <w:rPr>
                  <w:rFonts w:asciiTheme="minorHAnsi" w:eastAsiaTheme="minorEastAsia" w:hAnsiTheme="minorHAnsi" w:cstheme="minorBidi"/>
                  <w:noProof/>
                  <w:color w:val="auto"/>
                  <w:sz w:val="22"/>
                  <w:szCs w:val="22"/>
                </w:rPr>
              </w:pPr>
              <w:hyperlink w:anchor="_Toc181098166" w:history="1">
                <w:r w:rsidR="00C600CE" w:rsidRPr="00B42775">
                  <w:rPr>
                    <w:rStyle w:val="Hyperlink"/>
                    <w:b/>
                    <w:noProof/>
                  </w:rPr>
                  <w:t>II.  PURPOSE OF RFP AND SCOPE OF SERVICES</w:t>
                </w:r>
                <w:r w:rsidR="00C600CE">
                  <w:rPr>
                    <w:noProof/>
                    <w:webHidden/>
                  </w:rPr>
                  <w:tab/>
                </w:r>
                <w:r w:rsidR="00C600CE">
                  <w:rPr>
                    <w:noProof/>
                    <w:webHidden/>
                  </w:rPr>
                  <w:fldChar w:fldCharType="begin"/>
                </w:r>
                <w:r w:rsidR="00C600CE">
                  <w:rPr>
                    <w:noProof/>
                    <w:webHidden/>
                  </w:rPr>
                  <w:instrText xml:space="preserve"> PAGEREF _Toc181098166 \h </w:instrText>
                </w:r>
                <w:r w:rsidR="00C600CE">
                  <w:rPr>
                    <w:noProof/>
                    <w:webHidden/>
                  </w:rPr>
                </w:r>
                <w:r w:rsidR="00C600CE">
                  <w:rPr>
                    <w:noProof/>
                    <w:webHidden/>
                  </w:rPr>
                  <w:fldChar w:fldCharType="separate"/>
                </w:r>
                <w:r w:rsidR="00C600CE">
                  <w:rPr>
                    <w:noProof/>
                    <w:webHidden/>
                  </w:rPr>
                  <w:t>5</w:t>
                </w:r>
                <w:r w:rsidR="00C600CE">
                  <w:rPr>
                    <w:noProof/>
                    <w:webHidden/>
                  </w:rPr>
                  <w:fldChar w:fldCharType="end"/>
                </w:r>
              </w:hyperlink>
            </w:p>
            <w:p w14:paraId="57E6115F" w14:textId="364A98BC" w:rsidR="00C600CE" w:rsidRDefault="00C74557">
              <w:pPr>
                <w:pStyle w:val="TOC1"/>
                <w:tabs>
                  <w:tab w:val="right" w:leader="dot" w:pos="9350"/>
                </w:tabs>
                <w:rPr>
                  <w:rFonts w:asciiTheme="minorHAnsi" w:eastAsiaTheme="minorEastAsia" w:hAnsiTheme="minorHAnsi" w:cstheme="minorBidi"/>
                  <w:noProof/>
                  <w:color w:val="auto"/>
                  <w:sz w:val="22"/>
                  <w:szCs w:val="22"/>
                </w:rPr>
              </w:pPr>
              <w:hyperlink w:anchor="_Toc181098167" w:history="1">
                <w:r w:rsidR="00C600CE" w:rsidRPr="00B42775">
                  <w:rPr>
                    <w:rStyle w:val="Hyperlink"/>
                    <w:b/>
                    <w:noProof/>
                  </w:rPr>
                  <w:t>III.  PROPOSAL SUBMISSION OVERVIEW</w:t>
                </w:r>
                <w:r w:rsidR="00C600CE">
                  <w:rPr>
                    <w:noProof/>
                    <w:webHidden/>
                  </w:rPr>
                  <w:tab/>
                </w:r>
                <w:r w:rsidR="00C600CE">
                  <w:rPr>
                    <w:noProof/>
                    <w:webHidden/>
                  </w:rPr>
                  <w:fldChar w:fldCharType="begin"/>
                </w:r>
                <w:r w:rsidR="00C600CE">
                  <w:rPr>
                    <w:noProof/>
                    <w:webHidden/>
                  </w:rPr>
                  <w:instrText xml:space="preserve"> PAGEREF _Toc181098167 \h </w:instrText>
                </w:r>
                <w:r w:rsidR="00C600CE">
                  <w:rPr>
                    <w:noProof/>
                    <w:webHidden/>
                  </w:rPr>
                </w:r>
                <w:r w:rsidR="00C600CE">
                  <w:rPr>
                    <w:noProof/>
                    <w:webHidden/>
                  </w:rPr>
                  <w:fldChar w:fldCharType="separate"/>
                </w:r>
                <w:r w:rsidR="00C600CE">
                  <w:rPr>
                    <w:noProof/>
                    <w:webHidden/>
                  </w:rPr>
                  <w:t>11</w:t>
                </w:r>
                <w:r w:rsidR="00C600CE">
                  <w:rPr>
                    <w:noProof/>
                    <w:webHidden/>
                  </w:rPr>
                  <w:fldChar w:fldCharType="end"/>
                </w:r>
              </w:hyperlink>
            </w:p>
            <w:p w14:paraId="30354D8B" w14:textId="2E4BE2DC" w:rsidR="00C600CE" w:rsidRDefault="00C74557">
              <w:pPr>
                <w:pStyle w:val="TOC1"/>
                <w:tabs>
                  <w:tab w:val="right" w:leader="dot" w:pos="9350"/>
                </w:tabs>
                <w:rPr>
                  <w:rFonts w:asciiTheme="minorHAnsi" w:eastAsiaTheme="minorEastAsia" w:hAnsiTheme="minorHAnsi" w:cstheme="minorBidi"/>
                  <w:noProof/>
                  <w:color w:val="auto"/>
                  <w:sz w:val="22"/>
                  <w:szCs w:val="22"/>
                </w:rPr>
              </w:pPr>
              <w:hyperlink w:anchor="_Toc181098168" w:history="1">
                <w:r w:rsidR="00C600CE" w:rsidRPr="00B42775">
                  <w:rPr>
                    <w:rStyle w:val="Hyperlink"/>
                    <w:b/>
                    <w:noProof/>
                  </w:rPr>
                  <w:t>IV.  REQUIRED PROPOSAL SUBMISSION OUTLINE AND REQUIREMENTS</w:t>
                </w:r>
                <w:r w:rsidR="00C600CE">
                  <w:rPr>
                    <w:noProof/>
                    <w:webHidden/>
                  </w:rPr>
                  <w:tab/>
                </w:r>
                <w:r w:rsidR="00C600CE">
                  <w:rPr>
                    <w:noProof/>
                    <w:webHidden/>
                  </w:rPr>
                  <w:fldChar w:fldCharType="begin"/>
                </w:r>
                <w:r w:rsidR="00C600CE">
                  <w:rPr>
                    <w:noProof/>
                    <w:webHidden/>
                  </w:rPr>
                  <w:instrText xml:space="preserve"> PAGEREF _Toc181098168 \h </w:instrText>
                </w:r>
                <w:r w:rsidR="00C600CE">
                  <w:rPr>
                    <w:noProof/>
                    <w:webHidden/>
                  </w:rPr>
                </w:r>
                <w:r w:rsidR="00C600CE">
                  <w:rPr>
                    <w:noProof/>
                    <w:webHidden/>
                  </w:rPr>
                  <w:fldChar w:fldCharType="separate"/>
                </w:r>
                <w:r w:rsidR="00C600CE">
                  <w:rPr>
                    <w:noProof/>
                    <w:webHidden/>
                  </w:rPr>
                  <w:t>15</w:t>
                </w:r>
                <w:r w:rsidR="00C600CE">
                  <w:rPr>
                    <w:noProof/>
                    <w:webHidden/>
                  </w:rPr>
                  <w:fldChar w:fldCharType="end"/>
                </w:r>
              </w:hyperlink>
            </w:p>
            <w:p w14:paraId="07EC93C8" w14:textId="38C4466D" w:rsidR="00C600CE" w:rsidRDefault="00C74557">
              <w:pPr>
                <w:pStyle w:val="TOC1"/>
                <w:tabs>
                  <w:tab w:val="right" w:leader="dot" w:pos="9350"/>
                </w:tabs>
                <w:rPr>
                  <w:rFonts w:asciiTheme="minorHAnsi" w:eastAsiaTheme="minorEastAsia" w:hAnsiTheme="minorHAnsi" w:cstheme="minorBidi"/>
                  <w:noProof/>
                  <w:color w:val="auto"/>
                  <w:sz w:val="22"/>
                  <w:szCs w:val="22"/>
                </w:rPr>
              </w:pPr>
              <w:hyperlink w:anchor="_Toc181098169" w:history="1">
                <w:r w:rsidR="00C600CE" w:rsidRPr="00B42775">
                  <w:rPr>
                    <w:rStyle w:val="Hyperlink"/>
                    <w:b/>
                    <w:noProof/>
                  </w:rPr>
                  <w:t>V.  MANDATORY PROVISIONS</w:t>
                </w:r>
                <w:r w:rsidR="00C600CE">
                  <w:rPr>
                    <w:noProof/>
                    <w:webHidden/>
                  </w:rPr>
                  <w:tab/>
                </w:r>
                <w:r w:rsidR="00C600CE">
                  <w:rPr>
                    <w:noProof/>
                    <w:webHidden/>
                  </w:rPr>
                  <w:fldChar w:fldCharType="begin"/>
                </w:r>
                <w:r w:rsidR="00C600CE">
                  <w:rPr>
                    <w:noProof/>
                    <w:webHidden/>
                  </w:rPr>
                  <w:instrText xml:space="preserve"> PAGEREF _Toc181098169 \h </w:instrText>
                </w:r>
                <w:r w:rsidR="00C600CE">
                  <w:rPr>
                    <w:noProof/>
                    <w:webHidden/>
                  </w:rPr>
                </w:r>
                <w:r w:rsidR="00C600CE">
                  <w:rPr>
                    <w:noProof/>
                    <w:webHidden/>
                  </w:rPr>
                  <w:fldChar w:fldCharType="separate"/>
                </w:r>
                <w:r w:rsidR="00C600CE">
                  <w:rPr>
                    <w:noProof/>
                    <w:webHidden/>
                  </w:rPr>
                  <w:t>17</w:t>
                </w:r>
                <w:r w:rsidR="00C600CE">
                  <w:rPr>
                    <w:noProof/>
                    <w:webHidden/>
                  </w:rPr>
                  <w:fldChar w:fldCharType="end"/>
                </w:r>
              </w:hyperlink>
            </w:p>
            <w:p w14:paraId="02186BF6" w14:textId="19EE21AC" w:rsidR="00C42683" w:rsidRDefault="00BE14B9" w:rsidP="00BE14B9">
              <w:pPr>
                <w:pStyle w:val="TOCHeading"/>
                <w:rPr>
                  <w:b/>
                  <w:bCs/>
                </w:rPr>
              </w:pPr>
              <w:r w:rsidRPr="00BE14B9">
                <w:rPr>
                  <w:rFonts w:ascii="Verdana" w:eastAsia="Verdana" w:hAnsi="Verdana" w:cs="Verdana"/>
                  <w:color w:val="000000"/>
                  <w:kern w:val="2"/>
                  <w:sz w:val="20"/>
                  <w:szCs w:val="24"/>
                  <w14:ligatures w14:val="standardContextual"/>
                </w:rPr>
                <w:fldChar w:fldCharType="end"/>
              </w:r>
            </w:p>
          </w:sdtContent>
        </w:sdt>
        <w:p w14:paraId="19662B8B" w14:textId="77777777" w:rsidR="00C42683" w:rsidRDefault="00C42683" w:rsidP="00C42683">
          <w:pPr>
            <w:pStyle w:val="TOCHeading"/>
            <w:rPr>
              <w:b/>
              <w:bCs/>
            </w:rPr>
          </w:pPr>
        </w:p>
        <w:p w14:paraId="24474C49" w14:textId="4901DBFD" w:rsidR="00C42683" w:rsidRDefault="00C74557">
          <w:pPr>
            <w:pStyle w:val="TOC3"/>
            <w:ind w:left="446"/>
          </w:pPr>
        </w:p>
      </w:sdtContent>
    </w:sdt>
    <w:p w14:paraId="380E9E00" w14:textId="77777777" w:rsidR="002B2793" w:rsidRDefault="002B2793" w:rsidP="00743C8F">
      <w:pPr>
        <w:spacing w:after="0" w:line="240" w:lineRule="auto"/>
        <w:ind w:left="0" w:right="360" w:firstLine="0"/>
        <w:jc w:val="left"/>
        <w:rPr>
          <w:sz w:val="16"/>
        </w:rPr>
      </w:pPr>
    </w:p>
    <w:p w14:paraId="05C3BD14" w14:textId="77777777" w:rsidR="002B2793" w:rsidRDefault="002B2793" w:rsidP="00743C8F">
      <w:pPr>
        <w:spacing w:after="0" w:line="240" w:lineRule="auto"/>
        <w:ind w:left="0" w:right="360" w:firstLine="0"/>
        <w:jc w:val="left"/>
        <w:rPr>
          <w:sz w:val="16"/>
        </w:rPr>
      </w:pPr>
    </w:p>
    <w:p w14:paraId="4DC3F940" w14:textId="77777777" w:rsidR="002B2793" w:rsidRDefault="002B2793" w:rsidP="00743C8F">
      <w:pPr>
        <w:spacing w:after="0" w:line="240" w:lineRule="auto"/>
        <w:ind w:left="0" w:right="360" w:firstLine="0"/>
        <w:jc w:val="left"/>
        <w:rPr>
          <w:sz w:val="16"/>
        </w:rPr>
      </w:pPr>
    </w:p>
    <w:p w14:paraId="4CD604D6" w14:textId="77777777" w:rsidR="002B2793" w:rsidRDefault="002B2793" w:rsidP="00743C8F">
      <w:pPr>
        <w:spacing w:after="0" w:line="240" w:lineRule="auto"/>
        <w:ind w:left="0" w:right="360" w:firstLine="0"/>
        <w:jc w:val="left"/>
        <w:rPr>
          <w:color w:val="auto"/>
          <w:sz w:val="28"/>
          <w:szCs w:val="28"/>
        </w:rPr>
      </w:pPr>
    </w:p>
    <w:p w14:paraId="59BD4D4E" w14:textId="77777777" w:rsidR="00EF4921" w:rsidRDefault="00EF4921" w:rsidP="00743C8F">
      <w:pPr>
        <w:spacing w:after="0" w:line="240" w:lineRule="auto"/>
        <w:ind w:left="0" w:right="360" w:firstLine="0"/>
        <w:jc w:val="left"/>
        <w:rPr>
          <w:color w:val="auto"/>
          <w:sz w:val="28"/>
          <w:szCs w:val="28"/>
        </w:rPr>
      </w:pPr>
    </w:p>
    <w:p w14:paraId="30652E64" w14:textId="77777777" w:rsidR="00973AA8" w:rsidRDefault="00973AA8" w:rsidP="00743C8F">
      <w:pPr>
        <w:spacing w:after="0" w:line="240" w:lineRule="auto"/>
        <w:ind w:left="0" w:right="360" w:firstLine="0"/>
        <w:jc w:val="left"/>
        <w:rPr>
          <w:color w:val="auto"/>
          <w:sz w:val="28"/>
          <w:szCs w:val="28"/>
        </w:rPr>
      </w:pPr>
    </w:p>
    <w:p w14:paraId="6FB6257C" w14:textId="77777777" w:rsidR="00C600CE" w:rsidRDefault="00C600CE" w:rsidP="00743C8F">
      <w:pPr>
        <w:spacing w:after="0" w:line="240" w:lineRule="auto"/>
        <w:ind w:left="0" w:right="360" w:firstLine="0"/>
        <w:jc w:val="left"/>
        <w:rPr>
          <w:color w:val="auto"/>
          <w:sz w:val="28"/>
          <w:szCs w:val="28"/>
        </w:rPr>
      </w:pPr>
    </w:p>
    <w:p w14:paraId="6F6C1DB8" w14:textId="77777777" w:rsidR="00C600CE" w:rsidRDefault="00C600CE" w:rsidP="00743C8F">
      <w:pPr>
        <w:spacing w:after="0" w:line="240" w:lineRule="auto"/>
        <w:ind w:left="0" w:right="360" w:firstLine="0"/>
        <w:jc w:val="left"/>
        <w:rPr>
          <w:color w:val="auto"/>
          <w:sz w:val="28"/>
          <w:szCs w:val="28"/>
        </w:rPr>
      </w:pPr>
    </w:p>
    <w:p w14:paraId="6D827A58" w14:textId="77777777" w:rsidR="00C600CE" w:rsidRDefault="00C600CE" w:rsidP="00743C8F">
      <w:pPr>
        <w:spacing w:after="0" w:line="240" w:lineRule="auto"/>
        <w:ind w:left="0" w:right="360" w:firstLine="0"/>
        <w:jc w:val="left"/>
        <w:rPr>
          <w:color w:val="auto"/>
          <w:sz w:val="28"/>
          <w:szCs w:val="28"/>
        </w:rPr>
      </w:pPr>
    </w:p>
    <w:p w14:paraId="2AF5D26C" w14:textId="77777777" w:rsidR="00C600CE" w:rsidRDefault="00C600CE" w:rsidP="00743C8F">
      <w:pPr>
        <w:spacing w:after="0" w:line="240" w:lineRule="auto"/>
        <w:ind w:left="0" w:right="360" w:firstLine="0"/>
        <w:jc w:val="left"/>
        <w:rPr>
          <w:color w:val="auto"/>
          <w:sz w:val="28"/>
          <w:szCs w:val="28"/>
        </w:rPr>
      </w:pPr>
    </w:p>
    <w:p w14:paraId="260F9355" w14:textId="77777777" w:rsidR="00C600CE" w:rsidRDefault="00C600CE" w:rsidP="00743C8F">
      <w:pPr>
        <w:spacing w:after="0" w:line="240" w:lineRule="auto"/>
        <w:ind w:left="0" w:right="360" w:firstLine="0"/>
        <w:jc w:val="left"/>
        <w:rPr>
          <w:color w:val="auto"/>
          <w:sz w:val="28"/>
          <w:szCs w:val="28"/>
        </w:rPr>
      </w:pPr>
    </w:p>
    <w:p w14:paraId="48DEEE0D" w14:textId="77777777" w:rsidR="00C600CE" w:rsidRDefault="00C600CE" w:rsidP="00743C8F">
      <w:pPr>
        <w:spacing w:after="0" w:line="240" w:lineRule="auto"/>
        <w:ind w:left="0" w:right="360" w:firstLine="0"/>
        <w:jc w:val="left"/>
        <w:rPr>
          <w:color w:val="auto"/>
          <w:sz w:val="28"/>
          <w:szCs w:val="28"/>
        </w:rPr>
      </w:pPr>
    </w:p>
    <w:p w14:paraId="7E309B03" w14:textId="77777777" w:rsidR="00C600CE" w:rsidRDefault="00C600CE" w:rsidP="00743C8F">
      <w:pPr>
        <w:spacing w:after="0" w:line="240" w:lineRule="auto"/>
        <w:ind w:left="0" w:right="360" w:firstLine="0"/>
        <w:jc w:val="left"/>
        <w:rPr>
          <w:color w:val="auto"/>
          <w:sz w:val="28"/>
          <w:szCs w:val="28"/>
        </w:rPr>
      </w:pPr>
    </w:p>
    <w:p w14:paraId="066C8E0A" w14:textId="77777777" w:rsidR="00C600CE" w:rsidRDefault="00C600CE" w:rsidP="00743C8F">
      <w:pPr>
        <w:spacing w:after="0" w:line="240" w:lineRule="auto"/>
        <w:ind w:left="0" w:right="360" w:firstLine="0"/>
        <w:jc w:val="left"/>
        <w:rPr>
          <w:color w:val="auto"/>
          <w:sz w:val="28"/>
          <w:szCs w:val="28"/>
        </w:rPr>
      </w:pPr>
    </w:p>
    <w:p w14:paraId="2BD1B4DF" w14:textId="77777777" w:rsidR="00C600CE" w:rsidRDefault="00C600CE" w:rsidP="00743C8F">
      <w:pPr>
        <w:spacing w:after="0" w:line="240" w:lineRule="auto"/>
        <w:ind w:left="0" w:right="360" w:firstLine="0"/>
        <w:jc w:val="left"/>
        <w:rPr>
          <w:color w:val="auto"/>
          <w:sz w:val="28"/>
          <w:szCs w:val="28"/>
        </w:rPr>
      </w:pPr>
    </w:p>
    <w:p w14:paraId="5E7EE64A" w14:textId="77777777" w:rsidR="00C600CE" w:rsidRDefault="00C600CE" w:rsidP="00743C8F">
      <w:pPr>
        <w:spacing w:after="0" w:line="240" w:lineRule="auto"/>
        <w:ind w:left="0" w:right="360" w:firstLine="0"/>
        <w:jc w:val="left"/>
        <w:rPr>
          <w:color w:val="auto"/>
          <w:sz w:val="28"/>
          <w:szCs w:val="28"/>
        </w:rPr>
      </w:pPr>
    </w:p>
    <w:p w14:paraId="7CE565A0" w14:textId="77777777" w:rsidR="00C600CE" w:rsidRDefault="00C600CE" w:rsidP="00743C8F">
      <w:pPr>
        <w:spacing w:after="0" w:line="240" w:lineRule="auto"/>
        <w:ind w:left="0" w:right="360" w:firstLine="0"/>
        <w:jc w:val="left"/>
        <w:rPr>
          <w:color w:val="auto"/>
          <w:sz w:val="28"/>
          <w:szCs w:val="28"/>
        </w:rPr>
      </w:pPr>
    </w:p>
    <w:p w14:paraId="1B0A7768" w14:textId="77777777" w:rsidR="00973AA8" w:rsidRDefault="00973AA8" w:rsidP="00743C8F">
      <w:pPr>
        <w:spacing w:after="0" w:line="240" w:lineRule="auto"/>
        <w:ind w:left="0" w:right="360" w:firstLine="0"/>
        <w:jc w:val="left"/>
        <w:rPr>
          <w:color w:val="auto"/>
          <w:sz w:val="28"/>
          <w:szCs w:val="28"/>
        </w:rPr>
      </w:pPr>
    </w:p>
    <w:p w14:paraId="529E0C28" w14:textId="77777777" w:rsidR="0059015B" w:rsidRDefault="0059015B" w:rsidP="00743C8F">
      <w:pPr>
        <w:spacing w:after="0" w:line="240" w:lineRule="auto"/>
        <w:ind w:left="0" w:right="360" w:firstLine="0"/>
        <w:jc w:val="left"/>
        <w:rPr>
          <w:color w:val="auto"/>
          <w:sz w:val="28"/>
          <w:szCs w:val="28"/>
        </w:rPr>
      </w:pPr>
    </w:p>
    <w:p w14:paraId="3D55F96D" w14:textId="77777777" w:rsidR="0059015B" w:rsidRDefault="0059015B" w:rsidP="00743C8F">
      <w:pPr>
        <w:spacing w:after="0" w:line="240" w:lineRule="auto"/>
        <w:ind w:left="0" w:right="360" w:firstLine="0"/>
        <w:jc w:val="left"/>
        <w:rPr>
          <w:color w:val="auto"/>
          <w:sz w:val="28"/>
          <w:szCs w:val="28"/>
        </w:rPr>
      </w:pPr>
    </w:p>
    <w:p w14:paraId="49FC37A2" w14:textId="77777777" w:rsidR="004003BE" w:rsidRDefault="004003BE" w:rsidP="00743C8F">
      <w:pPr>
        <w:spacing w:after="0" w:line="240" w:lineRule="auto"/>
        <w:ind w:left="0" w:right="360" w:firstLine="0"/>
        <w:jc w:val="left"/>
        <w:rPr>
          <w:color w:val="auto"/>
          <w:sz w:val="28"/>
          <w:szCs w:val="28"/>
        </w:rPr>
      </w:pPr>
    </w:p>
    <w:p w14:paraId="7B2D266B" w14:textId="77777777" w:rsidR="00673A28" w:rsidRPr="00673A28" w:rsidRDefault="00673A28" w:rsidP="00373833">
      <w:pPr>
        <w:keepNext/>
        <w:keepLines/>
        <w:pBdr>
          <w:top w:val="single" w:sz="2" w:space="0" w:color="FFFFFF"/>
          <w:left w:val="single" w:sz="2" w:space="0" w:color="FFFFFF"/>
          <w:right w:val="single" w:sz="2" w:space="0" w:color="FFFFFF"/>
        </w:pBdr>
        <w:shd w:val="clear" w:color="auto" w:fill="E6E6E6"/>
        <w:spacing w:after="0" w:line="259" w:lineRule="auto"/>
        <w:ind w:left="0" w:right="0" w:firstLine="0"/>
        <w:jc w:val="left"/>
        <w:outlineLvl w:val="0"/>
        <w:rPr>
          <w:b/>
        </w:rPr>
      </w:pPr>
      <w:bookmarkStart w:id="1" w:name="_Toc181098165"/>
      <w:r w:rsidRPr="00673A28">
        <w:rPr>
          <w:b/>
        </w:rPr>
        <w:t>I.  GENERAL INFORMATION</w:t>
      </w:r>
      <w:bookmarkEnd w:id="1"/>
      <w:r w:rsidRPr="00673A28">
        <w:rPr>
          <w:b/>
        </w:rPr>
        <w:t xml:space="preserve"> </w:t>
      </w:r>
    </w:p>
    <w:p w14:paraId="4E98EBE3" w14:textId="77777777" w:rsidR="004003BE" w:rsidRDefault="004003BE" w:rsidP="004003BE"/>
    <w:p w14:paraId="00876A6D" w14:textId="00C56A91" w:rsidR="004003BE" w:rsidRDefault="004003BE" w:rsidP="004003BE">
      <w:pPr>
        <w:ind w:left="0" w:firstLine="0"/>
        <w:jc w:val="left"/>
        <w:rPr>
          <w:b/>
          <w:bCs/>
        </w:rPr>
      </w:pPr>
      <w:r>
        <w:t xml:space="preserve">A. </w:t>
      </w:r>
      <w:r w:rsidR="00A96CCF" w:rsidRPr="00A96CCF">
        <w:rPr>
          <w:b/>
          <w:bCs/>
        </w:rPr>
        <w:t>INTRODUCTION</w:t>
      </w:r>
    </w:p>
    <w:p w14:paraId="00EBF3B6" w14:textId="77777777" w:rsidR="00A96CCF" w:rsidRDefault="00A96CCF" w:rsidP="004003BE">
      <w:pPr>
        <w:ind w:left="0" w:firstLine="0"/>
        <w:jc w:val="left"/>
        <w:rPr>
          <w:b/>
          <w:bCs/>
        </w:rPr>
      </w:pPr>
    </w:p>
    <w:p w14:paraId="1EF8F7F6" w14:textId="080D0E6C" w:rsidR="00A96CCF" w:rsidRDefault="00A96CCF" w:rsidP="00C1591B">
      <w:pPr>
        <w:ind w:left="0" w:right="0" w:firstLine="0"/>
        <w:jc w:val="left"/>
      </w:pPr>
      <w:r>
        <w:rPr>
          <w:b/>
          <w:bCs/>
        </w:rPr>
        <w:t>1. RFP N</w:t>
      </w:r>
      <w:r w:rsidR="00EC122C">
        <w:rPr>
          <w:b/>
          <w:bCs/>
        </w:rPr>
        <w:t>ame and Number.</w:t>
      </w:r>
      <w:r w:rsidR="00C1591B">
        <w:rPr>
          <w:b/>
          <w:bCs/>
        </w:rPr>
        <w:t xml:space="preserve"> </w:t>
      </w:r>
      <w:r w:rsidR="00017830">
        <w:rPr>
          <w:b/>
          <w:bCs/>
        </w:rPr>
        <w:t xml:space="preserve">Origination, </w:t>
      </w:r>
      <w:r w:rsidR="00C1591B">
        <w:rPr>
          <w:b/>
          <w:bCs/>
        </w:rPr>
        <w:t xml:space="preserve">Administration and Servicing </w:t>
      </w:r>
      <w:r w:rsidR="00C1591B" w:rsidRPr="00C1591B">
        <w:t>of the</w:t>
      </w:r>
      <w:r w:rsidR="00C1591B">
        <w:rPr>
          <w:b/>
          <w:bCs/>
        </w:rPr>
        <w:t xml:space="preserve"> </w:t>
      </w:r>
      <w:r w:rsidR="00EC122C">
        <w:t xml:space="preserve">Energy Conservation Loan </w:t>
      </w:r>
      <w:r w:rsidR="004039A7">
        <w:t xml:space="preserve">program, </w:t>
      </w:r>
      <w:r w:rsidR="00017830">
        <w:t xml:space="preserve">Connecticut </w:t>
      </w:r>
      <w:r w:rsidR="004039A7">
        <w:t>Home</w:t>
      </w:r>
      <w:r w:rsidR="00EC122C">
        <w:t xml:space="preserve"> Improvement </w:t>
      </w:r>
      <w:proofErr w:type="gramStart"/>
      <w:r w:rsidR="00EC122C">
        <w:t>Program</w:t>
      </w:r>
      <w:proofErr w:type="gramEnd"/>
      <w:r w:rsidR="00803D85">
        <w:t xml:space="preserve"> and</w:t>
      </w:r>
      <w:r w:rsidR="00832968">
        <w:t xml:space="preserve"> </w:t>
      </w:r>
      <w:r w:rsidR="00017830">
        <w:t xml:space="preserve">the </w:t>
      </w:r>
      <w:r w:rsidR="00803D85">
        <w:t xml:space="preserve">Time </w:t>
      </w:r>
      <w:r w:rsidR="00832968">
        <w:t>to</w:t>
      </w:r>
      <w:r w:rsidR="00803D85">
        <w:t xml:space="preserve"> Ow</w:t>
      </w:r>
      <w:r w:rsidR="00017830">
        <w:t>n</w:t>
      </w:r>
      <w:r w:rsidR="00803D85">
        <w:t xml:space="preserve"> Rehab</w:t>
      </w:r>
      <w:r w:rsidR="00795345">
        <w:t>ilitation Program</w:t>
      </w:r>
      <w:r w:rsidR="00C1591B">
        <w:t>.</w:t>
      </w:r>
    </w:p>
    <w:p w14:paraId="378BA1A7" w14:textId="77777777" w:rsidR="00C25DFC" w:rsidRDefault="00C25DFC" w:rsidP="004003BE">
      <w:pPr>
        <w:ind w:left="0" w:firstLine="0"/>
        <w:jc w:val="left"/>
      </w:pPr>
    </w:p>
    <w:p w14:paraId="2C020CAB" w14:textId="53F71A72" w:rsidR="00567863" w:rsidRDefault="00C25DFC" w:rsidP="00C1591B">
      <w:pPr>
        <w:ind w:left="0" w:right="0" w:firstLine="0"/>
        <w:jc w:val="left"/>
      </w:pPr>
      <w:r w:rsidRPr="00E26295">
        <w:rPr>
          <w:b/>
          <w:bCs/>
        </w:rPr>
        <w:t>2.</w:t>
      </w:r>
      <w:r>
        <w:t xml:space="preserve"> </w:t>
      </w:r>
      <w:r w:rsidR="00E26295" w:rsidRPr="00E26295">
        <w:rPr>
          <w:b/>
          <w:bCs/>
        </w:rPr>
        <w:t>RFP Summary.</w:t>
      </w:r>
      <w:r w:rsidR="00E26295">
        <w:t xml:space="preserve">  T</w:t>
      </w:r>
      <w:r w:rsidR="00E26295" w:rsidRPr="00E26295">
        <w:t xml:space="preserve">he State of Connecticut Department of Housing (DOH) is seeking proposals from entities </w:t>
      </w:r>
      <w:r w:rsidR="00B55054">
        <w:t xml:space="preserve">interested in the administration of three programs for the Department of Housing; the Energy Conservation Loan Program (“ECL”), the Connecticut Home Improvement Program (“CHIP”) and the Time </w:t>
      </w:r>
      <w:proofErr w:type="gramStart"/>
      <w:r w:rsidR="00B55054">
        <w:t>To</w:t>
      </w:r>
      <w:proofErr w:type="gramEnd"/>
      <w:r w:rsidR="00B55054">
        <w:t xml:space="preserve"> Own – Rehabilitation (“TTO-R”) program.  The </w:t>
      </w:r>
      <w:r w:rsidR="00336401">
        <w:t xml:space="preserve">ECL </w:t>
      </w:r>
      <w:r w:rsidR="00E26295" w:rsidRPr="00E26295">
        <w:t>program provides financing at below market rates to family property owners for the purchase and installation of cost-saving energy conservation improvements.</w:t>
      </w:r>
      <w:r w:rsidR="00336401">
        <w:t xml:space="preserve"> The </w:t>
      </w:r>
      <w:r w:rsidR="00B55054">
        <w:t>CHIP pro</w:t>
      </w:r>
      <w:r w:rsidR="002E62B5">
        <w:t>vides financing for</w:t>
      </w:r>
      <w:r w:rsidR="00352A9B">
        <w:t xml:space="preserve"> home improvements</w:t>
      </w:r>
      <w:r w:rsidR="009A50E2">
        <w:t xml:space="preserve"> </w:t>
      </w:r>
      <w:r w:rsidR="00D80B17">
        <w:t>with a priority to health and safety re</w:t>
      </w:r>
      <w:r w:rsidR="00F27167">
        <w:t xml:space="preserve">mediation. </w:t>
      </w:r>
      <w:bookmarkStart w:id="2" w:name="_Hlk167110115"/>
      <w:r w:rsidR="0058163E">
        <w:t xml:space="preserve">The </w:t>
      </w:r>
      <w:r w:rsidR="00B55054">
        <w:t>TTO-R</w:t>
      </w:r>
      <w:r w:rsidR="00567863">
        <w:t xml:space="preserve"> grant program pro</w:t>
      </w:r>
      <w:r w:rsidR="008C1A12">
        <w:t xml:space="preserve">vides grants </w:t>
      </w:r>
      <w:r w:rsidR="0058163E">
        <w:t xml:space="preserve">for home rehabilitation </w:t>
      </w:r>
      <w:r w:rsidR="008C1A12">
        <w:t xml:space="preserve">to </w:t>
      </w:r>
      <w:r w:rsidR="0058163E">
        <w:t xml:space="preserve">certain </w:t>
      </w:r>
      <w:r w:rsidR="008C1A12">
        <w:t xml:space="preserve">applicants who have </w:t>
      </w:r>
      <w:r w:rsidR="00753541">
        <w:t>qualified</w:t>
      </w:r>
      <w:r w:rsidR="008C1A12">
        <w:t xml:space="preserve"> and </w:t>
      </w:r>
      <w:r w:rsidR="00753541">
        <w:t xml:space="preserve">received a CHFA first mortgage </w:t>
      </w:r>
      <w:r w:rsidR="00B55054">
        <w:t>under</w:t>
      </w:r>
      <w:r w:rsidR="0058163E">
        <w:t xml:space="preserve"> the Time to Own Program</w:t>
      </w:r>
      <w:r w:rsidR="005A61FE">
        <w:t xml:space="preserve">. </w:t>
      </w:r>
    </w:p>
    <w:bookmarkEnd w:id="2"/>
    <w:p w14:paraId="0E8B2323" w14:textId="542D5BAE" w:rsidR="0058163E" w:rsidRDefault="0058163E" w:rsidP="00C1591B">
      <w:pPr>
        <w:ind w:left="0" w:right="0" w:firstLine="0"/>
        <w:jc w:val="left"/>
      </w:pPr>
    </w:p>
    <w:p w14:paraId="6D6C2601" w14:textId="77777777" w:rsidR="002D6601" w:rsidRDefault="002D6601" w:rsidP="00E26295">
      <w:pPr>
        <w:ind w:left="0" w:firstLine="0"/>
        <w:jc w:val="left"/>
      </w:pPr>
    </w:p>
    <w:p w14:paraId="43AE990E" w14:textId="3C672B0E" w:rsidR="002D6601" w:rsidRDefault="00C63052" w:rsidP="00E26295">
      <w:pPr>
        <w:ind w:left="0" w:firstLine="0"/>
        <w:jc w:val="left"/>
      </w:pPr>
      <w:r>
        <w:t>B</w:t>
      </w:r>
      <w:r w:rsidR="002D6601">
        <w:t xml:space="preserve">. </w:t>
      </w:r>
      <w:r w:rsidR="002D6601" w:rsidRPr="00C63052">
        <w:rPr>
          <w:b/>
          <w:bCs/>
        </w:rPr>
        <w:t>INSTRUCTIONS</w:t>
      </w:r>
    </w:p>
    <w:p w14:paraId="590B66FA" w14:textId="77777777" w:rsidR="002D6601" w:rsidRDefault="002D6601" w:rsidP="00E26295">
      <w:pPr>
        <w:ind w:left="0" w:firstLine="0"/>
        <w:jc w:val="left"/>
      </w:pPr>
    </w:p>
    <w:p w14:paraId="210F2D1E" w14:textId="63B02085" w:rsidR="00D44517" w:rsidRDefault="00D17EDC" w:rsidP="003E7F87">
      <w:pPr>
        <w:ind w:left="0" w:right="144" w:firstLine="0"/>
        <w:jc w:val="left"/>
      </w:pPr>
      <w:r>
        <w:t xml:space="preserve">1. </w:t>
      </w:r>
      <w:r w:rsidR="0042439E" w:rsidRPr="007C4A15">
        <w:rPr>
          <w:b/>
          <w:bCs/>
        </w:rPr>
        <w:t>Official Contact</w:t>
      </w:r>
      <w:r w:rsidR="0042439E">
        <w:t>.</w:t>
      </w:r>
      <w:r w:rsidR="007C4A15">
        <w:t xml:space="preserve"> </w:t>
      </w:r>
      <w:r w:rsidR="0042439E">
        <w:t xml:space="preserve"> </w:t>
      </w:r>
      <w:r w:rsidR="00E26295" w:rsidRPr="00E26295">
        <w:t xml:space="preserve"> </w:t>
      </w:r>
      <w:r w:rsidR="00D44517">
        <w:t xml:space="preserve">The Agency has designated the individual below as the Official Contact for purposes of this RFP. The Official Contact is the </w:t>
      </w:r>
      <w:r w:rsidR="00D44517" w:rsidRPr="00D44517">
        <w:rPr>
          <w:b/>
          <w:bCs/>
        </w:rPr>
        <w:t>only authorized con</w:t>
      </w:r>
      <w:r w:rsidR="00D44517">
        <w:rPr>
          <w:b/>
          <w:bCs/>
        </w:rPr>
        <w:t>tact</w:t>
      </w:r>
      <w:r w:rsidR="00D44517">
        <w:t xml:space="preserve"> for this procurement and, as such, handles all related communications on behalf of the Agency.  Proposers, prospective proposers, and other interested parties are advised that any communication with any other Agency employee(s) (including appointed officials) or personnel under contract to the Agency about this RFP is strictly prohibited.  </w:t>
      </w:r>
    </w:p>
    <w:p w14:paraId="3B31FFF8" w14:textId="5E429736" w:rsidR="0085553C" w:rsidRPr="0085553C" w:rsidRDefault="00D44517" w:rsidP="003E7F87">
      <w:pPr>
        <w:ind w:left="0" w:right="144" w:firstLine="0"/>
        <w:jc w:val="left"/>
      </w:pPr>
      <w:r>
        <w:t>Proposers or prospective proposers who violate this instruction may risk disqualification from further consideration.</w:t>
      </w:r>
    </w:p>
    <w:p w14:paraId="214D2EA8" w14:textId="08359780" w:rsidR="00E26295" w:rsidRPr="00E26295" w:rsidRDefault="00E26295" w:rsidP="00412094">
      <w:pPr>
        <w:ind w:left="0" w:firstLine="0"/>
      </w:pPr>
    </w:p>
    <w:p w14:paraId="4C3335D9" w14:textId="7E5649DF" w:rsidR="00D54468" w:rsidRDefault="00C63052" w:rsidP="00D54468">
      <w:pPr>
        <w:ind w:left="0" w:firstLine="0"/>
        <w:jc w:val="left"/>
      </w:pPr>
      <w:r>
        <w:t xml:space="preserve">     </w:t>
      </w:r>
      <w:r w:rsidR="00D54468">
        <w:t xml:space="preserve">Name: </w:t>
      </w:r>
      <w:r w:rsidR="00017830">
        <w:t>Michael Santoro</w:t>
      </w:r>
    </w:p>
    <w:p w14:paraId="63A5B0FA" w14:textId="6F52329F" w:rsidR="00D54468" w:rsidRDefault="00C63052" w:rsidP="00D54468">
      <w:pPr>
        <w:ind w:left="0" w:firstLine="0"/>
        <w:jc w:val="left"/>
      </w:pPr>
      <w:r>
        <w:t xml:space="preserve">     </w:t>
      </w:r>
      <w:r w:rsidR="00D54468">
        <w:t>Address: 505 Hudson Street, Hudson, CT 06106</w:t>
      </w:r>
    </w:p>
    <w:p w14:paraId="66835D48" w14:textId="353D652E" w:rsidR="00D54468" w:rsidRDefault="00C63052" w:rsidP="00D54468">
      <w:pPr>
        <w:ind w:left="0" w:firstLine="0"/>
        <w:jc w:val="left"/>
      </w:pPr>
      <w:r>
        <w:t xml:space="preserve">     </w:t>
      </w:r>
      <w:r w:rsidR="00D54468">
        <w:t>Phone: 860-271-80</w:t>
      </w:r>
      <w:r w:rsidR="00C1591B">
        <w:t>12</w:t>
      </w:r>
    </w:p>
    <w:p w14:paraId="29039D41" w14:textId="3077B12A" w:rsidR="00E26295" w:rsidRPr="00E26295" w:rsidRDefault="00C63052" w:rsidP="00D54468">
      <w:pPr>
        <w:ind w:left="0" w:firstLine="0"/>
        <w:jc w:val="left"/>
      </w:pPr>
      <w:r>
        <w:t xml:space="preserve">     </w:t>
      </w:r>
      <w:r w:rsidR="00D54468">
        <w:t xml:space="preserve">Email: </w:t>
      </w:r>
      <w:r w:rsidR="00017830">
        <w:t>michael.santoro@ct.gov</w:t>
      </w:r>
    </w:p>
    <w:p w14:paraId="67BB203E" w14:textId="0AB47F43" w:rsidR="00C25DFC" w:rsidRDefault="00C25DFC" w:rsidP="004003BE">
      <w:pPr>
        <w:ind w:left="0" w:firstLine="0"/>
        <w:jc w:val="left"/>
      </w:pPr>
    </w:p>
    <w:p w14:paraId="6E113E72" w14:textId="619C2331" w:rsidR="00D07AF1" w:rsidRDefault="00362BC0" w:rsidP="005E373E">
      <w:pPr>
        <w:ind w:left="0" w:firstLine="0"/>
      </w:pPr>
      <w:r w:rsidRPr="00324B55">
        <w:rPr>
          <w:b/>
          <w:bCs/>
        </w:rPr>
        <w:t>2.</w:t>
      </w:r>
      <w:r w:rsidR="000A37C9">
        <w:t xml:space="preserve"> </w:t>
      </w:r>
      <w:r w:rsidR="000A37C9" w:rsidRPr="008E48BD">
        <w:rPr>
          <w:b/>
          <w:bCs/>
        </w:rPr>
        <w:t>Registering with State Contracting Portal</w:t>
      </w:r>
      <w:r w:rsidR="000A37C9">
        <w:t xml:space="preserve">. Respondents must register with </w:t>
      </w:r>
      <w:r w:rsidR="00350B35">
        <w:t xml:space="preserve">portal at </w:t>
      </w:r>
      <w:hyperlink r:id="rId13" w:history="1">
        <w:r w:rsidR="004E09B2" w:rsidRPr="000F7FB5">
          <w:rPr>
            <w:rStyle w:val="Hyperlink"/>
          </w:rPr>
          <w:t>http://portal.ct.gov/DAS/CTSource/Registration</w:t>
        </w:r>
      </w:hyperlink>
      <w:r w:rsidR="004E09B2">
        <w:t xml:space="preserve"> if not already registered. Respondents shall submit the following information pertaining to this application to this portal </w:t>
      </w:r>
      <w:r w:rsidR="008E48BD">
        <w:t>(on</w:t>
      </w:r>
      <w:r w:rsidR="004E09B2">
        <w:t xml:space="preserve"> their supplier profile</w:t>
      </w:r>
      <w:r w:rsidR="007B7404">
        <w:t xml:space="preserve">), which will be checked by the Agency contact. </w:t>
      </w:r>
    </w:p>
    <w:p w14:paraId="2CA3EEBB" w14:textId="77777777" w:rsidR="00DD4253" w:rsidRPr="00EC122C" w:rsidRDefault="00DD4253" w:rsidP="005E373E">
      <w:pPr>
        <w:ind w:left="0" w:firstLine="0"/>
      </w:pPr>
    </w:p>
    <w:p w14:paraId="26338347" w14:textId="6AC67E82" w:rsidR="00DD4253" w:rsidRDefault="00DD4253" w:rsidP="00281A1F">
      <w:pPr>
        <w:pStyle w:val="ListParagraph"/>
        <w:numPr>
          <w:ilvl w:val="1"/>
          <w:numId w:val="7"/>
        </w:numPr>
        <w:jc w:val="left"/>
      </w:pPr>
      <w:r>
        <w:t xml:space="preserve">Secretary of State recognition – Click on appropriate </w:t>
      </w:r>
      <w:r w:rsidR="00281A1F">
        <w:t>response.</w:t>
      </w:r>
      <w:r>
        <w:t xml:space="preserve"> </w:t>
      </w:r>
    </w:p>
    <w:p w14:paraId="2EB866D0" w14:textId="732D1972" w:rsidR="00DD4253" w:rsidRDefault="00DD4253" w:rsidP="00281A1F">
      <w:pPr>
        <w:pStyle w:val="ListParagraph"/>
        <w:numPr>
          <w:ilvl w:val="1"/>
          <w:numId w:val="7"/>
        </w:numPr>
        <w:jc w:val="left"/>
      </w:pPr>
      <w:r>
        <w:t xml:space="preserve">Non-profit status, if applicable </w:t>
      </w:r>
    </w:p>
    <w:p w14:paraId="734D17D2" w14:textId="6B300C9A" w:rsidR="00DD4253" w:rsidRDefault="00DD4253" w:rsidP="00281A1F">
      <w:pPr>
        <w:pStyle w:val="ListParagraph"/>
        <w:numPr>
          <w:ilvl w:val="1"/>
          <w:numId w:val="7"/>
        </w:numPr>
        <w:jc w:val="left"/>
      </w:pPr>
      <w:r>
        <w:t xml:space="preserve">Notification to Bidders, Parts I-V  </w:t>
      </w:r>
    </w:p>
    <w:p w14:paraId="4F045A0C" w14:textId="159DB158" w:rsidR="00AF3D3B" w:rsidRDefault="00DD4253" w:rsidP="00281A1F">
      <w:pPr>
        <w:pStyle w:val="ListParagraph"/>
        <w:numPr>
          <w:ilvl w:val="1"/>
          <w:numId w:val="7"/>
        </w:numPr>
        <w:jc w:val="left"/>
      </w:pPr>
      <w:r>
        <w:t xml:space="preserve">Campaign </w:t>
      </w:r>
      <w:r>
        <w:tab/>
        <w:t xml:space="preserve">Contribution </w:t>
      </w:r>
      <w:r>
        <w:tab/>
        <w:t xml:space="preserve">Certification </w:t>
      </w:r>
      <w:r>
        <w:tab/>
        <w:t xml:space="preserve">(OPM </w:t>
      </w:r>
      <w:r>
        <w:tab/>
        <w:t xml:space="preserve">Ethics </w:t>
      </w:r>
      <w:r>
        <w:tab/>
        <w:t xml:space="preserve">Form 1): https://portal.ct.gov/OPM/Fin-PSA/Forms/Ethics-Forms  </w:t>
      </w:r>
    </w:p>
    <w:p w14:paraId="557C5B91" w14:textId="77777777" w:rsidR="00F11ABD" w:rsidRDefault="00F11ABD" w:rsidP="00F11ABD">
      <w:pPr>
        <w:pStyle w:val="ListParagraph"/>
        <w:ind w:left="1440" w:firstLine="0"/>
        <w:jc w:val="left"/>
      </w:pPr>
    </w:p>
    <w:p w14:paraId="6A781C43" w14:textId="77777777" w:rsidR="00F11ABD" w:rsidRDefault="00F11ABD" w:rsidP="00F11ABD">
      <w:pPr>
        <w:pStyle w:val="ListParagraph"/>
        <w:ind w:left="1440" w:firstLine="0"/>
        <w:jc w:val="left"/>
      </w:pPr>
    </w:p>
    <w:p w14:paraId="40BCB114" w14:textId="616FB23C" w:rsidR="00F11ABD" w:rsidRDefault="00F11ABD" w:rsidP="00F11ABD">
      <w:pPr>
        <w:ind w:left="0" w:firstLine="0"/>
        <w:jc w:val="left"/>
      </w:pPr>
      <w:r>
        <w:lastRenderedPageBreak/>
        <w:t xml:space="preserve">3. </w:t>
      </w:r>
      <w:r w:rsidRPr="00F11ABD">
        <w:rPr>
          <w:b/>
          <w:bCs/>
        </w:rPr>
        <w:t>RFP Information</w:t>
      </w:r>
      <w:r>
        <w:t xml:space="preserve">.  The RFP, amendments to the RFP, and other information associated with this procurement are available in electronic format from the Official Contact or from the Internet at the following locations: </w:t>
      </w:r>
    </w:p>
    <w:p w14:paraId="21E23252" w14:textId="77777777" w:rsidR="00F11ABD" w:rsidRDefault="00F11ABD" w:rsidP="00F11ABD">
      <w:pPr>
        <w:ind w:left="0" w:firstLine="0"/>
        <w:jc w:val="left"/>
      </w:pPr>
      <w:r>
        <w:t xml:space="preserve"> </w:t>
      </w:r>
    </w:p>
    <w:p w14:paraId="7DB13666" w14:textId="77777777" w:rsidR="00F11ABD" w:rsidRDefault="00F11ABD" w:rsidP="00F11ABD">
      <w:pPr>
        <w:ind w:left="0" w:firstLine="0"/>
        <w:jc w:val="left"/>
      </w:pPr>
      <w:r>
        <w:t>•</w:t>
      </w:r>
      <w:r>
        <w:tab/>
        <w:t xml:space="preserve">Agency’s RFP Web Page https://portal.ct.gov/doh   </w:t>
      </w:r>
    </w:p>
    <w:p w14:paraId="1280D341" w14:textId="77777777" w:rsidR="00F11ABD" w:rsidRDefault="00F11ABD" w:rsidP="00F11ABD">
      <w:pPr>
        <w:ind w:left="0" w:firstLine="0"/>
        <w:jc w:val="left"/>
      </w:pPr>
      <w:r>
        <w:t xml:space="preserve"> </w:t>
      </w:r>
    </w:p>
    <w:p w14:paraId="7335232D" w14:textId="77777777" w:rsidR="00F11ABD" w:rsidRDefault="00F11ABD" w:rsidP="00F11ABD">
      <w:pPr>
        <w:ind w:left="0" w:firstLine="0"/>
        <w:jc w:val="left"/>
      </w:pPr>
      <w:r>
        <w:t>•</w:t>
      </w:r>
      <w:r>
        <w:tab/>
        <w:t xml:space="preserve">State Contracting Portal (go to </w:t>
      </w:r>
      <w:proofErr w:type="spellStart"/>
      <w:r>
        <w:t>CTsource</w:t>
      </w:r>
      <w:proofErr w:type="spellEnd"/>
      <w:r>
        <w:t xml:space="preserve"> bid board, filter by Department of Housing https://portal.ct.gov/DAS/CTSource/BidBoard </w:t>
      </w:r>
    </w:p>
    <w:p w14:paraId="589368E3" w14:textId="77777777" w:rsidR="00F11ABD" w:rsidRDefault="00F11ABD" w:rsidP="00F11ABD">
      <w:pPr>
        <w:ind w:left="0" w:firstLine="0"/>
        <w:jc w:val="left"/>
      </w:pPr>
      <w:r>
        <w:t xml:space="preserve"> </w:t>
      </w:r>
    </w:p>
    <w:p w14:paraId="2A2BA9E7" w14:textId="77777777" w:rsidR="00F11ABD" w:rsidRDefault="00F11ABD" w:rsidP="00F11ABD">
      <w:pPr>
        <w:ind w:left="0" w:firstLine="0"/>
        <w:jc w:val="left"/>
      </w:pPr>
      <w:r>
        <w:t xml:space="preserve">It is strongly recommended that any proposer or prospective proposer interested in this procurement check the Bid Board for any solicitation changes. Interested proposers may receive additional e-mails from </w:t>
      </w:r>
      <w:proofErr w:type="spellStart"/>
      <w:r>
        <w:t>CTsource</w:t>
      </w:r>
      <w:proofErr w:type="spellEnd"/>
      <w:r>
        <w:t xml:space="preserve"> announcing addendums that are posted on the portal. This service is provided as a courtesy to assist in monitoring activities associated with State procurements, including this RFP. </w:t>
      </w:r>
    </w:p>
    <w:p w14:paraId="6821C9CC" w14:textId="77777777" w:rsidR="00F11ABD" w:rsidRDefault="00F11ABD" w:rsidP="00F11ABD">
      <w:pPr>
        <w:ind w:left="0" w:firstLine="0"/>
        <w:jc w:val="left"/>
      </w:pPr>
      <w:r>
        <w:t xml:space="preserve"> </w:t>
      </w:r>
    </w:p>
    <w:p w14:paraId="734790DD" w14:textId="7A4FFC7C" w:rsidR="00F11ABD" w:rsidRDefault="00F11ABD" w:rsidP="00F11ABD">
      <w:pPr>
        <w:ind w:left="0" w:firstLine="0"/>
        <w:jc w:val="left"/>
      </w:pPr>
      <w:r w:rsidRPr="00F11ABD">
        <w:rPr>
          <w:b/>
          <w:bCs/>
        </w:rPr>
        <w:t>4.</w:t>
      </w:r>
      <w:r w:rsidR="00C90D61">
        <w:rPr>
          <w:b/>
          <w:bCs/>
        </w:rPr>
        <w:t xml:space="preserve"> </w:t>
      </w:r>
      <w:r w:rsidRPr="00F11ABD">
        <w:rPr>
          <w:b/>
          <w:bCs/>
        </w:rPr>
        <w:t>Procurement Schedule.</w:t>
      </w:r>
      <w:r>
        <w:t xml:space="preserve">  See below. Dates after the due date for proposals (“Proposals Due”) are non-binding target dates only (*).  The Agency may amend the schedule as needed.  Any change to non-target dates will be made by means of an amendment to this RFP and will be posted on the State Contracting Portal and, if available, the Agency’s RFP Web Page. </w:t>
      </w:r>
    </w:p>
    <w:p w14:paraId="1B8D74DC" w14:textId="77777777" w:rsidR="00F11ABD" w:rsidRDefault="00F11ABD" w:rsidP="00F11ABD">
      <w:pPr>
        <w:ind w:left="0" w:firstLine="0"/>
        <w:jc w:val="left"/>
      </w:pPr>
      <w:r>
        <w:t xml:space="preserve"> </w:t>
      </w:r>
    </w:p>
    <w:p w14:paraId="639FAD46" w14:textId="5D4A8840" w:rsidR="00F11ABD" w:rsidRPr="00B55054" w:rsidRDefault="00F11ABD" w:rsidP="00F11ABD">
      <w:pPr>
        <w:ind w:left="0" w:firstLine="0"/>
        <w:jc w:val="left"/>
      </w:pPr>
      <w:r w:rsidRPr="00B55054">
        <w:t>•</w:t>
      </w:r>
      <w:r w:rsidRPr="00B55054">
        <w:tab/>
        <w:t xml:space="preserve">RFP Released: </w:t>
      </w:r>
      <w:r w:rsidRPr="00B55054">
        <w:tab/>
        <w:t xml:space="preserve"> </w:t>
      </w:r>
      <w:r w:rsidRPr="00B55054">
        <w:tab/>
        <w:t xml:space="preserve"> </w:t>
      </w:r>
      <w:r w:rsidRPr="00B55054">
        <w:tab/>
        <w:t xml:space="preserve"> </w:t>
      </w:r>
      <w:r w:rsidR="00B55054" w:rsidRPr="00B55054">
        <w:t>December 1</w:t>
      </w:r>
      <w:r w:rsidR="009851B4">
        <w:t>8</w:t>
      </w:r>
      <w:r w:rsidR="00B55054" w:rsidRPr="00B55054">
        <w:t>, 2024</w:t>
      </w:r>
    </w:p>
    <w:p w14:paraId="7FC7501C" w14:textId="431ABFE3" w:rsidR="00F11ABD" w:rsidRPr="00B55054" w:rsidRDefault="00F11ABD" w:rsidP="00F11ABD">
      <w:pPr>
        <w:ind w:left="0" w:firstLine="0"/>
        <w:jc w:val="left"/>
      </w:pPr>
      <w:r w:rsidRPr="00B55054">
        <w:t>•</w:t>
      </w:r>
      <w:r w:rsidRPr="00B55054">
        <w:tab/>
        <w:t xml:space="preserve">Deadline for Questions:  </w:t>
      </w:r>
      <w:r w:rsidRPr="00B55054">
        <w:tab/>
        <w:t xml:space="preserve"> </w:t>
      </w:r>
      <w:r w:rsidRPr="00B55054">
        <w:tab/>
        <w:t xml:space="preserve"> </w:t>
      </w:r>
      <w:r w:rsidR="009851B4">
        <w:t>January 3</w:t>
      </w:r>
      <w:r w:rsidR="00B55054" w:rsidRPr="00B55054">
        <w:t>, 202</w:t>
      </w:r>
      <w:r w:rsidR="009851B4">
        <w:t>5</w:t>
      </w:r>
    </w:p>
    <w:p w14:paraId="1C5941C7" w14:textId="35448515" w:rsidR="00F11ABD" w:rsidRPr="00B55054" w:rsidRDefault="00F11ABD" w:rsidP="00F11ABD">
      <w:pPr>
        <w:ind w:left="0" w:firstLine="0"/>
        <w:jc w:val="left"/>
      </w:pPr>
      <w:r w:rsidRPr="00B55054">
        <w:t>•</w:t>
      </w:r>
      <w:r w:rsidRPr="00B55054">
        <w:tab/>
        <w:t xml:space="preserve">Answers Released:  </w:t>
      </w:r>
      <w:r w:rsidRPr="00B55054">
        <w:tab/>
        <w:t xml:space="preserve"> </w:t>
      </w:r>
      <w:r w:rsidRPr="00B55054">
        <w:tab/>
        <w:t xml:space="preserve">          </w:t>
      </w:r>
      <w:r w:rsidR="00A05F91" w:rsidRPr="00B55054">
        <w:t xml:space="preserve"> </w:t>
      </w:r>
      <w:r w:rsidR="00B55054" w:rsidRPr="00B55054">
        <w:t xml:space="preserve">January </w:t>
      </w:r>
      <w:r w:rsidR="009851B4">
        <w:t>17</w:t>
      </w:r>
      <w:r w:rsidR="00B55054" w:rsidRPr="00B55054">
        <w:t>, 2025</w:t>
      </w:r>
    </w:p>
    <w:p w14:paraId="273D2FA9" w14:textId="3E4967F2" w:rsidR="00F11ABD" w:rsidRPr="00B55054" w:rsidRDefault="00F11ABD" w:rsidP="00F11ABD">
      <w:pPr>
        <w:ind w:left="0" w:firstLine="0"/>
        <w:jc w:val="left"/>
      </w:pPr>
      <w:r w:rsidRPr="00B55054">
        <w:t>•</w:t>
      </w:r>
      <w:r w:rsidRPr="00B55054">
        <w:tab/>
        <w:t xml:space="preserve">Proposals Due: </w:t>
      </w:r>
      <w:r w:rsidRPr="00B55054">
        <w:tab/>
        <w:t xml:space="preserve"> </w:t>
      </w:r>
      <w:r w:rsidRPr="00B55054">
        <w:tab/>
        <w:t xml:space="preserve"> </w:t>
      </w:r>
      <w:r w:rsidRPr="00B55054">
        <w:tab/>
        <w:t xml:space="preserve"> </w:t>
      </w:r>
      <w:r w:rsidR="00B55054" w:rsidRPr="00B55054">
        <w:t xml:space="preserve">January </w:t>
      </w:r>
      <w:r w:rsidR="009851B4">
        <w:t>31</w:t>
      </w:r>
      <w:r w:rsidR="00B55054" w:rsidRPr="00B55054">
        <w:t>, 2025</w:t>
      </w:r>
      <w:r w:rsidRPr="00B55054">
        <w:t xml:space="preserve"> </w:t>
      </w:r>
    </w:p>
    <w:p w14:paraId="715A1AFE" w14:textId="0E9C5689" w:rsidR="00F11ABD" w:rsidRDefault="00F11ABD" w:rsidP="00F11ABD">
      <w:pPr>
        <w:ind w:left="0" w:firstLine="0"/>
        <w:jc w:val="left"/>
      </w:pPr>
      <w:r w:rsidRPr="00B55054">
        <w:t>•</w:t>
      </w:r>
      <w:r w:rsidRPr="00B55054">
        <w:tab/>
        <w:t xml:space="preserve">Start of Contract: </w:t>
      </w:r>
      <w:r w:rsidRPr="00B55054">
        <w:tab/>
        <w:t xml:space="preserve"> </w:t>
      </w:r>
      <w:r w:rsidRPr="00B55054">
        <w:tab/>
        <w:t xml:space="preserve"> </w:t>
      </w:r>
      <w:r w:rsidRPr="00B55054">
        <w:tab/>
      </w:r>
      <w:r w:rsidR="00B55054" w:rsidRPr="00B55054">
        <w:t xml:space="preserve"> To be Negotiated</w:t>
      </w:r>
      <w:r>
        <w:t xml:space="preserve"> </w:t>
      </w:r>
    </w:p>
    <w:p w14:paraId="28CA6FBF" w14:textId="77777777" w:rsidR="00F11ABD" w:rsidRDefault="00F11ABD" w:rsidP="00F11ABD">
      <w:pPr>
        <w:ind w:left="0" w:firstLine="0"/>
        <w:jc w:val="left"/>
      </w:pPr>
      <w:r>
        <w:t xml:space="preserve"> </w:t>
      </w:r>
    </w:p>
    <w:p w14:paraId="792DB465" w14:textId="7CC8AC75" w:rsidR="00F11ABD" w:rsidRDefault="00F11ABD" w:rsidP="00F11ABD">
      <w:pPr>
        <w:ind w:left="0" w:firstLine="0"/>
        <w:jc w:val="left"/>
      </w:pPr>
      <w:r>
        <w:t>5.</w:t>
      </w:r>
      <w:r w:rsidR="00C90D61">
        <w:t xml:space="preserve"> </w:t>
      </w:r>
      <w:r w:rsidRPr="00C90D61">
        <w:rPr>
          <w:b/>
          <w:bCs/>
        </w:rPr>
        <w:t>Contract</w:t>
      </w:r>
      <w:r w:rsidR="00C90D61" w:rsidRPr="00C90D61">
        <w:rPr>
          <w:b/>
          <w:bCs/>
        </w:rPr>
        <w:t xml:space="preserve"> Offers</w:t>
      </w:r>
      <w:r>
        <w:t xml:space="preserve">.  The award of any contract pursuant to this RFP is dependent upon the availability of funding to the Agency.  </w:t>
      </w:r>
      <w:r w:rsidR="009742B2">
        <w:t xml:space="preserve">The </w:t>
      </w:r>
      <w:r w:rsidR="00700488">
        <w:t>department</w:t>
      </w:r>
      <w:r w:rsidR="00DB4A89">
        <w:t xml:space="preserve"> antic</w:t>
      </w:r>
      <w:r w:rsidR="000C4B6C">
        <w:t>ipates the following</w:t>
      </w:r>
      <w:r w:rsidR="00C90D61">
        <w:t>:</w:t>
      </w:r>
      <w:r w:rsidR="00700488">
        <w:t xml:space="preserve"> </w:t>
      </w:r>
      <w:r>
        <w:t xml:space="preserve"> </w:t>
      </w:r>
    </w:p>
    <w:p w14:paraId="3017A3AA" w14:textId="77777777" w:rsidR="000F3BC9" w:rsidRDefault="000F3BC9" w:rsidP="00F11ABD">
      <w:pPr>
        <w:ind w:left="0" w:firstLine="0"/>
        <w:jc w:val="left"/>
      </w:pPr>
    </w:p>
    <w:p w14:paraId="7B00047C" w14:textId="10D843D8" w:rsidR="000F3BC9" w:rsidRDefault="000F3BC9" w:rsidP="00C1591B">
      <w:pPr>
        <w:ind w:left="0" w:firstLine="0"/>
        <w:jc w:val="left"/>
      </w:pPr>
      <w:r>
        <w:t>Total</w:t>
      </w:r>
      <w:r w:rsidR="009167E5">
        <w:t xml:space="preserve"> Funding Available: </w:t>
      </w:r>
      <w:r w:rsidR="00493E97">
        <w:t>Est</w:t>
      </w:r>
      <w:r w:rsidR="00C1591B">
        <w:t xml:space="preserve">imated at </w:t>
      </w:r>
      <w:r w:rsidR="00BE6F65">
        <w:t>$13</w:t>
      </w:r>
      <w:r w:rsidR="00593031">
        <w:t>,500,000</w:t>
      </w:r>
      <w:r w:rsidR="0062537A">
        <w:t>*</w:t>
      </w:r>
    </w:p>
    <w:p w14:paraId="29EC90D7" w14:textId="27EC84BC" w:rsidR="009167E5" w:rsidRDefault="00451A72" w:rsidP="00B6596F">
      <w:pPr>
        <w:pStyle w:val="ListParagraph"/>
        <w:numPr>
          <w:ilvl w:val="0"/>
          <w:numId w:val="8"/>
        </w:numPr>
        <w:jc w:val="left"/>
      </w:pPr>
      <w:r>
        <w:t>Energy Conservation Loan Program-</w:t>
      </w:r>
      <w:r w:rsidR="0062537A">
        <w:t xml:space="preserve"> Est. </w:t>
      </w:r>
      <w:r w:rsidR="00593031">
        <w:t>$</w:t>
      </w:r>
      <w:r w:rsidR="0006042F">
        <w:t>6,000,000</w:t>
      </w:r>
      <w:r w:rsidR="0062537A">
        <w:t>*</w:t>
      </w:r>
    </w:p>
    <w:p w14:paraId="249457B0" w14:textId="2F82F26B" w:rsidR="00451A72" w:rsidRDefault="003F06E4" w:rsidP="00B6596F">
      <w:pPr>
        <w:pStyle w:val="ListParagraph"/>
        <w:numPr>
          <w:ilvl w:val="0"/>
          <w:numId w:val="8"/>
        </w:numPr>
        <w:jc w:val="left"/>
      </w:pPr>
      <w:r>
        <w:t>Connecticut Home Improvement Program</w:t>
      </w:r>
      <w:r w:rsidR="00451A72">
        <w:t>-</w:t>
      </w:r>
      <w:r w:rsidR="0062537A">
        <w:t xml:space="preserve"> Est. $2,500,000</w:t>
      </w:r>
      <w:r w:rsidR="00815713">
        <w:t>*</w:t>
      </w:r>
    </w:p>
    <w:p w14:paraId="10305C1A" w14:textId="254F34C1" w:rsidR="00E6086F" w:rsidRDefault="00BE6F65" w:rsidP="00B6596F">
      <w:pPr>
        <w:pStyle w:val="ListParagraph"/>
        <w:numPr>
          <w:ilvl w:val="0"/>
          <w:numId w:val="8"/>
        </w:numPr>
        <w:jc w:val="left"/>
      </w:pPr>
      <w:r>
        <w:t>Time to Own Rehab. Program-</w:t>
      </w:r>
      <w:r w:rsidR="0062537A">
        <w:t>Est. $5,000,000</w:t>
      </w:r>
      <w:r w:rsidR="00815713">
        <w:t>*</w:t>
      </w:r>
    </w:p>
    <w:p w14:paraId="18EE1A35" w14:textId="43A8C741" w:rsidR="00451A72" w:rsidRDefault="00B6596F" w:rsidP="00B6596F">
      <w:pPr>
        <w:pStyle w:val="ListParagraph"/>
        <w:numPr>
          <w:ilvl w:val="0"/>
          <w:numId w:val="8"/>
        </w:numPr>
        <w:jc w:val="left"/>
      </w:pPr>
      <w:r>
        <w:t>Contract Term:</w:t>
      </w:r>
      <w:r w:rsidR="0062537A">
        <w:t xml:space="preserve"> T</w:t>
      </w:r>
      <w:r w:rsidR="00B55054">
        <w:t>o be Negotiated</w:t>
      </w:r>
    </w:p>
    <w:p w14:paraId="32B871FF" w14:textId="77777777" w:rsidR="00815713" w:rsidRDefault="00815713" w:rsidP="00F11ABD">
      <w:pPr>
        <w:ind w:left="0" w:firstLine="0"/>
        <w:jc w:val="left"/>
      </w:pPr>
      <w:r>
        <w:t xml:space="preserve">                     </w:t>
      </w:r>
    </w:p>
    <w:p w14:paraId="6B223A01" w14:textId="1646FE8F" w:rsidR="00B6596F" w:rsidRDefault="00815713" w:rsidP="00815713">
      <w:pPr>
        <w:ind w:left="1440" w:firstLine="0"/>
        <w:jc w:val="left"/>
        <w:rPr>
          <w:i/>
          <w:iCs/>
          <w:sz w:val="16"/>
          <w:szCs w:val="16"/>
        </w:rPr>
      </w:pPr>
      <w:r>
        <w:t xml:space="preserve">    </w:t>
      </w:r>
      <w:r w:rsidRPr="00815713">
        <w:rPr>
          <w:i/>
          <w:iCs/>
          <w:sz w:val="16"/>
          <w:szCs w:val="16"/>
        </w:rPr>
        <w:t xml:space="preserve">* Estimated totals, subject </w:t>
      </w:r>
      <w:r w:rsidR="001770A4">
        <w:rPr>
          <w:i/>
          <w:iCs/>
          <w:sz w:val="16"/>
          <w:szCs w:val="16"/>
        </w:rPr>
        <w:t>t</w:t>
      </w:r>
      <w:r w:rsidRPr="00815713">
        <w:rPr>
          <w:i/>
          <w:iCs/>
          <w:sz w:val="16"/>
          <w:szCs w:val="16"/>
        </w:rPr>
        <w:t>o change</w:t>
      </w:r>
    </w:p>
    <w:p w14:paraId="6F970B70" w14:textId="77777777" w:rsidR="00815713" w:rsidRPr="00815713" w:rsidRDefault="00815713" w:rsidP="00F11ABD">
      <w:pPr>
        <w:ind w:left="0" w:firstLine="0"/>
        <w:jc w:val="left"/>
        <w:rPr>
          <w:i/>
          <w:iCs/>
          <w:sz w:val="16"/>
          <w:szCs w:val="16"/>
        </w:rPr>
      </w:pPr>
    </w:p>
    <w:p w14:paraId="505F2F2E" w14:textId="7D8B215A" w:rsidR="00F11ABD" w:rsidRDefault="00F11ABD" w:rsidP="00F11ABD">
      <w:pPr>
        <w:ind w:left="0" w:firstLine="0"/>
        <w:jc w:val="left"/>
      </w:pPr>
      <w:r>
        <w:t>6.</w:t>
      </w:r>
      <w:r w:rsidR="00C90D61">
        <w:t xml:space="preserve"> </w:t>
      </w:r>
      <w:r w:rsidRPr="00C90D61">
        <w:rPr>
          <w:b/>
          <w:bCs/>
        </w:rPr>
        <w:t>Eligibility</w:t>
      </w:r>
      <w:r>
        <w:t>.  Public</w:t>
      </w:r>
      <w:r w:rsidR="00B55054">
        <w:t xml:space="preserve">, quasi-public </w:t>
      </w:r>
      <w:r>
        <w:t xml:space="preserve">or non-profit organizations are eligible to submit proposals in response to this RFP. </w:t>
      </w:r>
      <w:r w:rsidR="00B55054">
        <w:t xml:space="preserve"> </w:t>
      </w:r>
      <w:r>
        <w:t xml:space="preserve">Individuals </w:t>
      </w:r>
      <w:r w:rsidR="00B55054">
        <w:t xml:space="preserve">or for profit entities </w:t>
      </w:r>
      <w:r>
        <w:t xml:space="preserve">are ineligible to participate in this procurement. Applicants with long-standing, significant outstanding unresolved issues on current and/or prior year contracts with DOH or HUD may be removed from consideration for additional or future funding. </w:t>
      </w:r>
    </w:p>
    <w:p w14:paraId="210C0C66" w14:textId="77777777" w:rsidR="009851B4" w:rsidRDefault="009851B4" w:rsidP="00F11ABD">
      <w:pPr>
        <w:ind w:left="0" w:firstLine="0"/>
        <w:jc w:val="left"/>
      </w:pPr>
    </w:p>
    <w:p w14:paraId="6A2CE6BC" w14:textId="77777777" w:rsidR="009851B4" w:rsidRDefault="009851B4" w:rsidP="00F11ABD">
      <w:pPr>
        <w:ind w:left="0" w:firstLine="0"/>
        <w:jc w:val="left"/>
      </w:pPr>
    </w:p>
    <w:p w14:paraId="6EA1E840" w14:textId="77777777" w:rsidR="00F11ABD" w:rsidRDefault="00F11ABD" w:rsidP="00F11ABD">
      <w:pPr>
        <w:ind w:left="0" w:firstLine="0"/>
        <w:jc w:val="left"/>
      </w:pPr>
      <w:r>
        <w:t xml:space="preserve"> </w:t>
      </w:r>
    </w:p>
    <w:p w14:paraId="5457D8B5" w14:textId="08FFFE4B" w:rsidR="00F11ABD" w:rsidRDefault="00F11ABD" w:rsidP="00F11ABD">
      <w:pPr>
        <w:ind w:left="0" w:firstLine="0"/>
        <w:jc w:val="left"/>
      </w:pPr>
      <w:r w:rsidRPr="00C74557">
        <w:lastRenderedPageBreak/>
        <w:t>7.</w:t>
      </w:r>
      <w:r w:rsidR="00B6596F" w:rsidRPr="00C74557">
        <w:t xml:space="preserve"> </w:t>
      </w:r>
      <w:r w:rsidRPr="00C74557">
        <w:rPr>
          <w:b/>
          <w:bCs/>
        </w:rPr>
        <w:t>Minimum Qualifications of Proposers</w:t>
      </w:r>
      <w:r w:rsidRPr="00C74557">
        <w:t>.  To qualify for a contract award, a proposer must have the following minimum qualifications:</w:t>
      </w:r>
      <w:r>
        <w:t xml:space="preserve"> </w:t>
      </w:r>
    </w:p>
    <w:p w14:paraId="49D9096C" w14:textId="77777777" w:rsidR="00B55054" w:rsidRDefault="00B55054" w:rsidP="00F11ABD">
      <w:pPr>
        <w:ind w:left="0" w:firstLine="0"/>
        <w:jc w:val="left"/>
      </w:pPr>
    </w:p>
    <w:p w14:paraId="4747BC6F" w14:textId="77777777" w:rsidR="00C74557" w:rsidRDefault="00C74557" w:rsidP="00C74557">
      <w:pPr>
        <w:pStyle w:val="ListParagraph"/>
        <w:numPr>
          <w:ilvl w:val="0"/>
          <w:numId w:val="25"/>
        </w:numPr>
        <w:spacing w:line="247" w:lineRule="auto"/>
        <w:jc w:val="left"/>
      </w:pPr>
      <w:r>
        <w:rPr>
          <w:rFonts w:eastAsia="Times New Roman" w:cs="Calibri"/>
          <w:szCs w:val="20"/>
        </w:rPr>
        <w:t>A prospective applicant must have a minimum of three (3) years of demonstrated experience with loan origination, program administration and loan servicing.</w:t>
      </w:r>
    </w:p>
    <w:p w14:paraId="2614CDC9" w14:textId="77777777" w:rsidR="00C74557" w:rsidRDefault="00C74557" w:rsidP="00C74557">
      <w:pPr>
        <w:pStyle w:val="ListParagraph"/>
        <w:ind w:firstLine="0"/>
        <w:jc w:val="left"/>
      </w:pPr>
      <w:r>
        <w:rPr>
          <w:rFonts w:eastAsia="Times New Roman" w:cs="Calibri"/>
          <w:szCs w:val="20"/>
        </w:rPr>
        <w:t xml:space="preserve"> </w:t>
      </w:r>
    </w:p>
    <w:p w14:paraId="07275B3C" w14:textId="77777777" w:rsidR="00C74557" w:rsidRDefault="00C74557" w:rsidP="00C74557">
      <w:pPr>
        <w:pStyle w:val="ListParagraph"/>
        <w:numPr>
          <w:ilvl w:val="0"/>
          <w:numId w:val="25"/>
        </w:numPr>
        <w:spacing w:line="247" w:lineRule="auto"/>
        <w:jc w:val="left"/>
      </w:pPr>
      <w:r>
        <w:rPr>
          <w:rFonts w:eastAsia="Times New Roman"/>
        </w:rPr>
        <w:t>Experience processing loans and analyzing credit and income, and experience closing loans.</w:t>
      </w:r>
    </w:p>
    <w:p w14:paraId="0BE3BDA7" w14:textId="77777777" w:rsidR="00C74557" w:rsidRDefault="00C74557" w:rsidP="00C74557">
      <w:pPr>
        <w:pStyle w:val="ListParagraph"/>
      </w:pPr>
    </w:p>
    <w:p w14:paraId="3AEF73A1" w14:textId="77777777" w:rsidR="00C74557" w:rsidRDefault="00C74557" w:rsidP="00C74557">
      <w:pPr>
        <w:pStyle w:val="ListParagraph"/>
        <w:numPr>
          <w:ilvl w:val="0"/>
          <w:numId w:val="25"/>
        </w:numPr>
        <w:spacing w:line="247" w:lineRule="auto"/>
        <w:jc w:val="left"/>
      </w:pPr>
      <w:r>
        <w:rPr>
          <w:rFonts w:eastAsia="Times New Roman"/>
        </w:rPr>
        <w:t>Experience managing rehab construction financing.</w:t>
      </w:r>
    </w:p>
    <w:p w14:paraId="0F33B7AA" w14:textId="77777777" w:rsidR="00C74557" w:rsidRDefault="00C74557" w:rsidP="00C74557">
      <w:pPr>
        <w:pStyle w:val="ListParagraph"/>
      </w:pPr>
    </w:p>
    <w:p w14:paraId="4E19B5DF" w14:textId="77777777" w:rsidR="00C74557" w:rsidRDefault="00C74557" w:rsidP="00C74557">
      <w:pPr>
        <w:pStyle w:val="ListParagraph"/>
        <w:numPr>
          <w:ilvl w:val="0"/>
          <w:numId w:val="25"/>
        </w:numPr>
        <w:spacing w:line="247" w:lineRule="auto"/>
        <w:jc w:val="left"/>
      </w:pPr>
      <w:r>
        <w:rPr>
          <w:rFonts w:eastAsia="Times New Roman" w:cs="Calibri"/>
          <w:szCs w:val="20"/>
        </w:rPr>
        <w:t>Each proposal must be accompanied by a transmittal letter which briefly summarizes the proposing firm’s interest in providing the required professional services. The transmittal letter must also clearly state and justify any exceptions to the requirements of the RFP which the applicant may have taken in presenting the proposal.</w:t>
      </w:r>
    </w:p>
    <w:p w14:paraId="04857083" w14:textId="689E8478" w:rsidR="00F11ABD" w:rsidRDefault="00F11ABD" w:rsidP="00F11ABD">
      <w:pPr>
        <w:ind w:left="0" w:firstLine="0"/>
        <w:jc w:val="left"/>
      </w:pPr>
    </w:p>
    <w:p w14:paraId="0E3A0166" w14:textId="77777777" w:rsidR="00F11ABD" w:rsidRDefault="00F11ABD" w:rsidP="00F11ABD">
      <w:pPr>
        <w:ind w:left="0" w:firstLine="0"/>
        <w:jc w:val="left"/>
      </w:pPr>
      <w:r>
        <w:t xml:space="preserve">DOH reserves the right to reject the submission of any respondent that is in default of any current or prior contract with the State. </w:t>
      </w:r>
    </w:p>
    <w:p w14:paraId="6254552F" w14:textId="77777777" w:rsidR="00F11ABD" w:rsidRDefault="00F11ABD" w:rsidP="00F11ABD">
      <w:pPr>
        <w:ind w:left="0" w:firstLine="0"/>
        <w:jc w:val="left"/>
      </w:pPr>
      <w:r>
        <w:t xml:space="preserve"> </w:t>
      </w:r>
    </w:p>
    <w:p w14:paraId="5854CF94" w14:textId="4E4A34B1" w:rsidR="00F11ABD" w:rsidRDefault="00F11ABD" w:rsidP="00F11ABD">
      <w:pPr>
        <w:ind w:left="0" w:firstLine="0"/>
        <w:jc w:val="left"/>
      </w:pPr>
      <w:r>
        <w:t>8.</w:t>
      </w:r>
      <w:r w:rsidR="00370089">
        <w:t xml:space="preserve"> </w:t>
      </w:r>
      <w:r w:rsidRPr="00946AAF">
        <w:rPr>
          <w:b/>
          <w:bCs/>
        </w:rPr>
        <w:t>Letter of Intent.</w:t>
      </w:r>
      <w:r>
        <w:t xml:space="preserve"> </w:t>
      </w:r>
      <w:r w:rsidR="00946AAF">
        <w:t xml:space="preserve"> </w:t>
      </w:r>
      <w:r>
        <w:t xml:space="preserve">A Letter of Intent (LOI) </w:t>
      </w:r>
      <w:r w:rsidR="00B55054">
        <w:t xml:space="preserve">is </w:t>
      </w:r>
      <w:r>
        <w:t xml:space="preserve">not required by this RFP.   </w:t>
      </w:r>
    </w:p>
    <w:p w14:paraId="48AC42FF" w14:textId="77777777" w:rsidR="00F11ABD" w:rsidRDefault="00F11ABD" w:rsidP="00F11ABD">
      <w:pPr>
        <w:ind w:left="0" w:firstLine="0"/>
        <w:jc w:val="left"/>
      </w:pPr>
      <w:r>
        <w:t xml:space="preserve"> </w:t>
      </w:r>
    </w:p>
    <w:p w14:paraId="13930F80" w14:textId="6DD68B41" w:rsidR="00F11ABD" w:rsidRDefault="00F11ABD" w:rsidP="00F11ABD">
      <w:pPr>
        <w:ind w:left="0" w:firstLine="0"/>
        <w:jc w:val="left"/>
      </w:pPr>
      <w:r>
        <w:t>9.</w:t>
      </w:r>
      <w:r w:rsidR="00D87ED4">
        <w:t xml:space="preserve"> </w:t>
      </w:r>
      <w:r w:rsidRPr="00C600CE">
        <w:rPr>
          <w:b/>
          <w:bCs/>
        </w:rPr>
        <w:t>I</w:t>
      </w:r>
      <w:r w:rsidRPr="00D87ED4">
        <w:rPr>
          <w:b/>
          <w:bCs/>
        </w:rPr>
        <w:t>nquiry Procedures</w:t>
      </w:r>
      <w:r>
        <w:t xml:space="preserve">.  All questions regarding this RFP or the Agency’s procurement process must be directed, in writing, electronically, (e-mail) to the Official Contact before the deadline specified in the Procurement Schedule. The early submission of questions is encouraged. Questions will not be accepted or answered verbally – neither in person nor over the telephone. All questions received before the deadline(s) will be answered. However, the Agency will not answer questions when the source is unknown (i.e., nuisance or anonymous questions). Questions deemed unrelated to the </w:t>
      </w:r>
      <w:proofErr w:type="gramStart"/>
      <w:r>
        <w:t>RFP</w:t>
      </w:r>
      <w:proofErr w:type="gramEnd"/>
      <w:r>
        <w:t xml:space="preserve"> or the procurement process will not be answered. At its discretion, the Agency may or may not respond to questions received after the deadline. If this RFP requires a Letter of Intent, the Agency reserves the right to answer questions only from those who have submitted such a letter. The Agency may combine similar questions and give only one answer. All questions and answers will be compiled into a written amendment to this RFP. If any answer to any question constitutes a material change to the RFP, the question and answer will be placed at the beginning of the amendment and duly noted as such.  </w:t>
      </w:r>
    </w:p>
    <w:p w14:paraId="0BC65355" w14:textId="77777777" w:rsidR="00F11ABD" w:rsidRDefault="00F11ABD" w:rsidP="00F11ABD">
      <w:pPr>
        <w:ind w:left="0" w:firstLine="0"/>
        <w:jc w:val="left"/>
      </w:pPr>
      <w:r>
        <w:t xml:space="preserve"> </w:t>
      </w:r>
    </w:p>
    <w:p w14:paraId="52778F56" w14:textId="77777777" w:rsidR="00F11ABD" w:rsidRDefault="00F11ABD" w:rsidP="00F11ABD">
      <w:pPr>
        <w:ind w:left="0" w:firstLine="0"/>
        <w:jc w:val="left"/>
      </w:pPr>
      <w:r>
        <w:t xml:space="preserve">     The agency will release the answers to questions on the date(s) established in the Procurement Schedule. The Agency will publish any and all amendments to this RFP on the State Contracting Portal and, if available, on the Agency’s RFP Web Page.  At its discretion, the Agency may distribute any amendments to this RFP to prospective proposers who submitted a Letter of Intent or attended the RFP Conference. </w:t>
      </w:r>
    </w:p>
    <w:p w14:paraId="08121027" w14:textId="170392F8" w:rsidR="00F11ABD" w:rsidRDefault="00F11ABD" w:rsidP="00F11ABD">
      <w:pPr>
        <w:ind w:left="0" w:firstLine="0"/>
        <w:jc w:val="left"/>
      </w:pPr>
    </w:p>
    <w:p w14:paraId="6CFD95E5" w14:textId="77777777" w:rsidR="004D6995" w:rsidRDefault="00F11ABD" w:rsidP="00F11ABD">
      <w:pPr>
        <w:ind w:left="0" w:firstLine="0"/>
        <w:jc w:val="left"/>
      </w:pPr>
      <w:r>
        <w:t>1</w:t>
      </w:r>
      <w:r w:rsidR="00F56939">
        <w:t>0</w:t>
      </w:r>
      <w:r>
        <w:t>.</w:t>
      </w:r>
      <w:r w:rsidR="00F56939">
        <w:t xml:space="preserve"> </w:t>
      </w:r>
      <w:r w:rsidRPr="00F56939">
        <w:rPr>
          <w:b/>
          <w:bCs/>
        </w:rPr>
        <w:t>Proposal Due Date and Time.</w:t>
      </w:r>
      <w:r>
        <w:t xml:space="preserve">  The Official Contact is the only authorized recipient of proposals submitted in response to this RFP.  Proposals must be received by the Official Contact on or before the due date and time</w:t>
      </w:r>
      <w:r w:rsidR="004D6995">
        <w:t>:</w:t>
      </w:r>
    </w:p>
    <w:p w14:paraId="73905F57" w14:textId="77777777" w:rsidR="004D6995" w:rsidRDefault="004D6995" w:rsidP="00F11ABD">
      <w:pPr>
        <w:ind w:left="0" w:firstLine="0"/>
        <w:jc w:val="left"/>
      </w:pPr>
    </w:p>
    <w:p w14:paraId="25962502" w14:textId="68553B9E" w:rsidR="001323C2" w:rsidRPr="008E1E32" w:rsidRDefault="0098443D" w:rsidP="008A3EFB">
      <w:pPr>
        <w:pStyle w:val="ListParagraph"/>
        <w:numPr>
          <w:ilvl w:val="3"/>
          <w:numId w:val="9"/>
        </w:numPr>
        <w:jc w:val="left"/>
        <w:rPr>
          <w:b/>
          <w:bCs/>
        </w:rPr>
      </w:pPr>
      <w:r w:rsidRPr="008E1E32">
        <w:rPr>
          <w:b/>
          <w:bCs/>
        </w:rPr>
        <w:lastRenderedPageBreak/>
        <w:t xml:space="preserve">Due Date: </w:t>
      </w:r>
      <w:r w:rsidR="00B55054" w:rsidRPr="008E1E32">
        <w:rPr>
          <w:b/>
          <w:bCs/>
        </w:rPr>
        <w:t xml:space="preserve"> January </w:t>
      </w:r>
      <w:r w:rsidR="009851B4">
        <w:rPr>
          <w:b/>
          <w:bCs/>
        </w:rPr>
        <w:t>31</w:t>
      </w:r>
      <w:r w:rsidR="00B55054" w:rsidRPr="008E1E32">
        <w:rPr>
          <w:b/>
          <w:bCs/>
        </w:rPr>
        <w:t>, 2025</w:t>
      </w:r>
    </w:p>
    <w:p w14:paraId="38024CA9" w14:textId="487D1503" w:rsidR="00F11ABD" w:rsidRPr="008E1E32" w:rsidRDefault="001323C2" w:rsidP="008A3EFB">
      <w:pPr>
        <w:pStyle w:val="ListParagraph"/>
        <w:numPr>
          <w:ilvl w:val="3"/>
          <w:numId w:val="9"/>
        </w:numPr>
        <w:jc w:val="left"/>
        <w:rPr>
          <w:b/>
          <w:bCs/>
        </w:rPr>
      </w:pPr>
      <w:r w:rsidRPr="008E1E32">
        <w:rPr>
          <w:b/>
          <w:bCs/>
        </w:rPr>
        <w:t>Time: 3:00pm Eastern Time</w:t>
      </w:r>
      <w:r w:rsidR="00F11ABD" w:rsidRPr="008E1E32">
        <w:rPr>
          <w:b/>
          <w:bCs/>
        </w:rPr>
        <w:t xml:space="preserve">  </w:t>
      </w:r>
    </w:p>
    <w:p w14:paraId="5E2566A5" w14:textId="77777777" w:rsidR="003D1DB1" w:rsidRDefault="00F11ABD" w:rsidP="00F11ABD">
      <w:pPr>
        <w:ind w:left="0" w:firstLine="0"/>
        <w:jc w:val="left"/>
      </w:pPr>
      <w:r>
        <w:t xml:space="preserve"> </w:t>
      </w:r>
    </w:p>
    <w:p w14:paraId="7F6F984A" w14:textId="5BDFBDCD" w:rsidR="00F11ABD" w:rsidRDefault="00F11ABD" w:rsidP="00F11ABD">
      <w:pPr>
        <w:ind w:left="0" w:firstLine="0"/>
        <w:jc w:val="left"/>
      </w:pPr>
      <w:r>
        <w:t xml:space="preserve">Proposals received after the due date and time will be ineligible and will not be evaluated. The Agency will send an official letter alerting late respondents of ineligibility.  </w:t>
      </w:r>
    </w:p>
    <w:p w14:paraId="77324544" w14:textId="77777777" w:rsidR="00F11ABD" w:rsidRDefault="00F11ABD" w:rsidP="00F11ABD">
      <w:pPr>
        <w:ind w:left="0" w:firstLine="0"/>
        <w:jc w:val="left"/>
      </w:pPr>
      <w:r>
        <w:t xml:space="preserve">An acceptable submission must include the following: </w:t>
      </w:r>
    </w:p>
    <w:p w14:paraId="5E98419B" w14:textId="77777777" w:rsidR="00F11ABD" w:rsidRDefault="00F11ABD" w:rsidP="00F11ABD">
      <w:pPr>
        <w:ind w:left="0" w:firstLine="0"/>
        <w:jc w:val="left"/>
      </w:pPr>
      <w:r>
        <w:t xml:space="preserve"> </w:t>
      </w:r>
    </w:p>
    <w:p w14:paraId="1219B38C" w14:textId="77777777" w:rsidR="00F11ABD" w:rsidRDefault="00F11ABD" w:rsidP="00F11ABD">
      <w:pPr>
        <w:ind w:left="0" w:firstLine="0"/>
        <w:jc w:val="left"/>
      </w:pPr>
      <w:r>
        <w:t>•</w:t>
      </w:r>
      <w:r>
        <w:tab/>
        <w:t xml:space="preserve">One (1) conforming electronic copy of the original proposal.  </w:t>
      </w:r>
    </w:p>
    <w:p w14:paraId="7F09CC56" w14:textId="77777777" w:rsidR="00F11ABD" w:rsidRDefault="00F11ABD" w:rsidP="00F11ABD">
      <w:pPr>
        <w:ind w:left="0" w:firstLine="0"/>
        <w:jc w:val="left"/>
      </w:pPr>
      <w:r>
        <w:t xml:space="preserve"> </w:t>
      </w:r>
    </w:p>
    <w:p w14:paraId="35F0EE36" w14:textId="77777777" w:rsidR="00F11ABD" w:rsidRDefault="00F11ABD" w:rsidP="00F11ABD">
      <w:pPr>
        <w:ind w:left="0" w:firstLine="0"/>
        <w:jc w:val="left"/>
      </w:pPr>
      <w:r>
        <w:t xml:space="preserve">The proposal must be complete, properly formatted and outlined, and ready for evaluation by the Screening Committee.  </w:t>
      </w:r>
    </w:p>
    <w:p w14:paraId="76EF67E7" w14:textId="77777777" w:rsidR="00F11ABD" w:rsidRDefault="00F11ABD" w:rsidP="00F11ABD">
      <w:pPr>
        <w:ind w:left="0" w:firstLine="0"/>
        <w:jc w:val="left"/>
      </w:pPr>
      <w:r>
        <w:t xml:space="preserve"> </w:t>
      </w:r>
    </w:p>
    <w:p w14:paraId="59720466" w14:textId="63C7E301" w:rsidR="00F11ABD" w:rsidRDefault="00F11ABD" w:rsidP="00F11ABD">
      <w:pPr>
        <w:ind w:left="0" w:firstLine="0"/>
        <w:jc w:val="left"/>
      </w:pPr>
      <w:r>
        <w:t xml:space="preserve">The electronic copy of the proposal must be emailed to </w:t>
      </w:r>
      <w:r w:rsidR="001323C2">
        <w:t>the official</w:t>
      </w:r>
      <w:r>
        <w:t xml:space="preserve"> agency contact for this procurement. The subject line of the email must read: </w:t>
      </w:r>
      <w:r w:rsidR="00BF61B6">
        <w:t>ECL</w:t>
      </w:r>
      <w:r w:rsidR="0025352C">
        <w:t>/CHIP/TTO-R R</w:t>
      </w:r>
      <w:r w:rsidR="00476463">
        <w:t xml:space="preserve">FP. </w:t>
      </w:r>
      <w:r>
        <w:t xml:space="preserve">Required forms and appendices may be scanned and submitted as PDFs at the end of the main proposal document. Please ensure the entire email submission is less than 25 MB as this reflects The Agency’s server limitations. Respondents should work to ensure there are not additional IT limitations from the provider side. </w:t>
      </w:r>
    </w:p>
    <w:p w14:paraId="061FA416" w14:textId="77777777" w:rsidR="00F11ABD" w:rsidRDefault="00F11ABD" w:rsidP="00F11ABD">
      <w:pPr>
        <w:ind w:left="0" w:firstLine="0"/>
        <w:jc w:val="left"/>
      </w:pPr>
      <w:r>
        <w:t xml:space="preserve"> </w:t>
      </w:r>
    </w:p>
    <w:p w14:paraId="012623B9" w14:textId="77777777" w:rsidR="002E7330" w:rsidRDefault="002E7330" w:rsidP="00F11ABD">
      <w:pPr>
        <w:ind w:left="0" w:firstLine="0"/>
        <w:jc w:val="left"/>
      </w:pPr>
    </w:p>
    <w:p w14:paraId="1F37B97B" w14:textId="77777777" w:rsidR="00090E44" w:rsidRDefault="00090E44" w:rsidP="00F11ABD">
      <w:pPr>
        <w:ind w:left="0" w:firstLine="0"/>
        <w:jc w:val="left"/>
      </w:pPr>
    </w:p>
    <w:p w14:paraId="62210111" w14:textId="77777777" w:rsidR="00090E44" w:rsidRPr="00090E44" w:rsidRDefault="00090E44" w:rsidP="00090E44">
      <w:pPr>
        <w:keepNext/>
        <w:keepLines/>
        <w:pBdr>
          <w:left w:val="single" w:sz="2" w:space="0" w:color="FFFFFF"/>
          <w:right w:val="single" w:sz="2" w:space="0" w:color="FFFFFF"/>
        </w:pBdr>
        <w:shd w:val="clear" w:color="auto" w:fill="E6E6E6"/>
        <w:spacing w:after="0" w:line="259" w:lineRule="auto"/>
        <w:ind w:left="468" w:right="0" w:firstLine="0"/>
        <w:jc w:val="left"/>
        <w:outlineLvl w:val="0"/>
        <w:rPr>
          <w:b/>
        </w:rPr>
      </w:pPr>
      <w:bookmarkStart w:id="3" w:name="_Toc181098166"/>
      <w:r w:rsidRPr="00090E44">
        <w:rPr>
          <w:b/>
        </w:rPr>
        <w:t>II.  PURPOSE OF RFP AND SCOPE OF SERVICES</w:t>
      </w:r>
      <w:bookmarkEnd w:id="3"/>
      <w:r w:rsidRPr="00090E44">
        <w:rPr>
          <w:b/>
        </w:rPr>
        <w:t xml:space="preserve"> </w:t>
      </w:r>
    </w:p>
    <w:p w14:paraId="4202701D" w14:textId="77777777" w:rsidR="00090E44" w:rsidRDefault="00090E44" w:rsidP="00F11ABD">
      <w:pPr>
        <w:ind w:left="0" w:firstLine="0"/>
        <w:jc w:val="left"/>
      </w:pPr>
    </w:p>
    <w:p w14:paraId="1C609256" w14:textId="65620B18" w:rsidR="00317FF6" w:rsidRDefault="00FC7E85" w:rsidP="00F11ABD">
      <w:pPr>
        <w:ind w:left="0" w:firstLine="0"/>
        <w:jc w:val="left"/>
        <w:rPr>
          <w:b/>
          <w:bCs/>
        </w:rPr>
      </w:pPr>
      <w:r w:rsidRPr="00303CBF">
        <w:rPr>
          <w:b/>
          <w:bCs/>
        </w:rPr>
        <w:t xml:space="preserve">A. </w:t>
      </w:r>
      <w:r w:rsidR="00317FF6" w:rsidRPr="00303CBF">
        <w:rPr>
          <w:b/>
          <w:bCs/>
        </w:rPr>
        <w:t>AGENCY OVERVIEW</w:t>
      </w:r>
    </w:p>
    <w:p w14:paraId="00E1CC73" w14:textId="77777777" w:rsidR="00EB15DB" w:rsidRDefault="00EB15DB" w:rsidP="00F11ABD">
      <w:pPr>
        <w:ind w:left="0" w:firstLine="0"/>
        <w:jc w:val="left"/>
        <w:rPr>
          <w:b/>
          <w:bCs/>
        </w:rPr>
      </w:pPr>
    </w:p>
    <w:p w14:paraId="51A20E1A" w14:textId="587A03A0" w:rsidR="00EB15DB" w:rsidRPr="00EB15DB" w:rsidRDefault="00EB15DB" w:rsidP="00EB15DB">
      <w:pPr>
        <w:ind w:left="0" w:firstLine="0"/>
      </w:pPr>
      <w:r w:rsidRPr="00EB15DB">
        <w:t xml:space="preserve">The Department of Housing (DOH) strengthens and revitalizes communities by promoting affordable housing opportunities.  DOH seeks to eliminate homelessness and to catalyze the creation and preservation of quality, affordable housing to meet the needs of all individuals and families statewide to ensure that Connecticut continues to be a great place to live and work. DOH works in concert with municipal leaders, public agencies, community groups, local housing authorities, and other housing developers in the planning and development of affordable homeownership and rental housing units, the preservation of existing multifamily housing developments, community revitalization and financial and other support for our most vulnerable residents through our funding and technical support programs. As the State's lead agency for all matters relating to housing, DOH provides leadership for all aspects of policy and planning relating to the development, redevelopment, preservation, </w:t>
      </w:r>
      <w:r w:rsidR="001A3E38" w:rsidRPr="00EB15DB">
        <w:t>maintenance,</w:t>
      </w:r>
      <w:r w:rsidRPr="00EB15DB">
        <w:t xml:space="preserve"> and improvement of housing serving very low, low, and moderate-income individuals and families. DOH is also responsible for overseeing compliance with applicable statutes, </w:t>
      </w:r>
      <w:r w:rsidR="001A3E38" w:rsidRPr="00EB15DB">
        <w:t>regulations,</w:t>
      </w:r>
      <w:r w:rsidRPr="00EB15DB">
        <w:t xml:space="preserve"> and financial assistance agreements for funded activities through long-term program compliance monitoring.   </w:t>
      </w:r>
    </w:p>
    <w:p w14:paraId="5103E1B9" w14:textId="77777777" w:rsidR="00EB15DB" w:rsidRPr="00EB15DB" w:rsidRDefault="00EB15DB" w:rsidP="00EB15DB">
      <w:pPr>
        <w:ind w:left="0" w:firstLine="0"/>
      </w:pPr>
      <w:r w:rsidRPr="00EB15DB">
        <w:t xml:space="preserve"> </w:t>
      </w:r>
    </w:p>
    <w:p w14:paraId="000AA625" w14:textId="1CF74DBA" w:rsidR="00EB15DB" w:rsidRPr="00EB15DB" w:rsidRDefault="00EB15DB" w:rsidP="00EB15DB">
      <w:pPr>
        <w:ind w:left="0" w:firstLine="0"/>
      </w:pPr>
      <w:r w:rsidRPr="00EB15DB">
        <w:t xml:space="preserve">The Department of Housing’s mission is to ensure everyone has access to quality housing opportunities and options throughout the State of Connecticut.   </w:t>
      </w:r>
    </w:p>
    <w:p w14:paraId="5E20D78F" w14:textId="77777777" w:rsidR="00810D66" w:rsidRDefault="00810D66" w:rsidP="005C4CCF">
      <w:pPr>
        <w:ind w:left="0" w:firstLine="0"/>
        <w:jc w:val="left"/>
      </w:pPr>
    </w:p>
    <w:p w14:paraId="4ED2B5B2" w14:textId="77777777" w:rsidR="00372E30" w:rsidRDefault="00372E30" w:rsidP="00E12361">
      <w:pPr>
        <w:ind w:left="0" w:right="1" w:firstLine="0"/>
      </w:pPr>
    </w:p>
    <w:p w14:paraId="2F6A0FF8" w14:textId="77B44193" w:rsidR="008828B3" w:rsidRPr="00303CBF" w:rsidRDefault="00372E30" w:rsidP="00E12361">
      <w:pPr>
        <w:ind w:left="0" w:right="1" w:firstLine="0"/>
        <w:rPr>
          <w:b/>
          <w:bCs/>
        </w:rPr>
      </w:pPr>
      <w:r w:rsidRPr="00303CBF">
        <w:rPr>
          <w:b/>
          <w:bCs/>
        </w:rPr>
        <w:lastRenderedPageBreak/>
        <w:t>B.</w:t>
      </w:r>
      <w:r w:rsidR="008828B3" w:rsidRPr="00303CBF">
        <w:rPr>
          <w:b/>
          <w:bCs/>
        </w:rPr>
        <w:t xml:space="preserve">  </w:t>
      </w:r>
      <w:r w:rsidRPr="00303CBF">
        <w:rPr>
          <w:b/>
          <w:bCs/>
        </w:rPr>
        <w:t>PROGRA</w:t>
      </w:r>
      <w:r w:rsidR="00303CBF" w:rsidRPr="00303CBF">
        <w:rPr>
          <w:b/>
          <w:bCs/>
        </w:rPr>
        <w:t xml:space="preserve">M OVERVIEW </w:t>
      </w:r>
    </w:p>
    <w:p w14:paraId="57EAFD3E" w14:textId="77777777" w:rsidR="008828B3" w:rsidRDefault="008828B3" w:rsidP="00F11ABD">
      <w:pPr>
        <w:ind w:left="0" w:firstLine="0"/>
        <w:jc w:val="left"/>
      </w:pPr>
    </w:p>
    <w:p w14:paraId="386BE99E" w14:textId="59C07B92" w:rsidR="003C01C8" w:rsidRDefault="003C01C8" w:rsidP="003F06E4">
      <w:pPr>
        <w:ind w:left="0" w:right="0" w:firstLine="0"/>
        <w:jc w:val="left"/>
      </w:pPr>
      <w:r>
        <w:t xml:space="preserve">The State of Connecticut </w:t>
      </w:r>
      <w:r w:rsidR="0007317F">
        <w:t>DOH is requesting proposals from eligible entities</w:t>
      </w:r>
      <w:r w:rsidR="00D24BB5">
        <w:t xml:space="preserve"> to </w:t>
      </w:r>
      <w:r w:rsidR="0025352C">
        <w:t xml:space="preserve">perform loan origination, program administration and </w:t>
      </w:r>
      <w:r w:rsidR="008427BC">
        <w:t xml:space="preserve">loan </w:t>
      </w:r>
      <w:proofErr w:type="gramStart"/>
      <w:r w:rsidR="00C1591B">
        <w:t>servic</w:t>
      </w:r>
      <w:r w:rsidR="008427BC">
        <w:t>ing</w:t>
      </w:r>
      <w:r w:rsidR="00D24BB5">
        <w:t xml:space="preserve"> </w:t>
      </w:r>
      <w:r w:rsidR="0025352C">
        <w:t xml:space="preserve"> for</w:t>
      </w:r>
      <w:proofErr w:type="gramEnd"/>
      <w:r w:rsidR="0025352C">
        <w:t xml:space="preserve"> t</w:t>
      </w:r>
      <w:r w:rsidR="008A53A9">
        <w:t xml:space="preserve">he </w:t>
      </w:r>
      <w:bookmarkStart w:id="4" w:name="_Hlk167109611"/>
      <w:r w:rsidR="009477F4" w:rsidRPr="00352F46">
        <w:rPr>
          <w:b/>
          <w:bCs/>
        </w:rPr>
        <w:t>Energy Con</w:t>
      </w:r>
      <w:r w:rsidR="009F125E" w:rsidRPr="00352F46">
        <w:rPr>
          <w:b/>
          <w:bCs/>
        </w:rPr>
        <w:t>servation Loan Program (ECL</w:t>
      </w:r>
      <w:r w:rsidR="002C09BF">
        <w:t>)</w:t>
      </w:r>
      <w:r w:rsidR="003F06E4">
        <w:t xml:space="preserve"> program</w:t>
      </w:r>
      <w:r w:rsidR="002C09BF">
        <w:t>,</w:t>
      </w:r>
      <w:r w:rsidR="00D12BC8">
        <w:t xml:space="preserve"> </w:t>
      </w:r>
      <w:r w:rsidR="0025352C">
        <w:t xml:space="preserve">and the </w:t>
      </w:r>
      <w:r w:rsidR="0025352C">
        <w:rPr>
          <w:b/>
          <w:bCs/>
        </w:rPr>
        <w:t>Connecticut H</w:t>
      </w:r>
      <w:r w:rsidR="00D12BC8" w:rsidRPr="00352F46">
        <w:rPr>
          <w:b/>
          <w:bCs/>
        </w:rPr>
        <w:t xml:space="preserve">ome </w:t>
      </w:r>
      <w:r w:rsidR="003A79E5">
        <w:rPr>
          <w:b/>
          <w:bCs/>
        </w:rPr>
        <w:t>Improvement</w:t>
      </w:r>
      <w:r w:rsidR="002C09BF">
        <w:rPr>
          <w:b/>
          <w:bCs/>
        </w:rPr>
        <w:t xml:space="preserve"> </w:t>
      </w:r>
      <w:r w:rsidR="00D12BC8" w:rsidRPr="00352F46">
        <w:rPr>
          <w:b/>
          <w:bCs/>
        </w:rPr>
        <w:t>Program</w:t>
      </w:r>
      <w:r w:rsidR="0025352C">
        <w:rPr>
          <w:b/>
          <w:bCs/>
        </w:rPr>
        <w:t xml:space="preserve"> (CHIP), </w:t>
      </w:r>
      <w:r w:rsidR="0025352C">
        <w:t xml:space="preserve">as well as grant program administration for the </w:t>
      </w:r>
      <w:r w:rsidR="002C09BF">
        <w:rPr>
          <w:b/>
          <w:bCs/>
        </w:rPr>
        <w:t xml:space="preserve">Time to Own </w:t>
      </w:r>
      <w:r w:rsidR="0025352C">
        <w:rPr>
          <w:b/>
          <w:bCs/>
        </w:rPr>
        <w:t xml:space="preserve">- </w:t>
      </w:r>
      <w:r w:rsidR="002C09BF">
        <w:rPr>
          <w:b/>
          <w:bCs/>
        </w:rPr>
        <w:t xml:space="preserve">Rehabilitation </w:t>
      </w:r>
      <w:r w:rsidR="0025352C">
        <w:rPr>
          <w:b/>
          <w:bCs/>
        </w:rPr>
        <w:t xml:space="preserve">(TTO-R) </w:t>
      </w:r>
      <w:r w:rsidR="002C09BF">
        <w:rPr>
          <w:b/>
          <w:bCs/>
        </w:rPr>
        <w:t>Program</w:t>
      </w:r>
      <w:bookmarkEnd w:id="4"/>
      <w:r w:rsidR="00352F46">
        <w:t>.</w:t>
      </w:r>
      <w:r w:rsidR="003A5C84">
        <w:t xml:space="preserve"> </w:t>
      </w:r>
      <w:r w:rsidR="003F06E4">
        <w:t xml:space="preserve"> </w:t>
      </w:r>
      <w:r w:rsidR="00F619A1">
        <w:t>Each Program will have separate funding</w:t>
      </w:r>
      <w:r w:rsidR="003F06E4">
        <w:t xml:space="preserve"> which may be combined as necessary</w:t>
      </w:r>
      <w:r w:rsidR="00F619A1">
        <w:t>.</w:t>
      </w:r>
      <w:r w:rsidR="00CE3158">
        <w:t xml:space="preserve"> </w:t>
      </w:r>
      <w:r w:rsidR="009F125E">
        <w:t xml:space="preserve">The ECL program </w:t>
      </w:r>
      <w:r w:rsidR="009F125E" w:rsidRPr="009F125E">
        <w:t>provides financing at below market rates to family and multi-family residential property owners for the purchase and installation of cost-saving energy conservation improvements.</w:t>
      </w:r>
      <w:r w:rsidR="009F125E">
        <w:t xml:space="preserve"> The </w:t>
      </w:r>
      <w:r w:rsidR="003F06E4">
        <w:t xml:space="preserve">Connecticut </w:t>
      </w:r>
      <w:r w:rsidR="009F125E">
        <w:t xml:space="preserve">Home </w:t>
      </w:r>
      <w:r w:rsidR="00A83B8A">
        <w:t xml:space="preserve">Improvement </w:t>
      </w:r>
      <w:r w:rsidR="00F619A1">
        <w:t>Program</w:t>
      </w:r>
      <w:r w:rsidR="0063214C">
        <w:t xml:space="preserve"> includes but is not limited to repair of roofs, remediation of </w:t>
      </w:r>
      <w:r w:rsidR="00FA339D">
        <w:t xml:space="preserve">environmental health hazards and accessible repairs. </w:t>
      </w:r>
      <w:r w:rsidR="005D7012">
        <w:t xml:space="preserve"> Both </w:t>
      </w:r>
      <w:r w:rsidR="00BD03A9">
        <w:t>ECL</w:t>
      </w:r>
      <w:r w:rsidR="005D7012">
        <w:t xml:space="preserve"> and </w:t>
      </w:r>
      <w:r w:rsidR="003F06E4">
        <w:t xml:space="preserve">CHIP </w:t>
      </w:r>
      <w:r w:rsidR="00BD03A9">
        <w:t>will</w:t>
      </w:r>
      <w:r w:rsidR="00FA339D">
        <w:t xml:space="preserve"> provide loans between $</w:t>
      </w:r>
      <w:r w:rsidR="003F06E4">
        <w:t>10</w:t>
      </w:r>
      <w:r w:rsidR="00072FA6">
        <w:t>00-$</w:t>
      </w:r>
      <w:r w:rsidR="003F06E4">
        <w:t>3</w:t>
      </w:r>
      <w:r w:rsidR="00072FA6">
        <w:t xml:space="preserve">5,000, with </w:t>
      </w:r>
      <w:r w:rsidR="005662DC">
        <w:t>interest</w:t>
      </w:r>
      <w:r w:rsidR="00072FA6">
        <w:t xml:space="preserve"> rates from 0-3%</w:t>
      </w:r>
      <w:r w:rsidR="0078479D">
        <w:t xml:space="preserve"> to</w:t>
      </w:r>
      <w:r w:rsidR="005662DC">
        <w:t xml:space="preserve"> income-qualified households. </w:t>
      </w:r>
      <w:r w:rsidR="00E74213">
        <w:t>Eligible</w:t>
      </w:r>
      <w:r w:rsidR="00D776C0">
        <w:t xml:space="preserve"> borrowers</w:t>
      </w:r>
      <w:r w:rsidR="00F270C6">
        <w:t xml:space="preserve"> for </w:t>
      </w:r>
      <w:r w:rsidR="00483BFA">
        <w:t xml:space="preserve">both loan </w:t>
      </w:r>
      <w:r w:rsidR="006F32AC">
        <w:t>program</w:t>
      </w:r>
      <w:r w:rsidR="00483BFA">
        <w:t>s</w:t>
      </w:r>
      <w:r w:rsidR="006F32AC">
        <w:t xml:space="preserve"> </w:t>
      </w:r>
      <w:r w:rsidR="00F270C6">
        <w:t xml:space="preserve">should be low-moderate (max. 110% AMI) </w:t>
      </w:r>
      <w:r w:rsidR="00CF348F">
        <w:t xml:space="preserve">Connecticut residents </w:t>
      </w:r>
      <w:r w:rsidR="00CC7432">
        <w:t xml:space="preserve">and </w:t>
      </w:r>
      <w:r w:rsidR="00F270C6">
        <w:t xml:space="preserve">owner occupants of </w:t>
      </w:r>
      <w:r w:rsidR="00CC7432">
        <w:t xml:space="preserve">the subject property </w:t>
      </w:r>
      <w:r w:rsidR="00F270C6">
        <w:t>single</w:t>
      </w:r>
      <w:r w:rsidR="00E74213">
        <w:t xml:space="preserve"> family (1-4 units) homes.</w:t>
      </w:r>
      <w:r w:rsidR="00CF23C5">
        <w:t xml:space="preserve"> </w:t>
      </w:r>
      <w:r w:rsidR="00CC7432">
        <w:t>The</w:t>
      </w:r>
      <w:r w:rsidR="00F07DF0">
        <w:t xml:space="preserve"> Time to Own Rehabilitation</w:t>
      </w:r>
      <w:r w:rsidR="00CC7432">
        <w:t xml:space="preserve"> Grant</w:t>
      </w:r>
      <w:r w:rsidR="00F07DF0">
        <w:t xml:space="preserve"> program </w:t>
      </w:r>
      <w:r w:rsidR="00BD03A9">
        <w:t xml:space="preserve">will provide grants </w:t>
      </w:r>
      <w:r w:rsidR="00E821B5">
        <w:t xml:space="preserve">up to $25,000. </w:t>
      </w:r>
      <w:r w:rsidR="00CC7432">
        <w:t xml:space="preserve"> </w:t>
      </w:r>
      <w:r w:rsidR="002470A3">
        <w:t>Eligible grantees</w:t>
      </w:r>
      <w:r w:rsidR="004D04CE">
        <w:t xml:space="preserve"> </w:t>
      </w:r>
      <w:r w:rsidR="003F06E4">
        <w:t xml:space="preserve">are limited to </w:t>
      </w:r>
      <w:r w:rsidR="00FD4139">
        <w:t xml:space="preserve">applicants who </w:t>
      </w:r>
      <w:r w:rsidR="003B72AB">
        <w:t>have qualified</w:t>
      </w:r>
      <w:r w:rsidR="00FD4139">
        <w:t xml:space="preserve"> and </w:t>
      </w:r>
      <w:bookmarkStart w:id="5" w:name="_Hlk163629584"/>
      <w:r w:rsidR="00FD4139">
        <w:t>receive</w:t>
      </w:r>
      <w:r w:rsidR="003B72AB">
        <w:t>d</w:t>
      </w:r>
      <w:r w:rsidR="00FD4139">
        <w:t xml:space="preserve"> a CHFA first mortgage </w:t>
      </w:r>
      <w:r w:rsidR="003F06E4">
        <w:t>under</w:t>
      </w:r>
      <w:r w:rsidR="003B72AB">
        <w:t xml:space="preserve"> the Time to Own Forgivable Loan Program.</w:t>
      </w:r>
      <w:r w:rsidR="00855F8A">
        <w:t xml:space="preserve"> </w:t>
      </w:r>
      <w:bookmarkEnd w:id="5"/>
      <w:r w:rsidR="00526EDC">
        <w:t xml:space="preserve">Households qualified at or below 80% of the AMI will be </w:t>
      </w:r>
      <w:r w:rsidR="004146F1">
        <w:t xml:space="preserve">prioritized. </w:t>
      </w:r>
      <w:r w:rsidR="002470A3">
        <w:t xml:space="preserve"> </w:t>
      </w:r>
      <w:r w:rsidR="00F270C6">
        <w:t xml:space="preserve"> </w:t>
      </w:r>
      <w:r w:rsidR="005662DC">
        <w:t xml:space="preserve">  </w:t>
      </w:r>
    </w:p>
    <w:p w14:paraId="4E2E5565" w14:textId="77777777" w:rsidR="009C1ECC" w:rsidRDefault="009C1ECC" w:rsidP="00F11ABD">
      <w:pPr>
        <w:ind w:left="0" w:firstLine="0"/>
        <w:jc w:val="left"/>
      </w:pPr>
    </w:p>
    <w:p w14:paraId="09ED9F7F" w14:textId="77777777" w:rsidR="000817BB" w:rsidRDefault="000817BB" w:rsidP="00F11ABD">
      <w:pPr>
        <w:ind w:left="0" w:firstLine="0"/>
        <w:jc w:val="left"/>
        <w:rPr>
          <w:b/>
          <w:bCs/>
        </w:rPr>
      </w:pPr>
    </w:p>
    <w:p w14:paraId="1C4BADCC" w14:textId="122D9ABF" w:rsidR="009C1ECC" w:rsidRDefault="00C94576" w:rsidP="00F11ABD">
      <w:pPr>
        <w:ind w:left="0" w:firstLine="0"/>
        <w:jc w:val="left"/>
        <w:rPr>
          <w:b/>
          <w:bCs/>
        </w:rPr>
      </w:pPr>
      <w:r w:rsidRPr="00C246C4">
        <w:rPr>
          <w:b/>
          <w:bCs/>
        </w:rPr>
        <w:t>C.  S</w:t>
      </w:r>
      <w:r w:rsidR="0044118B" w:rsidRPr="00C246C4">
        <w:rPr>
          <w:b/>
          <w:bCs/>
        </w:rPr>
        <w:t>COPE OF SERVICE</w:t>
      </w:r>
      <w:r w:rsidR="00C246C4" w:rsidRPr="00C246C4">
        <w:rPr>
          <w:b/>
          <w:bCs/>
        </w:rPr>
        <w:t xml:space="preserve"> DESCRIPTION.</w:t>
      </w:r>
    </w:p>
    <w:p w14:paraId="6A369DB4" w14:textId="77777777" w:rsidR="000025D2" w:rsidRDefault="000025D2" w:rsidP="000025D2">
      <w:pPr>
        <w:ind w:left="0" w:firstLine="0"/>
        <w:rPr>
          <w:b/>
          <w:bCs/>
        </w:rPr>
      </w:pPr>
    </w:p>
    <w:p w14:paraId="7BC9B8DE" w14:textId="5C177002" w:rsidR="00B41AD8" w:rsidRDefault="00F90CEA" w:rsidP="000025D2">
      <w:pPr>
        <w:ind w:left="0" w:firstLine="0"/>
        <w:rPr>
          <w:b/>
          <w:bCs/>
        </w:rPr>
      </w:pPr>
      <w:r>
        <w:rPr>
          <w:b/>
          <w:bCs/>
        </w:rPr>
        <w:t xml:space="preserve">Eligible services </w:t>
      </w:r>
      <w:r w:rsidR="000025D2">
        <w:rPr>
          <w:b/>
          <w:bCs/>
        </w:rPr>
        <w:t xml:space="preserve">under </w:t>
      </w:r>
      <w:r w:rsidR="000025D2" w:rsidRPr="00D02760">
        <w:rPr>
          <w:b/>
          <w:bCs/>
          <w:u w:val="single"/>
        </w:rPr>
        <w:t>Energy Con</w:t>
      </w:r>
      <w:r w:rsidR="00C82168" w:rsidRPr="00D02760">
        <w:rPr>
          <w:b/>
          <w:bCs/>
          <w:u w:val="single"/>
        </w:rPr>
        <w:t>servation Loan Program (ECL)</w:t>
      </w:r>
      <w:r w:rsidR="003B72AB">
        <w:rPr>
          <w:b/>
          <w:bCs/>
          <w:u w:val="single"/>
        </w:rPr>
        <w:t xml:space="preserve"> </w:t>
      </w:r>
      <w:r w:rsidR="00B679B1">
        <w:rPr>
          <w:b/>
          <w:bCs/>
        </w:rPr>
        <w:t>FOR OWNER-OCCUPIED 1-4 UNIT RESIDENTIAL STRUCTURES</w:t>
      </w:r>
      <w:r w:rsidR="00B679B1">
        <w:rPr>
          <w:b/>
          <w:bCs/>
          <w:u w:val="single"/>
        </w:rPr>
        <w:t xml:space="preserve"> </w:t>
      </w:r>
      <w:r w:rsidR="003B72AB">
        <w:rPr>
          <w:b/>
          <w:bCs/>
          <w:u w:val="single"/>
        </w:rPr>
        <w:t>Include:</w:t>
      </w:r>
    </w:p>
    <w:p w14:paraId="4B8BE645" w14:textId="77777777" w:rsidR="00D02760" w:rsidRDefault="00D02760" w:rsidP="000025D2">
      <w:pPr>
        <w:ind w:left="0" w:firstLine="0"/>
        <w:rPr>
          <w:b/>
          <w:bCs/>
        </w:rPr>
      </w:pPr>
    </w:p>
    <w:p w14:paraId="22981A28" w14:textId="587EDC90" w:rsidR="00B41AD8" w:rsidRPr="00136231" w:rsidRDefault="00136231" w:rsidP="00136231">
      <w:pPr>
        <w:pStyle w:val="ListParagraph"/>
        <w:numPr>
          <w:ilvl w:val="0"/>
          <w:numId w:val="14"/>
        </w:numPr>
        <w:rPr>
          <w:szCs w:val="20"/>
        </w:rPr>
      </w:pPr>
      <w:r w:rsidRPr="00136231">
        <w:rPr>
          <w:szCs w:val="20"/>
        </w:rPr>
        <w:t>P</w:t>
      </w:r>
      <w:r w:rsidR="00742427" w:rsidRPr="00136231">
        <w:rPr>
          <w:szCs w:val="20"/>
        </w:rPr>
        <w:t>urchase and installation</w:t>
      </w:r>
      <w:r w:rsidR="00B41AD8" w:rsidRPr="00136231">
        <w:rPr>
          <w:szCs w:val="20"/>
        </w:rPr>
        <w:t xml:space="preserve"> </w:t>
      </w:r>
      <w:r w:rsidR="00742427" w:rsidRPr="00136231">
        <w:rPr>
          <w:szCs w:val="20"/>
        </w:rPr>
        <w:t xml:space="preserve">of insulation, alternative energy devices, energy conservation </w:t>
      </w:r>
      <w:r w:rsidR="00B6134D" w:rsidRPr="00136231">
        <w:rPr>
          <w:szCs w:val="20"/>
        </w:rPr>
        <w:t>materials.</w:t>
      </w:r>
      <w:r w:rsidR="00742427" w:rsidRPr="00136231">
        <w:rPr>
          <w:szCs w:val="20"/>
        </w:rPr>
        <w:t xml:space="preserve"> </w:t>
      </w:r>
    </w:p>
    <w:p w14:paraId="12BCA893" w14:textId="5852D4A8" w:rsidR="00B41AD8" w:rsidRPr="00136231" w:rsidRDefault="00136231" w:rsidP="00136231">
      <w:pPr>
        <w:pStyle w:val="ListParagraph"/>
        <w:numPr>
          <w:ilvl w:val="0"/>
          <w:numId w:val="14"/>
        </w:numPr>
        <w:rPr>
          <w:szCs w:val="20"/>
        </w:rPr>
      </w:pPr>
      <w:r w:rsidRPr="00136231">
        <w:rPr>
          <w:szCs w:val="20"/>
        </w:rPr>
        <w:t>R</w:t>
      </w:r>
      <w:r w:rsidR="00742427" w:rsidRPr="00136231">
        <w:rPr>
          <w:szCs w:val="20"/>
        </w:rPr>
        <w:t xml:space="preserve">eplacement </w:t>
      </w:r>
      <w:r w:rsidR="003B72AB">
        <w:rPr>
          <w:szCs w:val="20"/>
        </w:rPr>
        <w:t xml:space="preserve">of </w:t>
      </w:r>
      <w:r w:rsidR="00742427" w:rsidRPr="00136231">
        <w:rPr>
          <w:szCs w:val="20"/>
        </w:rPr>
        <w:t>furnaces and boilers</w:t>
      </w:r>
    </w:p>
    <w:p w14:paraId="0A4EC88F" w14:textId="17389935" w:rsidR="00F7276E" w:rsidRPr="00136231" w:rsidRDefault="002711A8" w:rsidP="00136231">
      <w:pPr>
        <w:pStyle w:val="ListParagraph"/>
        <w:numPr>
          <w:ilvl w:val="0"/>
          <w:numId w:val="14"/>
        </w:numPr>
        <w:rPr>
          <w:szCs w:val="20"/>
        </w:rPr>
      </w:pPr>
      <w:r w:rsidRPr="00136231">
        <w:rPr>
          <w:szCs w:val="20"/>
        </w:rPr>
        <w:t>Purchase</w:t>
      </w:r>
      <w:r w:rsidR="00F7276E" w:rsidRPr="00136231">
        <w:rPr>
          <w:szCs w:val="20"/>
        </w:rPr>
        <w:t xml:space="preserve"> </w:t>
      </w:r>
      <w:r w:rsidR="00136231" w:rsidRPr="00136231">
        <w:rPr>
          <w:szCs w:val="20"/>
        </w:rPr>
        <w:t>and installation</w:t>
      </w:r>
      <w:r w:rsidR="00B529E5" w:rsidRPr="00136231">
        <w:rPr>
          <w:szCs w:val="20"/>
        </w:rPr>
        <w:t xml:space="preserve"> of high efficiency</w:t>
      </w:r>
      <w:r w:rsidR="00F7276E" w:rsidRPr="00136231">
        <w:rPr>
          <w:szCs w:val="20"/>
        </w:rPr>
        <w:t xml:space="preserve"> secondary heating </w:t>
      </w:r>
      <w:r w:rsidR="00B6134D" w:rsidRPr="00136231">
        <w:rPr>
          <w:szCs w:val="20"/>
        </w:rPr>
        <w:t>system.</w:t>
      </w:r>
    </w:p>
    <w:p w14:paraId="56C6829A" w14:textId="29AE9A36" w:rsidR="00991615" w:rsidRPr="00FD2EC3" w:rsidRDefault="00F7276E" w:rsidP="00991615">
      <w:pPr>
        <w:pStyle w:val="ListParagraph"/>
        <w:numPr>
          <w:ilvl w:val="0"/>
          <w:numId w:val="14"/>
        </w:numPr>
        <w:rPr>
          <w:b/>
          <w:bCs/>
        </w:rPr>
      </w:pPr>
      <w:r w:rsidRPr="00136231">
        <w:rPr>
          <w:szCs w:val="20"/>
        </w:rPr>
        <w:t>Conversion</w:t>
      </w:r>
      <w:r w:rsidR="00B83919" w:rsidRPr="00136231">
        <w:rPr>
          <w:szCs w:val="20"/>
        </w:rPr>
        <w:t xml:space="preserve"> of primary electric heating system </w:t>
      </w:r>
      <w:r w:rsidR="0094290A" w:rsidRPr="00136231">
        <w:rPr>
          <w:szCs w:val="20"/>
        </w:rPr>
        <w:t>to high- efficiency system</w:t>
      </w:r>
      <w:r w:rsidR="00B06B81" w:rsidRPr="00136231">
        <w:rPr>
          <w:szCs w:val="20"/>
        </w:rPr>
        <w:t xml:space="preserve"> </w:t>
      </w:r>
      <w:r w:rsidR="00136231" w:rsidRPr="00136231">
        <w:rPr>
          <w:szCs w:val="20"/>
        </w:rPr>
        <w:t>i.e.</w:t>
      </w:r>
      <w:r w:rsidR="00B06B81" w:rsidRPr="00136231">
        <w:rPr>
          <w:szCs w:val="20"/>
        </w:rPr>
        <w:t xml:space="preserve"> heat </w:t>
      </w:r>
      <w:r w:rsidR="00136231" w:rsidRPr="00136231">
        <w:rPr>
          <w:szCs w:val="20"/>
        </w:rPr>
        <w:t>pumps.</w:t>
      </w:r>
      <w:r w:rsidR="00B06B81" w:rsidRPr="00136231">
        <w:rPr>
          <w:szCs w:val="20"/>
        </w:rPr>
        <w:t xml:space="preserve"> </w:t>
      </w:r>
    </w:p>
    <w:p w14:paraId="0B24C4AE" w14:textId="77777777" w:rsidR="00FD2EC3" w:rsidRPr="004A347D" w:rsidRDefault="00FD2EC3" w:rsidP="00FD2EC3">
      <w:pPr>
        <w:pStyle w:val="ListParagraph"/>
        <w:ind w:firstLine="0"/>
        <w:rPr>
          <w:b/>
          <w:bCs/>
        </w:rPr>
      </w:pPr>
    </w:p>
    <w:p w14:paraId="26E14381" w14:textId="4250E5F8" w:rsidR="00FD2EC3" w:rsidRDefault="00FD2EC3" w:rsidP="00FD2EC3">
      <w:pPr>
        <w:ind w:left="0" w:firstLine="0"/>
        <w:rPr>
          <w:b/>
          <w:bCs/>
          <w:u w:val="single"/>
        </w:rPr>
      </w:pPr>
      <w:r>
        <w:rPr>
          <w:b/>
          <w:bCs/>
        </w:rPr>
        <w:t xml:space="preserve">Eligible services under the </w:t>
      </w:r>
      <w:r w:rsidR="003F06E4">
        <w:rPr>
          <w:b/>
          <w:bCs/>
          <w:u w:val="single"/>
        </w:rPr>
        <w:t>Connecticut Home Improvement Program</w:t>
      </w:r>
      <w:r w:rsidR="003B72AB">
        <w:rPr>
          <w:b/>
          <w:bCs/>
          <w:u w:val="single"/>
        </w:rPr>
        <w:t xml:space="preserve"> </w:t>
      </w:r>
      <w:r w:rsidR="00B679B1">
        <w:rPr>
          <w:b/>
          <w:bCs/>
        </w:rPr>
        <w:t>FOR OWNER-OCCUPIED 1-4 UNIT RESIDENTIAL STRUCTURES</w:t>
      </w:r>
      <w:r w:rsidR="00B679B1">
        <w:rPr>
          <w:b/>
          <w:bCs/>
          <w:u w:val="single"/>
        </w:rPr>
        <w:t xml:space="preserve"> </w:t>
      </w:r>
      <w:r w:rsidR="003B72AB">
        <w:rPr>
          <w:b/>
          <w:bCs/>
          <w:u w:val="single"/>
        </w:rPr>
        <w:t>Include:</w:t>
      </w:r>
    </w:p>
    <w:p w14:paraId="2AE77C6A" w14:textId="77777777" w:rsidR="00FD2EC3" w:rsidRDefault="00FD2EC3" w:rsidP="00FD2EC3">
      <w:pPr>
        <w:ind w:left="0" w:firstLine="0"/>
        <w:rPr>
          <w:b/>
          <w:bCs/>
          <w:u w:val="single"/>
        </w:rPr>
      </w:pPr>
    </w:p>
    <w:p w14:paraId="0D9CAC1A" w14:textId="77777777" w:rsidR="00FD2EC3" w:rsidRDefault="00FD2EC3" w:rsidP="00FD2EC3">
      <w:pPr>
        <w:pStyle w:val="ListParagraph"/>
        <w:numPr>
          <w:ilvl w:val="0"/>
          <w:numId w:val="24"/>
        </w:numPr>
        <w:spacing w:line="247" w:lineRule="auto"/>
      </w:pPr>
      <w:r>
        <w:t>Roof repair/replacement</w:t>
      </w:r>
    </w:p>
    <w:p w14:paraId="4E8320C2" w14:textId="77777777" w:rsidR="00FD2EC3" w:rsidRDefault="00FD2EC3" w:rsidP="00FD2EC3">
      <w:pPr>
        <w:pStyle w:val="ListParagraph"/>
        <w:numPr>
          <w:ilvl w:val="0"/>
          <w:numId w:val="24"/>
        </w:numPr>
        <w:spacing w:line="247" w:lineRule="auto"/>
      </w:pPr>
      <w:r>
        <w:t>Remediation of environmental health hazards such as septic systems/sewer tie- in, air quality, and other environmental issues that may be deemed an unhealthy living condition.</w:t>
      </w:r>
    </w:p>
    <w:p w14:paraId="1A2D16F5" w14:textId="77777777" w:rsidR="00E30F46" w:rsidRDefault="00FD2EC3" w:rsidP="00FD2EC3">
      <w:pPr>
        <w:pStyle w:val="ListParagraph"/>
        <w:numPr>
          <w:ilvl w:val="0"/>
          <w:numId w:val="24"/>
        </w:numPr>
        <w:spacing w:line="247" w:lineRule="auto"/>
      </w:pPr>
      <w:r>
        <w:t>Minor accessibility rehabilitation and repairs.</w:t>
      </w:r>
    </w:p>
    <w:p w14:paraId="178C9EFA" w14:textId="1811F8A2" w:rsidR="00FD2EC3" w:rsidRDefault="009E72E0" w:rsidP="00FD2EC3">
      <w:pPr>
        <w:pStyle w:val="ListParagraph"/>
        <w:numPr>
          <w:ilvl w:val="0"/>
          <w:numId w:val="24"/>
        </w:numPr>
        <w:spacing w:line="247" w:lineRule="auto"/>
      </w:pPr>
      <w:r>
        <w:t xml:space="preserve">Home Improvements such </w:t>
      </w:r>
      <w:r w:rsidR="00DD5B6B">
        <w:t>remodeling bathrooms or kitchen</w:t>
      </w:r>
      <w:r w:rsidR="00D24634">
        <w:t>, replacing flooring</w:t>
      </w:r>
      <w:r w:rsidR="00F5137C">
        <w:t xml:space="preserve"> </w:t>
      </w:r>
      <w:r w:rsidR="00797277">
        <w:t>etc.</w:t>
      </w:r>
      <w:r w:rsidR="00F5137C">
        <w:t xml:space="preserve"> will be determined on a </w:t>
      </w:r>
      <w:r w:rsidR="00797277">
        <w:t>case-by-case</w:t>
      </w:r>
      <w:r w:rsidR="00F5137C">
        <w:t xml:space="preserve"> </w:t>
      </w:r>
      <w:r w:rsidR="00F27E0E">
        <w:t xml:space="preserve">basis and availability of funding. </w:t>
      </w:r>
      <w:r w:rsidR="00FD2EC3">
        <w:t xml:space="preserve"> </w:t>
      </w:r>
    </w:p>
    <w:p w14:paraId="08BB90E6" w14:textId="77777777" w:rsidR="00FD2EC3" w:rsidRDefault="00FD2EC3" w:rsidP="00FD2EC3">
      <w:pPr>
        <w:ind w:left="0" w:firstLine="0"/>
      </w:pPr>
    </w:p>
    <w:p w14:paraId="13165A10" w14:textId="485182AE" w:rsidR="00991615" w:rsidRDefault="00991615" w:rsidP="00991615">
      <w:pPr>
        <w:ind w:left="0" w:firstLine="0"/>
        <w:rPr>
          <w:b/>
          <w:bCs/>
          <w:u w:val="single"/>
        </w:rPr>
      </w:pPr>
      <w:r>
        <w:rPr>
          <w:b/>
          <w:bCs/>
        </w:rPr>
        <w:t xml:space="preserve">Eligible services under the </w:t>
      </w:r>
      <w:r w:rsidR="00FD2EC3">
        <w:rPr>
          <w:b/>
          <w:bCs/>
          <w:u w:val="single"/>
        </w:rPr>
        <w:t>Time to Own Rehabilitation</w:t>
      </w:r>
      <w:r w:rsidR="003B72AB">
        <w:rPr>
          <w:b/>
          <w:bCs/>
          <w:u w:val="single"/>
        </w:rPr>
        <w:t xml:space="preserve"> Grant</w:t>
      </w:r>
      <w:r w:rsidR="00FD2EC3">
        <w:rPr>
          <w:b/>
          <w:bCs/>
          <w:u w:val="single"/>
        </w:rPr>
        <w:t xml:space="preserve"> Program</w:t>
      </w:r>
      <w:r w:rsidR="003B72AB">
        <w:rPr>
          <w:b/>
          <w:bCs/>
          <w:u w:val="single"/>
        </w:rPr>
        <w:t xml:space="preserve"> </w:t>
      </w:r>
      <w:r w:rsidR="00B679B1">
        <w:rPr>
          <w:b/>
          <w:bCs/>
          <w:u w:val="single"/>
        </w:rPr>
        <w:t>I</w:t>
      </w:r>
      <w:r w:rsidR="003B72AB">
        <w:rPr>
          <w:b/>
          <w:bCs/>
          <w:u w:val="single"/>
        </w:rPr>
        <w:t>nclude:</w:t>
      </w:r>
    </w:p>
    <w:p w14:paraId="2E87DF8B" w14:textId="77777777" w:rsidR="00B6134D" w:rsidRDefault="00B6134D" w:rsidP="00991615">
      <w:pPr>
        <w:ind w:left="0" w:firstLine="0"/>
        <w:rPr>
          <w:b/>
          <w:bCs/>
          <w:u w:val="single"/>
        </w:rPr>
      </w:pPr>
    </w:p>
    <w:p w14:paraId="70CA6C2E" w14:textId="6368593C" w:rsidR="008B7A9D" w:rsidRDefault="008B7A9D" w:rsidP="00B8323E">
      <w:pPr>
        <w:pStyle w:val="ListParagraph"/>
        <w:numPr>
          <w:ilvl w:val="0"/>
          <w:numId w:val="15"/>
        </w:numPr>
      </w:pPr>
      <w:r>
        <w:t xml:space="preserve">Remodeling </w:t>
      </w:r>
      <w:r w:rsidR="00B679B1">
        <w:t xml:space="preserve">of </w:t>
      </w:r>
      <w:r>
        <w:t xml:space="preserve">bathrooms or </w:t>
      </w:r>
      <w:r w:rsidR="00EB7D30">
        <w:t>kitchen, including energy star</w:t>
      </w:r>
      <w:r w:rsidR="009F0D43">
        <w:t xml:space="preserve"> rated </w:t>
      </w:r>
      <w:r w:rsidR="00D1622B">
        <w:t>appliances.</w:t>
      </w:r>
    </w:p>
    <w:p w14:paraId="15B88C7D" w14:textId="35344D02" w:rsidR="00D1622B" w:rsidRDefault="00B679B1" w:rsidP="00B8323E">
      <w:pPr>
        <w:pStyle w:val="ListParagraph"/>
        <w:numPr>
          <w:ilvl w:val="0"/>
          <w:numId w:val="15"/>
        </w:numPr>
      </w:pPr>
      <w:r>
        <w:t>Repair/Replacement of</w:t>
      </w:r>
      <w:r w:rsidR="00D1622B">
        <w:t xml:space="preserve"> roof, gutters, and </w:t>
      </w:r>
      <w:proofErr w:type="gramStart"/>
      <w:r w:rsidR="00E975C8">
        <w:t>downspouts</w:t>
      </w:r>
      <w:proofErr w:type="gramEnd"/>
    </w:p>
    <w:p w14:paraId="330CAC59" w14:textId="2231CA62" w:rsidR="00D1622B" w:rsidRDefault="00D1622B" w:rsidP="00B8323E">
      <w:pPr>
        <w:pStyle w:val="ListParagraph"/>
        <w:numPr>
          <w:ilvl w:val="0"/>
          <w:numId w:val="15"/>
        </w:numPr>
      </w:pPr>
      <w:r>
        <w:t>Replac</w:t>
      </w:r>
      <w:r w:rsidR="00B679B1">
        <w:t>ement of</w:t>
      </w:r>
      <w:r>
        <w:t xml:space="preserve"> </w:t>
      </w:r>
      <w:r w:rsidR="00E975C8">
        <w:t>flooring</w:t>
      </w:r>
      <w:r>
        <w:t xml:space="preserve"> </w:t>
      </w:r>
    </w:p>
    <w:p w14:paraId="7C793C0A" w14:textId="55CBE37D" w:rsidR="00C6365E" w:rsidRDefault="00B679B1" w:rsidP="00B8323E">
      <w:pPr>
        <w:pStyle w:val="ListParagraph"/>
        <w:numPr>
          <w:ilvl w:val="0"/>
          <w:numId w:val="15"/>
        </w:numPr>
      </w:pPr>
      <w:r>
        <w:lastRenderedPageBreak/>
        <w:t>Finishing</w:t>
      </w:r>
      <w:r w:rsidR="00C6365E">
        <w:t xml:space="preserve"> </w:t>
      </w:r>
      <w:r>
        <w:t xml:space="preserve">of </w:t>
      </w:r>
      <w:r w:rsidR="00C6365E">
        <w:t>a basement or attic conversion</w:t>
      </w:r>
      <w:r>
        <w:t>,</w:t>
      </w:r>
      <w:r w:rsidR="00C6365E">
        <w:t xml:space="preserve"> or addi</w:t>
      </w:r>
      <w:r>
        <w:t>tion of an</w:t>
      </w:r>
      <w:r w:rsidR="00C6365E">
        <w:t xml:space="preserve"> </w:t>
      </w:r>
      <w:r w:rsidR="00E975C8">
        <w:t>accessory</w:t>
      </w:r>
      <w:r w:rsidR="00C6365E">
        <w:t xml:space="preserve"> dwelling unit</w:t>
      </w:r>
    </w:p>
    <w:p w14:paraId="0DFE1A82" w14:textId="5CDB960C" w:rsidR="00C6365E" w:rsidRDefault="00B679B1" w:rsidP="00B8323E">
      <w:pPr>
        <w:pStyle w:val="ListParagraph"/>
        <w:numPr>
          <w:ilvl w:val="0"/>
          <w:numId w:val="15"/>
        </w:numPr>
      </w:pPr>
      <w:r>
        <w:t>Renovation of</w:t>
      </w:r>
      <w:r w:rsidR="00C6365E">
        <w:t xml:space="preserve"> a </w:t>
      </w:r>
      <w:r w:rsidR="00197155">
        <w:t>deteriorating</w:t>
      </w:r>
      <w:r w:rsidR="00C5102D">
        <w:t xml:space="preserve"> </w:t>
      </w:r>
      <w:r w:rsidR="00197155">
        <w:t>property</w:t>
      </w:r>
      <w:r w:rsidR="00C5102D">
        <w:t xml:space="preserve">, such as </w:t>
      </w:r>
      <w:r w:rsidR="00947B9C">
        <w:t>repairs to</w:t>
      </w:r>
      <w:r w:rsidR="00C5102D">
        <w:t xml:space="preserve"> chimney</w:t>
      </w:r>
      <w:r w:rsidR="00947B9C">
        <w:t>s</w:t>
      </w:r>
      <w:r w:rsidR="00C5102D">
        <w:t>, termite</w:t>
      </w:r>
      <w:r w:rsidR="00947B9C">
        <w:t>/insect</w:t>
      </w:r>
      <w:r w:rsidR="00C5102D">
        <w:t xml:space="preserve"> dam</w:t>
      </w:r>
      <w:r w:rsidR="00197155">
        <w:t xml:space="preserve">age, or structural </w:t>
      </w:r>
      <w:r w:rsidR="00947B9C">
        <w:t>issues</w:t>
      </w:r>
      <w:r w:rsidR="00197155">
        <w:t xml:space="preserve"> </w:t>
      </w:r>
    </w:p>
    <w:p w14:paraId="38C176FB" w14:textId="2EBF740A" w:rsidR="00197155" w:rsidRDefault="00197155" w:rsidP="00B8323E">
      <w:pPr>
        <w:pStyle w:val="ListParagraph"/>
        <w:numPr>
          <w:ilvl w:val="0"/>
          <w:numId w:val="15"/>
        </w:numPr>
      </w:pPr>
      <w:r>
        <w:t>Upgrading plum</w:t>
      </w:r>
      <w:r w:rsidR="007E2854">
        <w:t xml:space="preserve">bing, heating air conditioning or electrical wiring </w:t>
      </w:r>
    </w:p>
    <w:p w14:paraId="2781B3A7" w14:textId="39D1813D" w:rsidR="007E2854" w:rsidRDefault="007E2854" w:rsidP="00B8323E">
      <w:pPr>
        <w:pStyle w:val="ListParagraph"/>
        <w:numPr>
          <w:ilvl w:val="0"/>
          <w:numId w:val="15"/>
        </w:numPr>
      </w:pPr>
      <w:r>
        <w:t>Eliminating health and safety hazards</w:t>
      </w:r>
    </w:p>
    <w:p w14:paraId="0600A61B" w14:textId="678FB5C4" w:rsidR="007E2854" w:rsidRDefault="007E2854" w:rsidP="00B8323E">
      <w:pPr>
        <w:pStyle w:val="ListParagraph"/>
        <w:numPr>
          <w:ilvl w:val="0"/>
          <w:numId w:val="15"/>
        </w:numPr>
      </w:pPr>
      <w:r>
        <w:t>Making the home accessible to the disabled</w:t>
      </w:r>
    </w:p>
    <w:p w14:paraId="059D92A5" w14:textId="18E556A3" w:rsidR="007E2854" w:rsidRDefault="007E2854" w:rsidP="00B8323E">
      <w:pPr>
        <w:pStyle w:val="ListParagraph"/>
        <w:numPr>
          <w:ilvl w:val="0"/>
          <w:numId w:val="15"/>
        </w:numPr>
      </w:pPr>
      <w:r>
        <w:t>Installing a well or a septic system</w:t>
      </w:r>
    </w:p>
    <w:p w14:paraId="03766102" w14:textId="702AA2A5" w:rsidR="007E2854" w:rsidRDefault="00E975C8" w:rsidP="00B8323E">
      <w:pPr>
        <w:pStyle w:val="ListParagraph"/>
        <w:numPr>
          <w:ilvl w:val="0"/>
          <w:numId w:val="15"/>
        </w:numPr>
      </w:pPr>
      <w:r>
        <w:t>Adding or repairing siding or repainting</w:t>
      </w:r>
    </w:p>
    <w:p w14:paraId="79A16AC1" w14:textId="239A4F04" w:rsidR="00E975C8" w:rsidRDefault="00E975C8" w:rsidP="00B8323E">
      <w:pPr>
        <w:pStyle w:val="ListParagraph"/>
        <w:numPr>
          <w:ilvl w:val="0"/>
          <w:numId w:val="15"/>
        </w:numPr>
      </w:pPr>
      <w:r>
        <w:t>Installing energy-efficient windows or doors</w:t>
      </w:r>
    </w:p>
    <w:p w14:paraId="0B322320" w14:textId="77777777" w:rsidR="006A35AD" w:rsidRDefault="006A35AD" w:rsidP="006A35AD">
      <w:pPr>
        <w:ind w:left="0" w:firstLine="0"/>
      </w:pPr>
    </w:p>
    <w:p w14:paraId="5CF82B21" w14:textId="3DD621B5" w:rsidR="00B16EE0" w:rsidRPr="00E975C8" w:rsidRDefault="00E12A79" w:rsidP="006A35AD">
      <w:pPr>
        <w:ind w:left="0" w:firstLine="0"/>
        <w:rPr>
          <w:b/>
          <w:bCs/>
          <w:i/>
          <w:iCs/>
        </w:rPr>
      </w:pPr>
      <w:r>
        <w:rPr>
          <w:b/>
          <w:bCs/>
          <w:i/>
          <w:iCs/>
        </w:rPr>
        <w:t>**</w:t>
      </w:r>
      <w:r w:rsidR="00014667" w:rsidRPr="00E975C8">
        <w:rPr>
          <w:b/>
          <w:bCs/>
          <w:i/>
          <w:iCs/>
        </w:rPr>
        <w:t xml:space="preserve">Any applicants seeking help with mold, asbestos, or lead remediation should be referred to the Healthy Homes Program or any such </w:t>
      </w:r>
      <w:r w:rsidRPr="00E975C8">
        <w:rPr>
          <w:b/>
          <w:bCs/>
          <w:i/>
          <w:iCs/>
        </w:rPr>
        <w:t>program</w:t>
      </w:r>
      <w:r w:rsidR="006E2FA0">
        <w:rPr>
          <w:b/>
          <w:bCs/>
          <w:i/>
          <w:iCs/>
        </w:rPr>
        <w:t xml:space="preserve"> prior to utilizing any funding under these programs</w:t>
      </w:r>
      <w:r w:rsidRPr="00E975C8">
        <w:rPr>
          <w:b/>
          <w:bCs/>
          <w:i/>
          <w:iCs/>
        </w:rPr>
        <w:t>.</w:t>
      </w:r>
      <w:r>
        <w:rPr>
          <w:b/>
          <w:bCs/>
          <w:i/>
          <w:iCs/>
        </w:rPr>
        <w:t xml:space="preserve"> **</w:t>
      </w:r>
      <w:r w:rsidR="00014667" w:rsidRPr="00E975C8">
        <w:rPr>
          <w:b/>
          <w:bCs/>
          <w:i/>
          <w:iCs/>
        </w:rPr>
        <w:t xml:space="preserve"> </w:t>
      </w:r>
    </w:p>
    <w:p w14:paraId="65485945" w14:textId="77777777" w:rsidR="00B6134D" w:rsidRDefault="00B6134D" w:rsidP="006A35AD">
      <w:pPr>
        <w:ind w:left="0" w:firstLine="0"/>
        <w:rPr>
          <w:b/>
          <w:bCs/>
        </w:rPr>
      </w:pPr>
    </w:p>
    <w:p w14:paraId="75D91611" w14:textId="29014BBF" w:rsidR="006A35AD" w:rsidRPr="006A35AD" w:rsidRDefault="006A35AD" w:rsidP="006A35AD">
      <w:pPr>
        <w:ind w:left="0" w:firstLine="0"/>
        <w:rPr>
          <w:b/>
          <w:bCs/>
        </w:rPr>
      </w:pPr>
      <w:r w:rsidRPr="006A35AD">
        <w:rPr>
          <w:b/>
          <w:bCs/>
        </w:rPr>
        <w:t>General Administration Process</w:t>
      </w:r>
      <w:r w:rsidR="002805EC">
        <w:rPr>
          <w:b/>
          <w:bCs/>
        </w:rPr>
        <w:t>.</w:t>
      </w:r>
    </w:p>
    <w:p w14:paraId="5F6DC7E1" w14:textId="52E90988" w:rsidR="00A64673" w:rsidRDefault="00A64673" w:rsidP="00D02760">
      <w:pPr>
        <w:ind w:left="0" w:firstLine="0"/>
        <w:rPr>
          <w:szCs w:val="20"/>
        </w:rPr>
      </w:pPr>
    </w:p>
    <w:p w14:paraId="2F493793" w14:textId="4A4587A2" w:rsidR="00E534EB" w:rsidRPr="00E534EB" w:rsidRDefault="00E534EB" w:rsidP="00E534EB">
      <w:pPr>
        <w:ind w:left="0" w:firstLine="0"/>
      </w:pPr>
      <w:r w:rsidRPr="00E534EB">
        <w:t>1.</w:t>
      </w:r>
      <w:r>
        <w:t xml:space="preserve"> </w:t>
      </w:r>
      <w:r w:rsidRPr="00733842">
        <w:rPr>
          <w:b/>
          <w:bCs/>
        </w:rPr>
        <w:t>Marketing/Advertising</w:t>
      </w:r>
      <w:r w:rsidRPr="00E534EB">
        <w:t>:  The Program Administrator makes diligent efforts to publicize the ECL program</w:t>
      </w:r>
      <w:r w:rsidR="002805EC">
        <w:t xml:space="preserve"> and the </w:t>
      </w:r>
      <w:r w:rsidR="003F06E4">
        <w:t xml:space="preserve">Connecticut </w:t>
      </w:r>
      <w:r w:rsidR="002805EC">
        <w:t xml:space="preserve">Home </w:t>
      </w:r>
      <w:r w:rsidR="004A347D">
        <w:t>Improvement Program</w:t>
      </w:r>
      <w:r w:rsidRPr="00E534EB">
        <w:t xml:space="preserve"> through all appropriate electronic and print media and direct outreach.  </w:t>
      </w:r>
      <w:r w:rsidR="003F06E4">
        <w:t>The Program Administrator will perform direct marketing to eligible TTO participants relative to the availability of TTO-R.</w:t>
      </w:r>
    </w:p>
    <w:p w14:paraId="26E5C34B" w14:textId="77777777" w:rsidR="00E534EB" w:rsidRPr="00E534EB" w:rsidRDefault="00E534EB" w:rsidP="00E534EB">
      <w:pPr>
        <w:ind w:left="0" w:firstLine="0"/>
      </w:pPr>
    </w:p>
    <w:p w14:paraId="5781D342" w14:textId="6D2C2C34" w:rsidR="00E534EB" w:rsidRPr="00E534EB" w:rsidRDefault="00E534EB" w:rsidP="00E534EB">
      <w:pPr>
        <w:ind w:left="0" w:firstLine="0"/>
      </w:pPr>
      <w:r w:rsidRPr="00E534EB">
        <w:t>2.</w:t>
      </w:r>
      <w:r>
        <w:t xml:space="preserve"> </w:t>
      </w:r>
      <w:r w:rsidRPr="00733842">
        <w:rPr>
          <w:b/>
          <w:bCs/>
        </w:rPr>
        <w:t>Application Intake</w:t>
      </w:r>
      <w:r w:rsidRPr="00E534EB">
        <w:t xml:space="preserve">: </w:t>
      </w:r>
      <w:r w:rsidR="003F06E4">
        <w:t>All</w:t>
      </w:r>
      <w:r w:rsidRPr="00E534EB">
        <w:t xml:space="preserve"> application </w:t>
      </w:r>
      <w:r w:rsidR="003F06E4">
        <w:t xml:space="preserve">materials </w:t>
      </w:r>
      <w:r w:rsidRPr="00E534EB">
        <w:t xml:space="preserve">will be prepared by the Administrator, subject to review and approval by DOH.  The Administrator will distribute the application to all interested potential applicants.  A completed application </w:t>
      </w:r>
      <w:r w:rsidR="006E2FA0" w:rsidRPr="00E534EB">
        <w:t>includes</w:t>
      </w:r>
      <w:r w:rsidR="006E2FA0">
        <w:t xml:space="preserve"> but may not be limited </w:t>
      </w:r>
      <w:proofErr w:type="gramStart"/>
      <w:r w:rsidR="006E2FA0">
        <w:t>to</w:t>
      </w:r>
      <w:r w:rsidRPr="00E534EB">
        <w:t>:</w:t>
      </w:r>
      <w:proofErr w:type="gramEnd"/>
      <w:r w:rsidRPr="00E534EB">
        <w:t xml:space="preserve"> </w:t>
      </w:r>
      <w:r w:rsidR="00733842" w:rsidRPr="00E534EB">
        <w:t>a complete</w:t>
      </w:r>
      <w:r w:rsidRPr="00E534EB">
        <w:t xml:space="preserve"> application form (signed by all titleholders); </w:t>
      </w:r>
      <w:r w:rsidR="006E2FA0">
        <w:t xml:space="preserve">acceptable income documentation, </w:t>
      </w:r>
      <w:r w:rsidRPr="00E534EB">
        <w:t xml:space="preserve">two most recent </w:t>
      </w:r>
      <w:r w:rsidR="006E2FA0">
        <w:t xml:space="preserve">federal </w:t>
      </w:r>
      <w:r w:rsidRPr="00E534EB">
        <w:t>tax returns with all schedules</w:t>
      </w:r>
      <w:r w:rsidR="006E2FA0">
        <w:t>, proof of current residency</w:t>
      </w:r>
      <w:r w:rsidRPr="00E534EB">
        <w:t xml:space="preserve"> and copies of </w:t>
      </w:r>
      <w:r w:rsidR="006E2FA0">
        <w:t>any/</w:t>
      </w:r>
      <w:r w:rsidRPr="00E534EB">
        <w:t>all supporting documents</w:t>
      </w:r>
      <w:r w:rsidR="006E2FA0">
        <w:t xml:space="preserve"> deemed necessary,</w:t>
      </w:r>
      <w:r w:rsidR="00FD4401">
        <w:t xml:space="preserve"> </w:t>
      </w:r>
      <w:r w:rsidR="0067720F">
        <w:t>i.e.</w:t>
      </w:r>
      <w:r w:rsidR="00FD4401">
        <w:t xml:space="preserve"> contractor verification</w:t>
      </w:r>
      <w:r w:rsidR="00ED44C7">
        <w:t xml:space="preserve">, in some cases, medical need documentation. </w:t>
      </w:r>
    </w:p>
    <w:p w14:paraId="2A9281F7" w14:textId="77777777" w:rsidR="00E534EB" w:rsidRPr="00E534EB" w:rsidRDefault="00E534EB" w:rsidP="00E534EB">
      <w:pPr>
        <w:ind w:left="0" w:firstLine="0"/>
      </w:pPr>
    </w:p>
    <w:p w14:paraId="5190A54A" w14:textId="6EC1FC8D" w:rsidR="00E534EB" w:rsidRPr="00E534EB" w:rsidRDefault="00E534EB" w:rsidP="00E534EB">
      <w:pPr>
        <w:ind w:left="0" w:firstLine="0"/>
      </w:pPr>
      <w:r w:rsidRPr="00E534EB">
        <w:t>3.</w:t>
      </w:r>
      <w:r>
        <w:t xml:space="preserve"> </w:t>
      </w:r>
      <w:r w:rsidRPr="00733842">
        <w:rPr>
          <w:b/>
          <w:bCs/>
        </w:rPr>
        <w:t>Loan</w:t>
      </w:r>
      <w:r w:rsidR="003F06E4">
        <w:rPr>
          <w:b/>
          <w:bCs/>
        </w:rPr>
        <w:t>/Grant</w:t>
      </w:r>
      <w:r w:rsidRPr="00733842">
        <w:rPr>
          <w:b/>
          <w:bCs/>
        </w:rPr>
        <w:t xml:space="preserve"> Processing</w:t>
      </w:r>
      <w:r w:rsidRPr="00E534EB">
        <w:t>:  The Administrator reviews the application(s) submitted by applicants.  If materials are missing from an application, the Administrator will communicate to the applicant in writing requesting the additional items needed and takes reasonable additional steps to assist applicants with the completion of the application.</w:t>
      </w:r>
    </w:p>
    <w:p w14:paraId="3521E971" w14:textId="77777777" w:rsidR="00E534EB" w:rsidRPr="00E534EB" w:rsidRDefault="00E534EB" w:rsidP="00E534EB">
      <w:pPr>
        <w:ind w:left="0" w:firstLine="0"/>
      </w:pPr>
    </w:p>
    <w:p w14:paraId="71055A8E" w14:textId="09642A4C" w:rsidR="00E534EB" w:rsidRDefault="00E534EB" w:rsidP="00E534EB">
      <w:pPr>
        <w:ind w:left="0" w:firstLine="0"/>
      </w:pPr>
      <w:r w:rsidRPr="00E534EB">
        <w:t>4.</w:t>
      </w:r>
      <w:r>
        <w:t xml:space="preserve"> </w:t>
      </w:r>
      <w:r w:rsidRPr="00733842">
        <w:rPr>
          <w:b/>
          <w:bCs/>
        </w:rPr>
        <w:t>Financial Underwriting:</w:t>
      </w:r>
      <w:r w:rsidRPr="00E534EB">
        <w:t xml:space="preserve">  The Administrator runs an initial credit report and underwrites the completed application to determine what financial assistance can be offered in conformance with program regulations, if any.</w:t>
      </w:r>
    </w:p>
    <w:p w14:paraId="1EFB7148" w14:textId="77777777" w:rsidR="006E2FA0" w:rsidRDefault="006E2FA0" w:rsidP="00E534EB">
      <w:pPr>
        <w:ind w:left="0" w:firstLine="0"/>
      </w:pPr>
    </w:p>
    <w:p w14:paraId="3E1DA47F" w14:textId="2302A868" w:rsidR="006E2FA0" w:rsidRPr="006E2FA0" w:rsidRDefault="006E2FA0" w:rsidP="00E534EB">
      <w:pPr>
        <w:ind w:left="0" w:firstLine="0"/>
      </w:pPr>
      <w:r>
        <w:t xml:space="preserve">5. </w:t>
      </w:r>
      <w:r>
        <w:rPr>
          <w:b/>
          <w:bCs/>
        </w:rPr>
        <w:t xml:space="preserve">Program Selection/Determination: </w:t>
      </w:r>
      <w:r>
        <w:t>The Administrator will determine the program(s) that the applicant may be eligible for and distribute the funds based on the repairs required, terms, and funding available.</w:t>
      </w:r>
    </w:p>
    <w:p w14:paraId="756FF6DD" w14:textId="77777777" w:rsidR="00E534EB" w:rsidRPr="00E534EB" w:rsidRDefault="00E534EB" w:rsidP="00E534EB">
      <w:pPr>
        <w:ind w:left="0" w:firstLine="0"/>
      </w:pPr>
    </w:p>
    <w:p w14:paraId="635E7119" w14:textId="0E92EEC9" w:rsidR="00E534EB" w:rsidRPr="00E534EB" w:rsidRDefault="006E2FA0" w:rsidP="00E534EB">
      <w:pPr>
        <w:ind w:left="0" w:firstLine="0"/>
      </w:pPr>
      <w:r>
        <w:t>6</w:t>
      </w:r>
      <w:r w:rsidR="00E534EB" w:rsidRPr="00E534EB">
        <w:t>.</w:t>
      </w:r>
      <w:r w:rsidR="00E534EB">
        <w:t xml:space="preserve"> </w:t>
      </w:r>
      <w:r w:rsidR="00E534EB" w:rsidRPr="00733842">
        <w:rPr>
          <w:b/>
          <w:bCs/>
        </w:rPr>
        <w:t>Technical Assistance</w:t>
      </w:r>
      <w:r w:rsidR="00E534EB" w:rsidRPr="00E534EB">
        <w:t>: The Administrator will notify in writing qualified applicants what items are needed to close the proposed financing.   Applicants that are not eligible will be notified in writing of the reason for their denial.</w:t>
      </w:r>
    </w:p>
    <w:p w14:paraId="3925ACD1" w14:textId="77777777" w:rsidR="00E534EB" w:rsidRPr="00E534EB" w:rsidRDefault="00E534EB" w:rsidP="00E534EB">
      <w:pPr>
        <w:ind w:left="0" w:firstLine="0"/>
      </w:pPr>
      <w:r w:rsidRPr="00E534EB">
        <w:t xml:space="preserve">  </w:t>
      </w:r>
    </w:p>
    <w:p w14:paraId="75639481" w14:textId="35DF50E3" w:rsidR="00E534EB" w:rsidRPr="00E534EB" w:rsidRDefault="006E2FA0" w:rsidP="00E534EB">
      <w:pPr>
        <w:ind w:left="0" w:firstLine="0"/>
      </w:pPr>
      <w:r>
        <w:lastRenderedPageBreak/>
        <w:t>7</w:t>
      </w:r>
      <w:r w:rsidR="00E534EB" w:rsidRPr="00E534EB">
        <w:t>.</w:t>
      </w:r>
      <w:r w:rsidR="00E534EB">
        <w:t xml:space="preserve"> </w:t>
      </w:r>
      <w:r w:rsidR="00E534EB" w:rsidRPr="00733842">
        <w:rPr>
          <w:b/>
          <w:bCs/>
        </w:rPr>
        <w:t>Commitment Letter</w:t>
      </w:r>
      <w:r w:rsidR="00E534EB" w:rsidRPr="00E534EB">
        <w:t>: The Administrator will send a commitment letter to qualified applicants.  The commitment shall stipulate the amount and the terms of the loan</w:t>
      </w:r>
      <w:r w:rsidR="0085669E">
        <w:t>(s)/program</w:t>
      </w:r>
      <w:r w:rsidR="00E534EB" w:rsidRPr="00E534EB">
        <w:t>.</w:t>
      </w:r>
    </w:p>
    <w:p w14:paraId="08451D1E" w14:textId="77777777" w:rsidR="00E534EB" w:rsidRPr="00E534EB" w:rsidRDefault="00E534EB" w:rsidP="00E534EB">
      <w:pPr>
        <w:ind w:left="0" w:firstLine="0"/>
      </w:pPr>
    </w:p>
    <w:p w14:paraId="5E7AABF0" w14:textId="532EF353" w:rsidR="00E534EB" w:rsidRDefault="006E2FA0" w:rsidP="00E534EB">
      <w:pPr>
        <w:ind w:left="0" w:firstLine="0"/>
      </w:pPr>
      <w:r>
        <w:t>8</w:t>
      </w:r>
      <w:r w:rsidR="00E534EB" w:rsidRPr="00E534EB">
        <w:t>.</w:t>
      </w:r>
      <w:r w:rsidR="00733842">
        <w:t xml:space="preserve"> </w:t>
      </w:r>
      <w:r w:rsidR="00E534EB" w:rsidRPr="00733842">
        <w:rPr>
          <w:b/>
          <w:bCs/>
        </w:rPr>
        <w:t>Closing:</w:t>
      </w:r>
      <w:r w:rsidR="00E534EB" w:rsidRPr="00E534EB">
        <w:t xml:space="preserve"> </w:t>
      </w:r>
    </w:p>
    <w:p w14:paraId="31CE2C07" w14:textId="77777777" w:rsidR="00733842" w:rsidRPr="00E534EB" w:rsidRDefault="00733842" w:rsidP="00E534EB">
      <w:pPr>
        <w:ind w:left="0" w:firstLine="0"/>
      </w:pPr>
    </w:p>
    <w:p w14:paraId="2322FE31" w14:textId="3C442C12" w:rsidR="00E534EB" w:rsidRPr="00E534EB" w:rsidRDefault="00E534EB" w:rsidP="00733842">
      <w:pPr>
        <w:pStyle w:val="ListParagraph"/>
        <w:numPr>
          <w:ilvl w:val="0"/>
          <w:numId w:val="16"/>
        </w:numPr>
      </w:pPr>
      <w:r w:rsidRPr="00E534EB">
        <w:t xml:space="preserve">The Administrator will prepare all necessary </w:t>
      </w:r>
      <w:r w:rsidR="003F06E4">
        <w:t>financial</w:t>
      </w:r>
      <w:r w:rsidRPr="00E534EB">
        <w:t xml:space="preserve"> documents </w:t>
      </w:r>
      <w:proofErr w:type="gramStart"/>
      <w:r w:rsidRPr="00E534EB">
        <w:t xml:space="preserve">and </w:t>
      </w:r>
      <w:r w:rsidR="0085669E">
        <w:t xml:space="preserve"> </w:t>
      </w:r>
      <w:r w:rsidRPr="00E534EB">
        <w:t>submit</w:t>
      </w:r>
      <w:proofErr w:type="gramEnd"/>
      <w:r w:rsidRPr="00E534EB">
        <w:t xml:space="preserve"> to DOH for approval in advance</w:t>
      </w:r>
      <w:r w:rsidR="0085669E">
        <w:t xml:space="preserve"> of closing</w:t>
      </w:r>
      <w:r w:rsidRPr="00E534EB">
        <w:t xml:space="preserve">. </w:t>
      </w:r>
    </w:p>
    <w:p w14:paraId="107E55C7" w14:textId="5F2FCBA3" w:rsidR="00E534EB" w:rsidRPr="00E534EB" w:rsidRDefault="00E534EB" w:rsidP="00733842">
      <w:pPr>
        <w:pStyle w:val="ListParagraph"/>
        <w:numPr>
          <w:ilvl w:val="0"/>
          <w:numId w:val="16"/>
        </w:numPr>
      </w:pPr>
      <w:r w:rsidRPr="00E534EB">
        <w:t xml:space="preserve">The Administrator will include the </w:t>
      </w:r>
      <w:r w:rsidR="003F06E4">
        <w:t>contract</w:t>
      </w:r>
      <w:r w:rsidRPr="00E534EB">
        <w:t xml:space="preserve"> number on all recordable documents and clearly identify the lien holder as the State of Connecticut and </w:t>
      </w:r>
      <w:r w:rsidR="003F06E4">
        <w:t xml:space="preserve">identify the applicable </w:t>
      </w:r>
      <w:r w:rsidRPr="00E534EB">
        <w:t>program</w:t>
      </w:r>
      <w:r w:rsidR="003F06E4">
        <w:t>.</w:t>
      </w:r>
    </w:p>
    <w:p w14:paraId="59AD5AB4" w14:textId="3684D529" w:rsidR="00E534EB" w:rsidRPr="00E534EB" w:rsidRDefault="00E534EB" w:rsidP="00733842">
      <w:pPr>
        <w:pStyle w:val="ListParagraph"/>
        <w:numPr>
          <w:ilvl w:val="0"/>
          <w:numId w:val="16"/>
        </w:numPr>
      </w:pPr>
      <w:r w:rsidRPr="00E534EB">
        <w:t>The state reserves the right to amend the form of loan documents used from time to time.</w:t>
      </w:r>
    </w:p>
    <w:p w14:paraId="6A7D9A0F" w14:textId="20F2565F" w:rsidR="00E534EB" w:rsidRPr="00E534EB" w:rsidRDefault="00E534EB" w:rsidP="00733842">
      <w:pPr>
        <w:pStyle w:val="ListParagraph"/>
        <w:numPr>
          <w:ilvl w:val="0"/>
          <w:numId w:val="16"/>
        </w:numPr>
      </w:pPr>
      <w:r w:rsidRPr="00E534EB">
        <w:t xml:space="preserve">The Administrator will collect a payment from the borrower for any recording fees. </w:t>
      </w:r>
    </w:p>
    <w:p w14:paraId="6F8C1626" w14:textId="7261168B" w:rsidR="00E534EB" w:rsidRPr="00E534EB" w:rsidRDefault="00E534EB" w:rsidP="00733842">
      <w:pPr>
        <w:pStyle w:val="ListParagraph"/>
        <w:numPr>
          <w:ilvl w:val="0"/>
          <w:numId w:val="16"/>
        </w:numPr>
      </w:pPr>
      <w:r w:rsidRPr="00E534EB">
        <w:t xml:space="preserve">The Administrator will create an electronic copy of all </w:t>
      </w:r>
      <w:r w:rsidR="003F06E4">
        <w:t>financial</w:t>
      </w:r>
      <w:r w:rsidRPr="00E534EB">
        <w:t xml:space="preserve"> documents (original file and closing documents).</w:t>
      </w:r>
    </w:p>
    <w:p w14:paraId="6C3AB4CD" w14:textId="67DC6B87" w:rsidR="00E534EB" w:rsidRPr="00E534EB" w:rsidRDefault="00E534EB" w:rsidP="00733842">
      <w:pPr>
        <w:pStyle w:val="ListParagraph"/>
        <w:numPr>
          <w:ilvl w:val="0"/>
          <w:numId w:val="16"/>
        </w:numPr>
      </w:pPr>
      <w:r w:rsidRPr="00E534EB">
        <w:t>The Administrator will forward the original file and closing documents and an electronic copy thereof to the DOH within 5 business days of the loan closing.</w:t>
      </w:r>
    </w:p>
    <w:p w14:paraId="23370633" w14:textId="5546C908" w:rsidR="00E534EB" w:rsidRPr="00E534EB" w:rsidRDefault="00733842" w:rsidP="00733842">
      <w:pPr>
        <w:pStyle w:val="ListParagraph"/>
        <w:numPr>
          <w:ilvl w:val="0"/>
          <w:numId w:val="16"/>
        </w:numPr>
      </w:pPr>
      <w:r w:rsidRPr="00E534EB">
        <w:t>The administrator</w:t>
      </w:r>
      <w:r w:rsidR="00E534EB" w:rsidRPr="00E534EB">
        <w:t xml:space="preserve"> will forward all recorded documents to DOH upon receipt from the respective municipality. </w:t>
      </w:r>
    </w:p>
    <w:p w14:paraId="10F59165" w14:textId="6B75CC3A" w:rsidR="00E534EB" w:rsidRPr="00E534EB" w:rsidRDefault="00E534EB" w:rsidP="00733842">
      <w:pPr>
        <w:pStyle w:val="ListParagraph"/>
        <w:numPr>
          <w:ilvl w:val="0"/>
          <w:numId w:val="16"/>
        </w:numPr>
      </w:pPr>
      <w:r w:rsidRPr="00E534EB">
        <w:t>The Administrator will ensure that all loan documents submitted to the municipality are recorded.</w:t>
      </w:r>
    </w:p>
    <w:p w14:paraId="37D79261" w14:textId="77777777" w:rsidR="00E534EB" w:rsidRPr="00E534EB" w:rsidRDefault="00E534EB" w:rsidP="00E534EB">
      <w:pPr>
        <w:ind w:left="0" w:firstLine="0"/>
      </w:pPr>
    </w:p>
    <w:p w14:paraId="06E79DB3" w14:textId="3FCDCA5B" w:rsidR="00A64673" w:rsidRPr="00E534EB" w:rsidRDefault="0085669E" w:rsidP="00E534EB">
      <w:pPr>
        <w:ind w:left="0" w:firstLine="0"/>
      </w:pPr>
      <w:r>
        <w:t>9</w:t>
      </w:r>
      <w:r w:rsidR="00E534EB" w:rsidRPr="00E534EB">
        <w:t>.</w:t>
      </w:r>
      <w:r w:rsidR="00733842">
        <w:t xml:space="preserve"> </w:t>
      </w:r>
      <w:r w:rsidR="00E534EB" w:rsidRPr="00733842">
        <w:rPr>
          <w:b/>
          <w:bCs/>
        </w:rPr>
        <w:t>Disbursement of Funds</w:t>
      </w:r>
      <w:r w:rsidR="00E534EB" w:rsidRPr="00E534EB">
        <w:t xml:space="preserve">: The Administrator will disburse the funds in accordance with the </w:t>
      </w:r>
      <w:r w:rsidR="003F06E4">
        <w:t>financial</w:t>
      </w:r>
      <w:r w:rsidR="00E534EB" w:rsidRPr="00E534EB">
        <w:t xml:space="preserve"> documents.</w:t>
      </w:r>
    </w:p>
    <w:p w14:paraId="0EE35955" w14:textId="77777777" w:rsidR="000025D2" w:rsidRDefault="000025D2" w:rsidP="005D74F7">
      <w:pPr>
        <w:ind w:left="0" w:firstLine="0"/>
        <w:jc w:val="center"/>
        <w:rPr>
          <w:b/>
          <w:bCs/>
          <w:sz w:val="22"/>
          <w:szCs w:val="22"/>
          <w:u w:val="single"/>
        </w:rPr>
      </w:pPr>
    </w:p>
    <w:p w14:paraId="2D0DE4A0" w14:textId="0BBDE3F2" w:rsidR="000025D2" w:rsidRDefault="002530E6" w:rsidP="007461AA">
      <w:pPr>
        <w:ind w:left="0" w:firstLine="0"/>
        <w:rPr>
          <w:b/>
          <w:bCs/>
          <w:szCs w:val="20"/>
        </w:rPr>
      </w:pPr>
      <w:r>
        <w:rPr>
          <w:b/>
          <w:bCs/>
          <w:szCs w:val="20"/>
        </w:rPr>
        <w:t>Work Specification and Construction Management</w:t>
      </w:r>
    </w:p>
    <w:p w14:paraId="2AF2FECC" w14:textId="77777777" w:rsidR="00342272" w:rsidRDefault="00342272" w:rsidP="007461AA">
      <w:pPr>
        <w:ind w:left="0" w:firstLine="0"/>
        <w:rPr>
          <w:b/>
          <w:bCs/>
          <w:szCs w:val="20"/>
        </w:rPr>
      </w:pPr>
    </w:p>
    <w:p w14:paraId="5AFCFBE1" w14:textId="1A1A7B58" w:rsidR="00342272" w:rsidRDefault="00162042" w:rsidP="007461AA">
      <w:pPr>
        <w:ind w:left="0" w:firstLine="0"/>
        <w:rPr>
          <w:szCs w:val="20"/>
        </w:rPr>
      </w:pPr>
      <w:r w:rsidRPr="009E4A1F">
        <w:rPr>
          <w:szCs w:val="20"/>
        </w:rPr>
        <w:t xml:space="preserve">The administrator list of construction subcontractors must have </w:t>
      </w:r>
      <w:r w:rsidR="009E4A1F" w:rsidRPr="009E4A1F">
        <w:rPr>
          <w:szCs w:val="20"/>
        </w:rPr>
        <w:t>demonstrated</w:t>
      </w:r>
      <w:r w:rsidRPr="009E4A1F">
        <w:rPr>
          <w:szCs w:val="20"/>
        </w:rPr>
        <w:t xml:space="preserve"> exper</w:t>
      </w:r>
      <w:r w:rsidR="009E4A1F" w:rsidRPr="009E4A1F">
        <w:rPr>
          <w:szCs w:val="20"/>
        </w:rPr>
        <w:t>tise in the services eligible under the ECL program</w:t>
      </w:r>
      <w:r w:rsidR="00796CC8">
        <w:rPr>
          <w:szCs w:val="20"/>
        </w:rPr>
        <w:t xml:space="preserve">, </w:t>
      </w:r>
      <w:r w:rsidR="003F06E4">
        <w:rPr>
          <w:szCs w:val="20"/>
        </w:rPr>
        <w:t>CHIP a</w:t>
      </w:r>
      <w:r w:rsidR="00796CC8">
        <w:rPr>
          <w:szCs w:val="20"/>
        </w:rPr>
        <w:t xml:space="preserve">nd </w:t>
      </w:r>
      <w:r w:rsidR="003F06E4">
        <w:rPr>
          <w:szCs w:val="20"/>
        </w:rPr>
        <w:t xml:space="preserve">TTO-R </w:t>
      </w:r>
      <w:r w:rsidR="00796CC8">
        <w:rPr>
          <w:szCs w:val="20"/>
        </w:rPr>
        <w:t xml:space="preserve">Program. </w:t>
      </w:r>
    </w:p>
    <w:p w14:paraId="423018EA" w14:textId="77777777" w:rsidR="005A2A52" w:rsidRDefault="005A2A52" w:rsidP="007461AA">
      <w:pPr>
        <w:ind w:left="0" w:firstLine="0"/>
        <w:rPr>
          <w:szCs w:val="20"/>
        </w:rPr>
      </w:pPr>
    </w:p>
    <w:p w14:paraId="7BF417AC" w14:textId="12F93672" w:rsidR="005A2A52" w:rsidRPr="009E4A1F" w:rsidRDefault="005A2A52" w:rsidP="007461AA">
      <w:pPr>
        <w:ind w:left="0" w:firstLine="0"/>
        <w:rPr>
          <w:szCs w:val="20"/>
        </w:rPr>
      </w:pPr>
      <w:r>
        <w:rPr>
          <w:szCs w:val="20"/>
        </w:rPr>
        <w:t xml:space="preserve">The administrator is expected to: </w:t>
      </w:r>
    </w:p>
    <w:p w14:paraId="412C819A" w14:textId="77777777" w:rsidR="007C2091" w:rsidRDefault="007C2091" w:rsidP="007461AA">
      <w:pPr>
        <w:ind w:left="0" w:firstLine="0"/>
        <w:rPr>
          <w:b/>
          <w:bCs/>
          <w:szCs w:val="20"/>
        </w:rPr>
      </w:pPr>
    </w:p>
    <w:p w14:paraId="13C504FC" w14:textId="761C3C0C" w:rsidR="007C2091" w:rsidRPr="00342272" w:rsidRDefault="007C2091" w:rsidP="00342272">
      <w:pPr>
        <w:pStyle w:val="ListParagraph"/>
        <w:numPr>
          <w:ilvl w:val="0"/>
          <w:numId w:val="17"/>
        </w:numPr>
        <w:rPr>
          <w:szCs w:val="20"/>
        </w:rPr>
      </w:pPr>
      <w:r w:rsidRPr="00342272">
        <w:rPr>
          <w:szCs w:val="20"/>
        </w:rPr>
        <w:t xml:space="preserve">Establish a contractor list, </w:t>
      </w:r>
      <w:r w:rsidR="00741795" w:rsidRPr="00342272">
        <w:rPr>
          <w:szCs w:val="20"/>
        </w:rPr>
        <w:t xml:space="preserve">solicit contractor </w:t>
      </w:r>
      <w:r w:rsidR="00342272" w:rsidRPr="00342272">
        <w:rPr>
          <w:szCs w:val="20"/>
        </w:rPr>
        <w:t>participation,</w:t>
      </w:r>
      <w:r w:rsidR="00741795" w:rsidRPr="00342272">
        <w:rPr>
          <w:szCs w:val="20"/>
        </w:rPr>
        <w:t xml:space="preserve"> and oversee bid </w:t>
      </w:r>
      <w:r w:rsidR="00342272" w:rsidRPr="00342272">
        <w:rPr>
          <w:szCs w:val="20"/>
        </w:rPr>
        <w:t>process.</w:t>
      </w:r>
    </w:p>
    <w:p w14:paraId="11B477B1" w14:textId="3E1B57F2" w:rsidR="001F76DF" w:rsidRPr="00342272" w:rsidRDefault="001F76DF" w:rsidP="00342272">
      <w:pPr>
        <w:pStyle w:val="ListParagraph"/>
        <w:numPr>
          <w:ilvl w:val="0"/>
          <w:numId w:val="17"/>
        </w:numPr>
        <w:rPr>
          <w:szCs w:val="20"/>
        </w:rPr>
      </w:pPr>
      <w:r w:rsidRPr="00342272">
        <w:rPr>
          <w:szCs w:val="20"/>
        </w:rPr>
        <w:t xml:space="preserve">Oversee construction process and </w:t>
      </w:r>
      <w:r w:rsidR="00342272" w:rsidRPr="00342272">
        <w:rPr>
          <w:szCs w:val="20"/>
        </w:rPr>
        <w:t>conduct</w:t>
      </w:r>
      <w:r w:rsidRPr="00342272">
        <w:rPr>
          <w:szCs w:val="20"/>
        </w:rPr>
        <w:t xml:space="preserve"> progress </w:t>
      </w:r>
      <w:r w:rsidR="00342272" w:rsidRPr="00342272">
        <w:rPr>
          <w:szCs w:val="20"/>
        </w:rPr>
        <w:t>inspections.</w:t>
      </w:r>
      <w:r w:rsidRPr="00342272">
        <w:rPr>
          <w:szCs w:val="20"/>
        </w:rPr>
        <w:t xml:space="preserve"> </w:t>
      </w:r>
    </w:p>
    <w:p w14:paraId="122EC424" w14:textId="37476AAE" w:rsidR="001F76DF" w:rsidRPr="00342272" w:rsidRDefault="001F76DF" w:rsidP="00342272">
      <w:pPr>
        <w:pStyle w:val="ListParagraph"/>
        <w:numPr>
          <w:ilvl w:val="0"/>
          <w:numId w:val="17"/>
        </w:numPr>
        <w:rPr>
          <w:szCs w:val="20"/>
        </w:rPr>
      </w:pPr>
      <w:r w:rsidRPr="00342272">
        <w:rPr>
          <w:szCs w:val="20"/>
        </w:rPr>
        <w:t xml:space="preserve">Track </w:t>
      </w:r>
      <w:r w:rsidR="005F07DD" w:rsidRPr="00342272">
        <w:rPr>
          <w:szCs w:val="20"/>
        </w:rPr>
        <w:t xml:space="preserve">payments and process change </w:t>
      </w:r>
      <w:r w:rsidR="005A2A52" w:rsidRPr="00342272">
        <w:rPr>
          <w:szCs w:val="20"/>
        </w:rPr>
        <w:t>orders.</w:t>
      </w:r>
    </w:p>
    <w:p w14:paraId="72F57427" w14:textId="1B06F43A" w:rsidR="005F07DD" w:rsidRPr="00342272" w:rsidRDefault="005F07DD" w:rsidP="00342272">
      <w:pPr>
        <w:pStyle w:val="ListParagraph"/>
        <w:numPr>
          <w:ilvl w:val="0"/>
          <w:numId w:val="17"/>
        </w:numPr>
        <w:rPr>
          <w:szCs w:val="20"/>
        </w:rPr>
      </w:pPr>
      <w:r w:rsidRPr="00342272">
        <w:rPr>
          <w:szCs w:val="20"/>
        </w:rPr>
        <w:t xml:space="preserve">Conduct final inspections and </w:t>
      </w:r>
      <w:r w:rsidR="009920B1" w:rsidRPr="00342272">
        <w:rPr>
          <w:szCs w:val="20"/>
        </w:rPr>
        <w:t xml:space="preserve">loan close out at project </w:t>
      </w:r>
      <w:r w:rsidR="00342272" w:rsidRPr="00342272">
        <w:rPr>
          <w:szCs w:val="20"/>
        </w:rPr>
        <w:t>completion</w:t>
      </w:r>
      <w:r w:rsidR="00E73BFA">
        <w:rPr>
          <w:szCs w:val="20"/>
        </w:rPr>
        <w:t xml:space="preserve"> to include obtaining a final use and occupancy permit, if required</w:t>
      </w:r>
      <w:r w:rsidR="00342272" w:rsidRPr="00342272">
        <w:rPr>
          <w:szCs w:val="20"/>
        </w:rPr>
        <w:t>.</w:t>
      </w:r>
      <w:r w:rsidR="009920B1" w:rsidRPr="00342272">
        <w:rPr>
          <w:szCs w:val="20"/>
        </w:rPr>
        <w:t xml:space="preserve"> </w:t>
      </w:r>
    </w:p>
    <w:p w14:paraId="04BC9555" w14:textId="77777777" w:rsidR="002530E6" w:rsidRDefault="002530E6" w:rsidP="007461AA">
      <w:pPr>
        <w:ind w:left="0" w:firstLine="0"/>
        <w:rPr>
          <w:b/>
          <w:bCs/>
          <w:szCs w:val="20"/>
        </w:rPr>
      </w:pPr>
    </w:p>
    <w:p w14:paraId="5785F1AF" w14:textId="77777777" w:rsidR="002E7330" w:rsidRDefault="002E7330" w:rsidP="00F11ABD">
      <w:pPr>
        <w:ind w:left="0" w:firstLine="0"/>
        <w:jc w:val="left"/>
        <w:rPr>
          <w:b/>
          <w:bCs/>
          <w:szCs w:val="20"/>
        </w:rPr>
      </w:pPr>
    </w:p>
    <w:p w14:paraId="640DE55B" w14:textId="03B1D005" w:rsidR="00EE38B7" w:rsidRDefault="00177B9C" w:rsidP="00F11ABD">
      <w:pPr>
        <w:ind w:left="0" w:firstLine="0"/>
        <w:jc w:val="left"/>
        <w:rPr>
          <w:b/>
          <w:bCs/>
          <w:szCs w:val="20"/>
        </w:rPr>
      </w:pPr>
      <w:r>
        <w:rPr>
          <w:b/>
          <w:bCs/>
          <w:szCs w:val="20"/>
        </w:rPr>
        <w:t>Loan Servicing</w:t>
      </w:r>
      <w:r w:rsidR="0014015D">
        <w:rPr>
          <w:b/>
          <w:bCs/>
          <w:szCs w:val="20"/>
        </w:rPr>
        <w:t>.</w:t>
      </w:r>
      <w:r>
        <w:rPr>
          <w:b/>
          <w:bCs/>
          <w:szCs w:val="20"/>
        </w:rPr>
        <w:t xml:space="preserve"> </w:t>
      </w:r>
    </w:p>
    <w:p w14:paraId="1006E30F" w14:textId="77777777" w:rsidR="00CC012D" w:rsidRDefault="00CC012D" w:rsidP="00F11ABD">
      <w:pPr>
        <w:ind w:left="0" w:firstLine="0"/>
        <w:jc w:val="left"/>
        <w:rPr>
          <w:b/>
          <w:bCs/>
          <w:szCs w:val="20"/>
        </w:rPr>
      </w:pPr>
    </w:p>
    <w:p w14:paraId="632155A3" w14:textId="3A9D4C78" w:rsidR="00CC012D" w:rsidRPr="00CC012D" w:rsidRDefault="00CC012D" w:rsidP="00CC012D">
      <w:pPr>
        <w:ind w:left="0" w:firstLine="0"/>
        <w:rPr>
          <w:szCs w:val="20"/>
        </w:rPr>
      </w:pPr>
      <w:r w:rsidRPr="00CC012D">
        <w:rPr>
          <w:szCs w:val="20"/>
        </w:rPr>
        <w:t>Loan servicing will include, but not be limited to, all activities necessary and</w:t>
      </w:r>
      <w:r>
        <w:rPr>
          <w:szCs w:val="20"/>
        </w:rPr>
        <w:t xml:space="preserve"> </w:t>
      </w:r>
      <w:r w:rsidRPr="00CC012D">
        <w:rPr>
          <w:szCs w:val="20"/>
        </w:rPr>
        <w:t xml:space="preserve">desirable to perform all loan servicing under the loan documents and ensure the timely processing of payments made by each borrower, including but not limited to billing, late notices, collection, custody, </w:t>
      </w:r>
      <w:r w:rsidR="00572D62" w:rsidRPr="00CC012D">
        <w:rPr>
          <w:szCs w:val="20"/>
        </w:rPr>
        <w:t>accounting,</w:t>
      </w:r>
      <w:r w:rsidRPr="00CC012D">
        <w:rPr>
          <w:szCs w:val="20"/>
        </w:rPr>
        <w:t xml:space="preserve"> and transmission </w:t>
      </w:r>
      <w:r w:rsidRPr="00CC012D">
        <w:rPr>
          <w:szCs w:val="20"/>
        </w:rPr>
        <w:lastRenderedPageBreak/>
        <w:t>of funds received and/or payable to DOH. Without limiting the generality of the foregoing, the following services are required</w:t>
      </w:r>
      <w:r>
        <w:rPr>
          <w:szCs w:val="20"/>
        </w:rPr>
        <w:t>:</w:t>
      </w:r>
    </w:p>
    <w:p w14:paraId="73B8D9B5" w14:textId="31D5B558" w:rsidR="006F5442" w:rsidRPr="00A07EE3" w:rsidRDefault="006F5442" w:rsidP="00EC72FA">
      <w:pPr>
        <w:pStyle w:val="Style1"/>
        <w:kinsoku w:val="0"/>
        <w:autoSpaceDE/>
        <w:autoSpaceDN/>
        <w:adjustRightInd/>
        <w:spacing w:before="288"/>
        <w:ind w:right="144"/>
        <w:jc w:val="both"/>
        <w:rPr>
          <w:rFonts w:ascii="Verdana" w:hAnsi="Verdana" w:cs="Arial"/>
          <w:spacing w:val="-6"/>
          <w:sz w:val="20"/>
          <w:szCs w:val="20"/>
        </w:rPr>
      </w:pPr>
      <w:r w:rsidRPr="00A07EE3">
        <w:rPr>
          <w:rFonts w:ascii="Verdana" w:hAnsi="Verdana" w:cs="Arial"/>
          <w:sz w:val="20"/>
          <w:szCs w:val="20"/>
        </w:rPr>
        <w:t xml:space="preserve">1. </w:t>
      </w:r>
      <w:r w:rsidR="00E11192" w:rsidRPr="00A07EE3">
        <w:rPr>
          <w:rFonts w:ascii="Verdana" w:hAnsi="Verdana" w:cs="Arial"/>
          <w:sz w:val="20"/>
          <w:szCs w:val="20"/>
        </w:rPr>
        <w:t xml:space="preserve"> </w:t>
      </w:r>
      <w:r w:rsidRPr="00A07EE3">
        <w:rPr>
          <w:rFonts w:ascii="Verdana" w:hAnsi="Verdana" w:cs="Arial"/>
          <w:spacing w:val="-5"/>
          <w:sz w:val="20"/>
          <w:szCs w:val="20"/>
        </w:rPr>
        <w:t>The Administrator will provide continuous loan servicing for each loan made under the ECL Program</w:t>
      </w:r>
      <w:r w:rsidR="00352F46">
        <w:rPr>
          <w:rFonts w:ascii="Verdana" w:hAnsi="Verdana" w:cs="Arial"/>
          <w:spacing w:val="-5"/>
          <w:sz w:val="20"/>
          <w:szCs w:val="20"/>
        </w:rPr>
        <w:t xml:space="preserve"> and </w:t>
      </w:r>
      <w:r w:rsidR="003F06E4">
        <w:rPr>
          <w:rFonts w:ascii="Verdana" w:hAnsi="Verdana" w:cs="Arial"/>
          <w:spacing w:val="-5"/>
          <w:sz w:val="20"/>
          <w:szCs w:val="20"/>
        </w:rPr>
        <w:t>Connecticut Home Improvement Program</w:t>
      </w:r>
      <w:r w:rsidRPr="00A07EE3">
        <w:rPr>
          <w:rFonts w:ascii="Verdana" w:hAnsi="Verdana" w:cs="Arial"/>
          <w:spacing w:val="-6"/>
          <w:sz w:val="20"/>
          <w:szCs w:val="20"/>
        </w:rPr>
        <w:t xml:space="preserve"> until the interest and principal due under each such loan are paid in full or otherwise forgiven, until termination of the Administrator’s contract.</w:t>
      </w:r>
    </w:p>
    <w:p w14:paraId="032B37A6" w14:textId="091BAF44" w:rsidR="006F5442" w:rsidRPr="00A07EE3" w:rsidRDefault="006F5442" w:rsidP="00EC72FA">
      <w:pPr>
        <w:pStyle w:val="Style1"/>
        <w:kinsoku w:val="0"/>
        <w:autoSpaceDE/>
        <w:autoSpaceDN/>
        <w:adjustRightInd/>
        <w:spacing w:before="288"/>
        <w:ind w:right="144"/>
        <w:jc w:val="both"/>
        <w:rPr>
          <w:rFonts w:ascii="Verdana" w:hAnsi="Verdana" w:cs="Arial"/>
          <w:spacing w:val="-6"/>
          <w:sz w:val="20"/>
          <w:szCs w:val="20"/>
        </w:rPr>
      </w:pPr>
      <w:r w:rsidRPr="00A07EE3">
        <w:rPr>
          <w:rFonts w:ascii="Verdana" w:hAnsi="Verdana" w:cs="Arial"/>
          <w:spacing w:val="-6"/>
          <w:sz w:val="20"/>
          <w:szCs w:val="20"/>
        </w:rPr>
        <w:t xml:space="preserve">2.  </w:t>
      </w:r>
      <w:r w:rsidR="00EC72FA" w:rsidRPr="00A07EE3">
        <w:rPr>
          <w:rFonts w:ascii="Verdana" w:hAnsi="Verdana" w:cs="Arial"/>
          <w:spacing w:val="-6"/>
          <w:sz w:val="20"/>
          <w:szCs w:val="20"/>
        </w:rPr>
        <w:t>The Administrator shall establish procedures to maximize collection of loan payments and submission of notifications to delinquent applicants.</w:t>
      </w:r>
    </w:p>
    <w:p w14:paraId="67034FAA" w14:textId="1D8E053C" w:rsidR="00EC72FA" w:rsidRPr="00A07EE3" w:rsidRDefault="00EC72FA" w:rsidP="00EC72FA">
      <w:pPr>
        <w:pStyle w:val="Style1"/>
        <w:kinsoku w:val="0"/>
        <w:autoSpaceDE/>
        <w:autoSpaceDN/>
        <w:adjustRightInd/>
        <w:spacing w:before="288"/>
        <w:ind w:right="144"/>
        <w:jc w:val="both"/>
        <w:rPr>
          <w:rFonts w:ascii="Verdana" w:hAnsi="Verdana" w:cs="Arial"/>
          <w:spacing w:val="-6"/>
          <w:sz w:val="20"/>
          <w:szCs w:val="20"/>
        </w:rPr>
      </w:pPr>
      <w:r w:rsidRPr="00A07EE3">
        <w:rPr>
          <w:rFonts w:ascii="Verdana" w:hAnsi="Verdana" w:cs="Arial"/>
          <w:spacing w:val="-6"/>
          <w:sz w:val="20"/>
          <w:szCs w:val="20"/>
        </w:rPr>
        <w:t>3. The Administrator shall provide delinquency counseling to delinquent borrowers.</w:t>
      </w:r>
    </w:p>
    <w:p w14:paraId="76150AB5" w14:textId="507E9D54" w:rsidR="00EC72FA" w:rsidRPr="00A07EE3" w:rsidRDefault="00EC72FA" w:rsidP="00EC72FA">
      <w:pPr>
        <w:pStyle w:val="Style1"/>
        <w:kinsoku w:val="0"/>
        <w:autoSpaceDE/>
        <w:autoSpaceDN/>
        <w:adjustRightInd/>
        <w:spacing w:before="288"/>
        <w:ind w:right="144"/>
        <w:jc w:val="both"/>
        <w:rPr>
          <w:rFonts w:ascii="Verdana" w:hAnsi="Verdana" w:cs="Arial"/>
          <w:spacing w:val="-5"/>
          <w:sz w:val="20"/>
          <w:szCs w:val="20"/>
        </w:rPr>
      </w:pPr>
      <w:r w:rsidRPr="00A07EE3">
        <w:rPr>
          <w:rFonts w:ascii="Verdana" w:hAnsi="Verdana" w:cs="Arial"/>
          <w:spacing w:val="-6"/>
          <w:sz w:val="20"/>
          <w:szCs w:val="20"/>
        </w:rPr>
        <w:t>4.</w:t>
      </w:r>
      <w:r w:rsidR="00CA11DC" w:rsidRPr="00A07EE3">
        <w:rPr>
          <w:rFonts w:ascii="Verdana" w:hAnsi="Verdana" w:cs="Arial"/>
          <w:spacing w:val="-6"/>
          <w:sz w:val="20"/>
          <w:szCs w:val="20"/>
        </w:rPr>
        <w:t xml:space="preserve"> The Administrator will continue to </w:t>
      </w:r>
      <w:r w:rsidR="0001004F" w:rsidRPr="00A07EE3">
        <w:rPr>
          <w:rFonts w:ascii="Verdana" w:hAnsi="Verdana" w:cs="Arial"/>
          <w:spacing w:val="-5"/>
          <w:sz w:val="20"/>
          <w:szCs w:val="20"/>
        </w:rPr>
        <w:t>service individual loans that are more than 120 days delinquent.  However, for loans that are more than 120 days delinquent, the Administrator will cease collection efforts, charging and/or collecting servicing fees and will notify DOH that the loan is deemed uncollectable. The uncollectable loan must be maintained on the Administrator’s books until DOH provides notice to the Administrator otherwise. The Administrator will provide a detailed report of the loan and when appropriate, DOH will reduce the Administrator’s receivable by the amount of uncollectable principal balance.  </w:t>
      </w:r>
    </w:p>
    <w:p w14:paraId="574C04D5" w14:textId="2CF61831" w:rsidR="0001004F" w:rsidRPr="00A07EE3" w:rsidRDefault="0001004F" w:rsidP="00EC72FA">
      <w:pPr>
        <w:pStyle w:val="Style1"/>
        <w:kinsoku w:val="0"/>
        <w:autoSpaceDE/>
        <w:autoSpaceDN/>
        <w:adjustRightInd/>
        <w:spacing w:before="288"/>
        <w:ind w:right="144"/>
        <w:jc w:val="both"/>
        <w:rPr>
          <w:rFonts w:ascii="Verdana" w:hAnsi="Verdana" w:cs="Arial"/>
          <w:spacing w:val="-5"/>
          <w:sz w:val="20"/>
          <w:szCs w:val="20"/>
        </w:rPr>
      </w:pPr>
      <w:r w:rsidRPr="00A07EE3">
        <w:rPr>
          <w:rFonts w:ascii="Verdana" w:hAnsi="Verdana" w:cs="Arial"/>
          <w:spacing w:val="-5"/>
          <w:sz w:val="20"/>
          <w:szCs w:val="20"/>
        </w:rPr>
        <w:t xml:space="preserve">5. </w:t>
      </w:r>
      <w:r w:rsidR="00737BD1" w:rsidRPr="00A07EE3">
        <w:rPr>
          <w:rFonts w:ascii="Verdana" w:hAnsi="Verdana" w:cs="Arial"/>
          <w:spacing w:val="-5"/>
          <w:sz w:val="20"/>
          <w:szCs w:val="20"/>
        </w:rPr>
        <w:t xml:space="preserve">At meetings between </w:t>
      </w:r>
      <w:r w:rsidR="001012C3" w:rsidRPr="00A07EE3">
        <w:rPr>
          <w:rFonts w:ascii="Verdana" w:hAnsi="Verdana" w:cs="Arial"/>
          <w:spacing w:val="-5"/>
          <w:sz w:val="20"/>
          <w:szCs w:val="20"/>
        </w:rPr>
        <w:t>DOH staff and the appropriate staff from the Administrator, held monthly or less frequently at DOH’s discretion less frequently, the Administrator will present a report on all delinquent loans, actions taken with respect to such loans and other related matters.</w:t>
      </w:r>
    </w:p>
    <w:p w14:paraId="446F04E7" w14:textId="1C0C6D65" w:rsidR="001012C3" w:rsidRPr="00A07EE3" w:rsidRDefault="001012C3" w:rsidP="00EC72FA">
      <w:pPr>
        <w:pStyle w:val="Style1"/>
        <w:kinsoku w:val="0"/>
        <w:autoSpaceDE/>
        <w:autoSpaceDN/>
        <w:adjustRightInd/>
        <w:spacing w:before="288"/>
        <w:ind w:right="144"/>
        <w:jc w:val="both"/>
        <w:rPr>
          <w:rFonts w:ascii="Verdana" w:hAnsi="Verdana" w:cs="Arial"/>
          <w:spacing w:val="-5"/>
          <w:sz w:val="20"/>
          <w:szCs w:val="20"/>
        </w:rPr>
      </w:pPr>
      <w:r w:rsidRPr="00A07EE3">
        <w:rPr>
          <w:rFonts w:ascii="Verdana" w:hAnsi="Verdana" w:cs="Arial"/>
          <w:spacing w:val="-5"/>
          <w:sz w:val="20"/>
          <w:szCs w:val="20"/>
        </w:rPr>
        <w:t xml:space="preserve">6. The Administrator’s </w:t>
      </w:r>
      <w:r w:rsidR="00CC4E4D" w:rsidRPr="00A07EE3">
        <w:rPr>
          <w:rFonts w:ascii="Verdana" w:hAnsi="Verdana" w:cs="Arial"/>
          <w:spacing w:val="-5"/>
          <w:sz w:val="20"/>
          <w:szCs w:val="20"/>
        </w:rPr>
        <w:t>collection efforts will include sending a “soft” letter after 30 days of delinquency, a “hard” letter after 60 days of delinquency and a “delinquency” letter after 90 days. The loan may be deemed uncollectible after 120 days, unless DOH requires the Administrator to continue collection efforts.</w:t>
      </w:r>
    </w:p>
    <w:p w14:paraId="1D118092" w14:textId="78227526" w:rsidR="00CC4E4D" w:rsidRPr="00A07EE3" w:rsidRDefault="00CC4E4D" w:rsidP="00EC72FA">
      <w:pPr>
        <w:pStyle w:val="Style1"/>
        <w:kinsoku w:val="0"/>
        <w:autoSpaceDE/>
        <w:autoSpaceDN/>
        <w:adjustRightInd/>
        <w:spacing w:before="288"/>
        <w:ind w:right="144"/>
        <w:jc w:val="both"/>
        <w:rPr>
          <w:rFonts w:ascii="Verdana" w:hAnsi="Verdana" w:cs="Arial"/>
          <w:spacing w:val="-5"/>
          <w:sz w:val="20"/>
          <w:szCs w:val="20"/>
        </w:rPr>
      </w:pPr>
      <w:r w:rsidRPr="00A07EE3">
        <w:rPr>
          <w:rFonts w:ascii="Verdana" w:hAnsi="Verdana" w:cs="Arial"/>
          <w:spacing w:val="-5"/>
          <w:sz w:val="20"/>
          <w:szCs w:val="20"/>
        </w:rPr>
        <w:t xml:space="preserve">7. </w:t>
      </w:r>
      <w:r w:rsidR="002F1304" w:rsidRPr="00A07EE3">
        <w:rPr>
          <w:rFonts w:ascii="Verdana" w:hAnsi="Verdana" w:cs="Arial"/>
          <w:spacing w:val="-5"/>
          <w:sz w:val="20"/>
          <w:szCs w:val="20"/>
        </w:rPr>
        <w:t xml:space="preserve">The Administrator, </w:t>
      </w:r>
      <w:r w:rsidR="00123021" w:rsidRPr="00A07EE3">
        <w:rPr>
          <w:rFonts w:ascii="Verdana" w:hAnsi="Verdana" w:cs="Arial"/>
          <w:spacing w:val="-5"/>
          <w:sz w:val="20"/>
          <w:szCs w:val="20"/>
        </w:rPr>
        <w:t xml:space="preserve">in consultation with DOH, will review </w:t>
      </w:r>
      <w:r w:rsidR="0014015D" w:rsidRPr="00A07EE3">
        <w:rPr>
          <w:rFonts w:ascii="Verdana" w:hAnsi="Verdana" w:cs="Arial"/>
          <w:spacing w:val="-5"/>
          <w:sz w:val="20"/>
          <w:szCs w:val="20"/>
        </w:rPr>
        <w:t>requests</w:t>
      </w:r>
      <w:r w:rsidR="00123021" w:rsidRPr="00A07EE3">
        <w:rPr>
          <w:rFonts w:ascii="Verdana" w:hAnsi="Verdana" w:cs="Arial"/>
          <w:spacing w:val="-5"/>
          <w:sz w:val="20"/>
          <w:szCs w:val="20"/>
        </w:rPr>
        <w:t xml:space="preserve"> for short sales or other loan modifications and will make recommendations to DOH with respect to such requests.  DOH will make the decision for approval or disapproval of each such request.</w:t>
      </w:r>
    </w:p>
    <w:p w14:paraId="2815CE9E" w14:textId="3B1B47BF" w:rsidR="00123021" w:rsidRPr="00A07EE3" w:rsidRDefault="00123021" w:rsidP="00EC72FA">
      <w:pPr>
        <w:pStyle w:val="Style1"/>
        <w:kinsoku w:val="0"/>
        <w:autoSpaceDE/>
        <w:autoSpaceDN/>
        <w:adjustRightInd/>
        <w:spacing w:before="288"/>
        <w:ind w:right="144"/>
        <w:jc w:val="both"/>
        <w:rPr>
          <w:rFonts w:ascii="Verdana" w:hAnsi="Verdana" w:cs="Arial"/>
          <w:spacing w:val="-5"/>
          <w:sz w:val="20"/>
          <w:szCs w:val="20"/>
        </w:rPr>
      </w:pPr>
      <w:r w:rsidRPr="00A07EE3">
        <w:rPr>
          <w:rFonts w:ascii="Verdana" w:hAnsi="Verdana" w:cs="Arial"/>
          <w:spacing w:val="-5"/>
          <w:sz w:val="20"/>
          <w:szCs w:val="20"/>
        </w:rPr>
        <w:t>8. At DOH</w:t>
      </w:r>
      <w:r w:rsidR="00DE2E6F" w:rsidRPr="00A07EE3">
        <w:rPr>
          <w:rFonts w:ascii="Verdana" w:hAnsi="Verdana" w:cs="Arial"/>
          <w:spacing w:val="-5"/>
          <w:sz w:val="20"/>
          <w:szCs w:val="20"/>
        </w:rPr>
        <w:t>’s request, the Administrator shall provide the loan status of one or more ECL</w:t>
      </w:r>
      <w:r w:rsidR="009A1D9B">
        <w:rPr>
          <w:rFonts w:ascii="Verdana" w:hAnsi="Verdana" w:cs="Arial"/>
          <w:spacing w:val="-5"/>
          <w:sz w:val="20"/>
          <w:szCs w:val="20"/>
        </w:rPr>
        <w:t xml:space="preserve"> and Home Improvement</w:t>
      </w:r>
      <w:r w:rsidR="00DE2E6F" w:rsidRPr="00A07EE3">
        <w:rPr>
          <w:rFonts w:ascii="Verdana" w:hAnsi="Verdana" w:cs="Arial"/>
          <w:spacing w:val="-5"/>
          <w:sz w:val="20"/>
          <w:szCs w:val="20"/>
        </w:rPr>
        <w:t xml:space="preserve"> Program loans to DOH</w:t>
      </w:r>
    </w:p>
    <w:p w14:paraId="3EE1F4FF" w14:textId="22056069" w:rsidR="00F50495" w:rsidRPr="00A07EE3" w:rsidRDefault="00F50495" w:rsidP="00EC72FA">
      <w:pPr>
        <w:pStyle w:val="Style1"/>
        <w:kinsoku w:val="0"/>
        <w:autoSpaceDE/>
        <w:autoSpaceDN/>
        <w:adjustRightInd/>
        <w:spacing w:before="288"/>
        <w:ind w:right="144"/>
        <w:jc w:val="both"/>
        <w:rPr>
          <w:rFonts w:ascii="Verdana" w:hAnsi="Verdana" w:cs="Arial"/>
          <w:spacing w:val="-5"/>
          <w:sz w:val="20"/>
          <w:szCs w:val="20"/>
        </w:rPr>
      </w:pPr>
      <w:r w:rsidRPr="00A07EE3">
        <w:rPr>
          <w:rFonts w:ascii="Verdana" w:hAnsi="Verdana" w:cs="Arial"/>
          <w:spacing w:val="-5"/>
          <w:sz w:val="20"/>
          <w:szCs w:val="20"/>
        </w:rPr>
        <w:t xml:space="preserve">9. </w:t>
      </w:r>
      <w:r w:rsidR="00381A3A" w:rsidRPr="00A07EE3">
        <w:rPr>
          <w:rFonts w:ascii="Verdana" w:hAnsi="Verdana" w:cs="Arial"/>
          <w:spacing w:val="-5"/>
          <w:sz w:val="20"/>
          <w:szCs w:val="20"/>
        </w:rPr>
        <w:t xml:space="preserve">The Administrator </w:t>
      </w:r>
      <w:r w:rsidR="00BE417C" w:rsidRPr="00A07EE3">
        <w:rPr>
          <w:rFonts w:ascii="Verdana" w:hAnsi="Verdana" w:cs="Arial"/>
          <w:spacing w:val="-5"/>
          <w:sz w:val="20"/>
          <w:szCs w:val="20"/>
        </w:rPr>
        <w:t xml:space="preserve">is responsible for maintaining a complete set of loan documents for the term of the loan (e.g. recorded agreement showing agreement date, loan note and other key loan documents) and will obtain copies of documents from land record offices as needed/requested by DOH at no additional cost to DOH.  </w:t>
      </w:r>
    </w:p>
    <w:p w14:paraId="7EB6E359" w14:textId="784D694D" w:rsidR="00BE417C" w:rsidRPr="00A07EE3" w:rsidRDefault="00BE417C" w:rsidP="00EC72FA">
      <w:pPr>
        <w:pStyle w:val="Style1"/>
        <w:kinsoku w:val="0"/>
        <w:autoSpaceDE/>
        <w:autoSpaceDN/>
        <w:adjustRightInd/>
        <w:spacing w:before="288"/>
        <w:ind w:right="144"/>
        <w:jc w:val="both"/>
        <w:rPr>
          <w:rFonts w:ascii="Verdana" w:hAnsi="Verdana" w:cs="Arial"/>
          <w:spacing w:val="-5"/>
          <w:sz w:val="20"/>
          <w:szCs w:val="20"/>
        </w:rPr>
      </w:pPr>
      <w:r w:rsidRPr="00A07EE3">
        <w:rPr>
          <w:rFonts w:ascii="Verdana" w:hAnsi="Verdana" w:cs="Arial"/>
          <w:spacing w:val="-5"/>
          <w:sz w:val="20"/>
          <w:szCs w:val="20"/>
        </w:rPr>
        <w:t xml:space="preserve">10. The Administrator </w:t>
      </w:r>
      <w:r w:rsidR="002A06E7" w:rsidRPr="00A07EE3">
        <w:rPr>
          <w:rFonts w:ascii="Verdana" w:hAnsi="Verdana" w:cs="Arial"/>
          <w:spacing w:val="-5"/>
          <w:sz w:val="20"/>
          <w:szCs w:val="20"/>
        </w:rPr>
        <w:t xml:space="preserve">is responsible for maintaining copies of all available loan documents for existing ECL </w:t>
      </w:r>
      <w:r w:rsidR="0014015D">
        <w:rPr>
          <w:rFonts w:ascii="Verdana" w:hAnsi="Verdana" w:cs="Arial"/>
          <w:spacing w:val="-5"/>
          <w:sz w:val="20"/>
          <w:szCs w:val="20"/>
        </w:rPr>
        <w:t>and Home Repair Loan Program</w:t>
      </w:r>
      <w:r w:rsidR="002A06E7" w:rsidRPr="00A07EE3">
        <w:rPr>
          <w:rFonts w:ascii="Verdana" w:hAnsi="Verdana" w:cs="Arial"/>
          <w:spacing w:val="-5"/>
          <w:sz w:val="20"/>
          <w:szCs w:val="20"/>
        </w:rPr>
        <w:t xml:space="preserve"> loans and for obtaining information/documentation from previous loan servicers, and or municipalities whenever requested.</w:t>
      </w:r>
    </w:p>
    <w:p w14:paraId="15DE0854" w14:textId="499232A9" w:rsidR="005560FA" w:rsidRPr="00A07EE3" w:rsidRDefault="005560FA" w:rsidP="00EC72FA">
      <w:pPr>
        <w:pStyle w:val="Style1"/>
        <w:kinsoku w:val="0"/>
        <w:autoSpaceDE/>
        <w:autoSpaceDN/>
        <w:adjustRightInd/>
        <w:spacing w:before="288"/>
        <w:ind w:right="144"/>
        <w:jc w:val="both"/>
        <w:rPr>
          <w:rFonts w:ascii="Verdana" w:hAnsi="Verdana" w:cs="Arial"/>
          <w:spacing w:val="-5"/>
          <w:sz w:val="20"/>
          <w:szCs w:val="20"/>
        </w:rPr>
      </w:pPr>
      <w:r w:rsidRPr="00A07EE3">
        <w:rPr>
          <w:rFonts w:ascii="Verdana" w:hAnsi="Verdana" w:cs="Arial"/>
          <w:spacing w:val="-5"/>
          <w:sz w:val="20"/>
          <w:szCs w:val="20"/>
        </w:rPr>
        <w:t xml:space="preserve">11. The Administrator will </w:t>
      </w:r>
      <w:r w:rsidR="002D28D9" w:rsidRPr="00A07EE3">
        <w:rPr>
          <w:rFonts w:ascii="Verdana" w:hAnsi="Verdana" w:cs="Arial"/>
          <w:spacing w:val="-5"/>
          <w:sz w:val="20"/>
          <w:szCs w:val="20"/>
        </w:rPr>
        <w:t>maintain records pertaining to each ECL</w:t>
      </w:r>
      <w:r w:rsidR="0014015D">
        <w:rPr>
          <w:rFonts w:ascii="Verdana" w:hAnsi="Verdana" w:cs="Arial"/>
          <w:spacing w:val="-5"/>
          <w:sz w:val="20"/>
          <w:szCs w:val="20"/>
        </w:rPr>
        <w:t xml:space="preserve"> and Home </w:t>
      </w:r>
      <w:r w:rsidR="002D0C3F">
        <w:rPr>
          <w:rFonts w:ascii="Verdana" w:hAnsi="Verdana" w:cs="Arial"/>
          <w:spacing w:val="-5"/>
          <w:sz w:val="20"/>
          <w:szCs w:val="20"/>
        </w:rPr>
        <w:t>Improvement</w:t>
      </w:r>
      <w:r w:rsidR="0014015D">
        <w:rPr>
          <w:rFonts w:ascii="Verdana" w:hAnsi="Verdana" w:cs="Arial"/>
          <w:spacing w:val="-5"/>
          <w:sz w:val="20"/>
          <w:szCs w:val="20"/>
        </w:rPr>
        <w:t xml:space="preserve"> </w:t>
      </w:r>
      <w:r w:rsidR="002D28D9" w:rsidRPr="00A07EE3">
        <w:rPr>
          <w:rFonts w:ascii="Verdana" w:hAnsi="Verdana" w:cs="Arial"/>
          <w:spacing w:val="-5"/>
          <w:sz w:val="20"/>
          <w:szCs w:val="20"/>
        </w:rPr>
        <w:t xml:space="preserve">Program loan in a form satisfactory to DOH.  Upon termination of its contract, the Administrator shall deliver all records and files relating to the ECL Program to DOH or a third party designated by DOH in an electronic file data format.   </w:t>
      </w:r>
    </w:p>
    <w:p w14:paraId="2DEB3409" w14:textId="77777777" w:rsidR="00621FD4" w:rsidRPr="00A07EE3" w:rsidRDefault="005F34CD" w:rsidP="00621FD4">
      <w:pPr>
        <w:pStyle w:val="Style1"/>
        <w:kinsoku w:val="0"/>
        <w:autoSpaceDE/>
        <w:autoSpaceDN/>
        <w:adjustRightInd/>
        <w:spacing w:before="180" w:after="72"/>
        <w:ind w:right="720"/>
        <w:rPr>
          <w:rFonts w:ascii="Verdana" w:hAnsi="Verdana" w:cs="Arial"/>
          <w:spacing w:val="-6"/>
          <w:sz w:val="20"/>
          <w:szCs w:val="20"/>
        </w:rPr>
      </w:pPr>
      <w:r w:rsidRPr="00A07EE3">
        <w:rPr>
          <w:rFonts w:ascii="Verdana" w:hAnsi="Verdana" w:cs="Arial"/>
          <w:spacing w:val="-5"/>
          <w:sz w:val="20"/>
          <w:szCs w:val="20"/>
        </w:rPr>
        <w:lastRenderedPageBreak/>
        <w:t xml:space="preserve">12. </w:t>
      </w:r>
      <w:r w:rsidRPr="00A07EE3">
        <w:rPr>
          <w:rFonts w:ascii="Verdana" w:hAnsi="Verdana" w:cs="Arial"/>
          <w:b/>
          <w:bCs/>
          <w:spacing w:val="-5"/>
          <w:sz w:val="20"/>
          <w:szCs w:val="20"/>
        </w:rPr>
        <w:t>For Requests for Releases</w:t>
      </w:r>
      <w:r w:rsidRPr="00A07EE3">
        <w:rPr>
          <w:rFonts w:ascii="Verdana" w:hAnsi="Verdana" w:cs="Arial"/>
          <w:spacing w:val="-5"/>
          <w:sz w:val="20"/>
          <w:szCs w:val="20"/>
        </w:rPr>
        <w:t xml:space="preserve">: </w:t>
      </w:r>
      <w:r w:rsidR="00621FD4" w:rsidRPr="00A07EE3">
        <w:rPr>
          <w:rFonts w:ascii="Verdana" w:hAnsi="Verdana" w:cs="Arial"/>
          <w:spacing w:val="-6"/>
          <w:sz w:val="20"/>
          <w:szCs w:val="20"/>
        </w:rPr>
        <w:t xml:space="preserve">Within 10 business days of final payment, the following documents are required: </w:t>
      </w:r>
    </w:p>
    <w:p w14:paraId="3337F6D1" w14:textId="77777777" w:rsidR="00621FD4" w:rsidRPr="00A07EE3" w:rsidRDefault="00621FD4" w:rsidP="00621FD4">
      <w:pPr>
        <w:pStyle w:val="Style1"/>
        <w:numPr>
          <w:ilvl w:val="0"/>
          <w:numId w:val="13"/>
        </w:numPr>
        <w:kinsoku w:val="0"/>
        <w:autoSpaceDE/>
        <w:autoSpaceDN/>
        <w:adjustRightInd/>
        <w:ind w:left="1080" w:right="720" w:hanging="450"/>
        <w:rPr>
          <w:rFonts w:ascii="Verdana" w:hAnsi="Verdana" w:cs="Arial"/>
          <w:spacing w:val="-6"/>
          <w:sz w:val="20"/>
          <w:szCs w:val="20"/>
        </w:rPr>
      </w:pPr>
      <w:r w:rsidRPr="00A07EE3">
        <w:rPr>
          <w:rFonts w:ascii="Verdana" w:hAnsi="Verdana" w:cs="Arial"/>
          <w:spacing w:val="-6"/>
          <w:sz w:val="20"/>
          <w:szCs w:val="20"/>
        </w:rPr>
        <w:t xml:space="preserve">Proof of payment (electronic </w:t>
      </w:r>
      <w:proofErr w:type="gramStart"/>
      <w:r w:rsidRPr="00A07EE3">
        <w:rPr>
          <w:rFonts w:ascii="Verdana" w:hAnsi="Verdana" w:cs="Arial"/>
          <w:spacing w:val="-6"/>
          <w:sz w:val="20"/>
          <w:szCs w:val="20"/>
        </w:rPr>
        <w:t>or,</w:t>
      </w:r>
      <w:proofErr w:type="gramEnd"/>
      <w:r w:rsidRPr="00A07EE3">
        <w:rPr>
          <w:rFonts w:ascii="Verdana" w:hAnsi="Verdana" w:cs="Arial"/>
          <w:spacing w:val="-6"/>
          <w:sz w:val="20"/>
          <w:szCs w:val="20"/>
        </w:rPr>
        <w:t xml:space="preserve"> copy of check) </w:t>
      </w:r>
    </w:p>
    <w:p w14:paraId="05047696" w14:textId="77777777" w:rsidR="00621FD4" w:rsidRPr="00A07EE3" w:rsidRDefault="00621FD4" w:rsidP="00621FD4">
      <w:pPr>
        <w:pStyle w:val="Style1"/>
        <w:numPr>
          <w:ilvl w:val="0"/>
          <w:numId w:val="13"/>
        </w:numPr>
        <w:kinsoku w:val="0"/>
        <w:autoSpaceDE/>
        <w:autoSpaceDN/>
        <w:adjustRightInd/>
        <w:ind w:left="1080" w:right="720" w:hanging="450"/>
        <w:rPr>
          <w:rFonts w:ascii="Verdana" w:hAnsi="Verdana" w:cs="Arial"/>
          <w:spacing w:val="-6"/>
          <w:sz w:val="20"/>
          <w:szCs w:val="20"/>
        </w:rPr>
      </w:pPr>
      <w:r w:rsidRPr="00A07EE3">
        <w:rPr>
          <w:rFonts w:ascii="Verdana" w:hAnsi="Verdana" w:cs="Arial"/>
          <w:spacing w:val="-6"/>
          <w:sz w:val="20"/>
          <w:szCs w:val="20"/>
        </w:rPr>
        <w:t>Copy of loan history</w:t>
      </w:r>
    </w:p>
    <w:p w14:paraId="174616FC" w14:textId="04321E4B" w:rsidR="00621FD4" w:rsidRPr="00A07EE3" w:rsidRDefault="00621FD4" w:rsidP="00621FD4">
      <w:pPr>
        <w:pStyle w:val="Style1"/>
        <w:numPr>
          <w:ilvl w:val="0"/>
          <w:numId w:val="13"/>
        </w:numPr>
        <w:kinsoku w:val="0"/>
        <w:autoSpaceDE/>
        <w:autoSpaceDN/>
        <w:adjustRightInd/>
        <w:ind w:left="1080" w:right="720" w:hanging="450"/>
        <w:rPr>
          <w:rFonts w:ascii="Verdana" w:hAnsi="Verdana" w:cs="Arial"/>
          <w:spacing w:val="-6"/>
          <w:sz w:val="20"/>
          <w:szCs w:val="20"/>
        </w:rPr>
      </w:pPr>
      <w:r w:rsidRPr="00A07EE3">
        <w:rPr>
          <w:rFonts w:ascii="Verdana" w:hAnsi="Verdana" w:cs="Arial"/>
          <w:spacing w:val="-6"/>
          <w:sz w:val="20"/>
          <w:szCs w:val="20"/>
        </w:rPr>
        <w:t xml:space="preserve">Copy of </w:t>
      </w:r>
      <w:r w:rsidR="008427BC" w:rsidRPr="00A07EE3">
        <w:rPr>
          <w:rFonts w:ascii="Verdana" w:hAnsi="Verdana" w:cs="Arial"/>
          <w:spacing w:val="-6"/>
          <w:sz w:val="20"/>
          <w:szCs w:val="20"/>
        </w:rPr>
        <w:t>payoff letter</w:t>
      </w:r>
    </w:p>
    <w:p w14:paraId="76EC87C0" w14:textId="2C92F90C" w:rsidR="00621FD4" w:rsidRPr="00A07EE3" w:rsidRDefault="00621FD4" w:rsidP="00621FD4">
      <w:pPr>
        <w:pStyle w:val="Style1"/>
        <w:numPr>
          <w:ilvl w:val="0"/>
          <w:numId w:val="13"/>
        </w:numPr>
        <w:kinsoku w:val="0"/>
        <w:autoSpaceDE/>
        <w:autoSpaceDN/>
        <w:adjustRightInd/>
        <w:ind w:left="1080" w:right="720" w:hanging="450"/>
        <w:rPr>
          <w:rFonts w:ascii="Verdana" w:hAnsi="Verdana" w:cs="Arial"/>
          <w:spacing w:val="-6"/>
          <w:sz w:val="20"/>
          <w:szCs w:val="20"/>
        </w:rPr>
      </w:pPr>
      <w:r w:rsidRPr="00A07EE3">
        <w:rPr>
          <w:rFonts w:ascii="Verdana" w:hAnsi="Verdana" w:cs="Arial"/>
          <w:spacing w:val="-6"/>
          <w:sz w:val="20"/>
          <w:szCs w:val="20"/>
        </w:rPr>
        <w:t xml:space="preserve">Copy of </w:t>
      </w:r>
      <w:r w:rsidR="008427BC" w:rsidRPr="00A07EE3">
        <w:rPr>
          <w:rFonts w:ascii="Verdana" w:hAnsi="Verdana" w:cs="Arial"/>
          <w:spacing w:val="-6"/>
          <w:sz w:val="20"/>
          <w:szCs w:val="20"/>
        </w:rPr>
        <w:t>third-party</w:t>
      </w:r>
      <w:r w:rsidRPr="00A07EE3">
        <w:rPr>
          <w:rFonts w:ascii="Verdana" w:hAnsi="Verdana" w:cs="Arial"/>
          <w:spacing w:val="-6"/>
          <w:sz w:val="20"/>
          <w:szCs w:val="20"/>
        </w:rPr>
        <w:t xml:space="preserve"> letter (if applicable)  </w:t>
      </w:r>
    </w:p>
    <w:p w14:paraId="6B20D885" w14:textId="77777777" w:rsidR="00621FD4" w:rsidRPr="00A07EE3" w:rsidRDefault="00621FD4" w:rsidP="00621FD4">
      <w:pPr>
        <w:pStyle w:val="Style1"/>
        <w:numPr>
          <w:ilvl w:val="0"/>
          <w:numId w:val="13"/>
        </w:numPr>
        <w:kinsoku w:val="0"/>
        <w:autoSpaceDE/>
        <w:autoSpaceDN/>
        <w:adjustRightInd/>
        <w:ind w:left="1080" w:right="720" w:hanging="450"/>
        <w:rPr>
          <w:rFonts w:ascii="Verdana" w:hAnsi="Verdana" w:cs="Arial"/>
          <w:spacing w:val="-6"/>
          <w:sz w:val="20"/>
          <w:szCs w:val="20"/>
        </w:rPr>
      </w:pPr>
      <w:r w:rsidRPr="00A07EE3">
        <w:rPr>
          <w:rFonts w:ascii="Verdana" w:hAnsi="Verdana" w:cs="Arial"/>
          <w:spacing w:val="-6"/>
          <w:sz w:val="20"/>
          <w:szCs w:val="20"/>
        </w:rPr>
        <w:t xml:space="preserve">Copy of recorded agreement and loan note    </w:t>
      </w:r>
    </w:p>
    <w:p w14:paraId="661F4540" w14:textId="043EE19D" w:rsidR="00621FD4" w:rsidRPr="00A07EE3" w:rsidRDefault="00621FD4" w:rsidP="00621FD4">
      <w:pPr>
        <w:pStyle w:val="Style1"/>
        <w:numPr>
          <w:ilvl w:val="0"/>
          <w:numId w:val="13"/>
        </w:numPr>
        <w:kinsoku w:val="0"/>
        <w:autoSpaceDE/>
        <w:autoSpaceDN/>
        <w:adjustRightInd/>
        <w:ind w:left="1080" w:right="720" w:hanging="450"/>
        <w:rPr>
          <w:rFonts w:ascii="Verdana" w:hAnsi="Verdana" w:cs="Arial"/>
          <w:spacing w:val="-6"/>
          <w:sz w:val="20"/>
          <w:szCs w:val="20"/>
        </w:rPr>
      </w:pPr>
      <w:r w:rsidRPr="00A07EE3">
        <w:rPr>
          <w:rFonts w:ascii="Verdana" w:hAnsi="Verdana" w:cs="Arial"/>
          <w:spacing w:val="-6"/>
          <w:sz w:val="20"/>
          <w:szCs w:val="20"/>
        </w:rPr>
        <w:t xml:space="preserve">Other documentation required by </w:t>
      </w:r>
      <w:r w:rsidR="008427BC" w:rsidRPr="00A07EE3">
        <w:rPr>
          <w:rFonts w:ascii="Verdana" w:hAnsi="Verdana" w:cs="Arial"/>
          <w:spacing w:val="-6"/>
          <w:sz w:val="20"/>
          <w:szCs w:val="20"/>
        </w:rPr>
        <w:t>DOH.</w:t>
      </w:r>
    </w:p>
    <w:p w14:paraId="6E1A3A93" w14:textId="77777777" w:rsidR="00621FD4" w:rsidRPr="00A07EE3" w:rsidRDefault="00621FD4" w:rsidP="00621FD4">
      <w:pPr>
        <w:pStyle w:val="Style1"/>
        <w:kinsoku w:val="0"/>
        <w:autoSpaceDE/>
        <w:autoSpaceDN/>
        <w:adjustRightInd/>
        <w:ind w:right="720"/>
        <w:rPr>
          <w:rFonts w:ascii="Verdana" w:hAnsi="Verdana" w:cs="Arial"/>
          <w:spacing w:val="-6"/>
          <w:sz w:val="20"/>
          <w:szCs w:val="20"/>
        </w:rPr>
      </w:pPr>
    </w:p>
    <w:p w14:paraId="4F487C56" w14:textId="24E72EFE" w:rsidR="002D28D9" w:rsidRPr="00A07EE3" w:rsidRDefault="00621FD4" w:rsidP="008611DF">
      <w:pPr>
        <w:pStyle w:val="Style1"/>
        <w:kinsoku w:val="0"/>
        <w:autoSpaceDE/>
        <w:autoSpaceDN/>
        <w:adjustRightInd/>
        <w:ind w:right="720"/>
        <w:rPr>
          <w:rFonts w:ascii="Verdana" w:hAnsi="Verdana" w:cs="Arial"/>
          <w:spacing w:val="-6"/>
          <w:sz w:val="20"/>
          <w:szCs w:val="20"/>
        </w:rPr>
      </w:pPr>
      <w:r w:rsidRPr="00A07EE3">
        <w:rPr>
          <w:rFonts w:ascii="Verdana" w:hAnsi="Verdana" w:cs="Arial"/>
          <w:spacing w:val="-6"/>
          <w:sz w:val="20"/>
          <w:szCs w:val="20"/>
        </w:rPr>
        <w:t xml:space="preserve">13. </w:t>
      </w:r>
      <w:r w:rsidRPr="00A07EE3">
        <w:rPr>
          <w:rFonts w:ascii="Verdana" w:hAnsi="Verdana" w:cs="Arial"/>
          <w:b/>
          <w:bCs/>
          <w:spacing w:val="-6"/>
          <w:sz w:val="20"/>
          <w:szCs w:val="20"/>
        </w:rPr>
        <w:t>For Subordinations:</w:t>
      </w:r>
      <w:r w:rsidRPr="00A07EE3">
        <w:rPr>
          <w:rFonts w:ascii="Verdana" w:hAnsi="Verdana" w:cs="Arial"/>
          <w:spacing w:val="-6"/>
          <w:sz w:val="20"/>
          <w:szCs w:val="20"/>
        </w:rPr>
        <w:t xml:space="preserve"> </w:t>
      </w:r>
      <w:r w:rsidR="00415E31" w:rsidRPr="00A07EE3">
        <w:rPr>
          <w:rFonts w:ascii="Verdana" w:hAnsi="Verdana" w:cs="Arial"/>
          <w:spacing w:val="-6"/>
          <w:sz w:val="20"/>
          <w:szCs w:val="20"/>
        </w:rPr>
        <w:t>The Administrator shall submit to DOH, no later than 15 business days prior to the borrower’s new financing closing, all documentation necessary to demonstrate the terms of the new financing, the identity of the new lender and the good status of the ECL</w:t>
      </w:r>
      <w:r w:rsidR="002D0C3F">
        <w:rPr>
          <w:rFonts w:ascii="Verdana" w:hAnsi="Verdana" w:cs="Arial"/>
          <w:spacing w:val="-6"/>
          <w:sz w:val="20"/>
          <w:szCs w:val="20"/>
        </w:rPr>
        <w:t xml:space="preserve"> or </w:t>
      </w:r>
      <w:r w:rsidR="003F06E4">
        <w:rPr>
          <w:rFonts w:ascii="Verdana" w:hAnsi="Verdana" w:cs="Arial"/>
          <w:spacing w:val="-6"/>
          <w:sz w:val="20"/>
          <w:szCs w:val="20"/>
        </w:rPr>
        <w:t xml:space="preserve">Connecticut </w:t>
      </w:r>
      <w:r w:rsidR="002D0C3F">
        <w:rPr>
          <w:rFonts w:ascii="Verdana" w:hAnsi="Verdana" w:cs="Arial"/>
          <w:spacing w:val="-6"/>
          <w:sz w:val="20"/>
          <w:szCs w:val="20"/>
        </w:rPr>
        <w:t>Home Improvement</w:t>
      </w:r>
      <w:r w:rsidR="00415E31" w:rsidRPr="00A07EE3">
        <w:rPr>
          <w:rFonts w:ascii="Verdana" w:hAnsi="Verdana" w:cs="Arial"/>
          <w:spacing w:val="-6"/>
          <w:sz w:val="20"/>
          <w:szCs w:val="20"/>
        </w:rPr>
        <w:t xml:space="preserve"> </w:t>
      </w:r>
      <w:r w:rsidR="00DE5F1A">
        <w:rPr>
          <w:rFonts w:ascii="Verdana" w:hAnsi="Verdana" w:cs="Arial"/>
          <w:spacing w:val="-6"/>
          <w:sz w:val="20"/>
          <w:szCs w:val="20"/>
        </w:rPr>
        <w:t>loan</w:t>
      </w:r>
      <w:r w:rsidR="00415E31" w:rsidRPr="00A07EE3">
        <w:rPr>
          <w:rFonts w:ascii="Verdana" w:hAnsi="Verdana" w:cs="Arial"/>
          <w:spacing w:val="-6"/>
          <w:sz w:val="20"/>
          <w:szCs w:val="20"/>
        </w:rPr>
        <w:t xml:space="preserve">, including the lien agreement, note and current loan balance.   </w:t>
      </w:r>
    </w:p>
    <w:p w14:paraId="5D1876AE" w14:textId="77777777" w:rsidR="008611DF" w:rsidRPr="00A07EE3" w:rsidRDefault="008611DF" w:rsidP="008611DF">
      <w:pPr>
        <w:pStyle w:val="Style1"/>
        <w:kinsoku w:val="0"/>
        <w:autoSpaceDE/>
        <w:autoSpaceDN/>
        <w:adjustRightInd/>
        <w:ind w:right="720"/>
        <w:rPr>
          <w:rFonts w:ascii="Verdana" w:hAnsi="Verdana" w:cs="Arial"/>
          <w:spacing w:val="-6"/>
          <w:sz w:val="20"/>
          <w:szCs w:val="20"/>
        </w:rPr>
      </w:pPr>
    </w:p>
    <w:p w14:paraId="22AE5A6C" w14:textId="187BAF39" w:rsidR="008611DF" w:rsidRPr="00A07EE3" w:rsidRDefault="008611DF" w:rsidP="008611DF">
      <w:pPr>
        <w:pStyle w:val="Style1"/>
        <w:kinsoku w:val="0"/>
        <w:autoSpaceDE/>
        <w:autoSpaceDN/>
        <w:adjustRightInd/>
        <w:ind w:right="720"/>
        <w:rPr>
          <w:rFonts w:ascii="Verdana" w:hAnsi="Verdana" w:cs="Arial"/>
          <w:b/>
          <w:bCs/>
          <w:spacing w:val="-6"/>
          <w:sz w:val="20"/>
          <w:szCs w:val="20"/>
        </w:rPr>
      </w:pPr>
      <w:r w:rsidRPr="00A07EE3">
        <w:rPr>
          <w:rFonts w:ascii="Verdana" w:hAnsi="Verdana" w:cs="Arial"/>
          <w:b/>
          <w:bCs/>
          <w:spacing w:val="-6"/>
          <w:sz w:val="20"/>
          <w:szCs w:val="20"/>
        </w:rPr>
        <w:t xml:space="preserve">C. </w:t>
      </w:r>
      <w:r w:rsidR="00E97F8D" w:rsidRPr="00A07EE3">
        <w:rPr>
          <w:rFonts w:ascii="Verdana" w:hAnsi="Verdana" w:cs="Arial"/>
          <w:b/>
          <w:bCs/>
          <w:spacing w:val="-6"/>
          <w:sz w:val="20"/>
          <w:szCs w:val="20"/>
        </w:rPr>
        <w:t>Reporting.</w:t>
      </w:r>
    </w:p>
    <w:p w14:paraId="33126C77" w14:textId="77777777" w:rsidR="00E97F8D" w:rsidRPr="00A07EE3" w:rsidRDefault="00E97F8D" w:rsidP="008611DF">
      <w:pPr>
        <w:pStyle w:val="Style1"/>
        <w:kinsoku w:val="0"/>
        <w:autoSpaceDE/>
        <w:autoSpaceDN/>
        <w:adjustRightInd/>
        <w:ind w:right="720"/>
        <w:rPr>
          <w:rFonts w:ascii="Verdana" w:hAnsi="Verdana" w:cs="Arial"/>
          <w:spacing w:val="-6"/>
          <w:sz w:val="20"/>
          <w:szCs w:val="20"/>
        </w:rPr>
      </w:pPr>
    </w:p>
    <w:p w14:paraId="6E2589F2" w14:textId="77777777" w:rsidR="00002E16" w:rsidRPr="00A07EE3" w:rsidRDefault="00002E16" w:rsidP="00002E16">
      <w:pPr>
        <w:pStyle w:val="Style1"/>
        <w:kinsoku w:val="0"/>
        <w:ind w:right="720"/>
        <w:rPr>
          <w:rFonts w:ascii="Verdana" w:hAnsi="Verdana" w:cs="Arial"/>
          <w:spacing w:val="-6"/>
          <w:sz w:val="20"/>
          <w:szCs w:val="20"/>
        </w:rPr>
      </w:pPr>
      <w:r w:rsidRPr="00A07EE3">
        <w:rPr>
          <w:rFonts w:ascii="Verdana" w:hAnsi="Verdana" w:cs="Arial"/>
          <w:spacing w:val="-6"/>
          <w:sz w:val="20"/>
          <w:szCs w:val="20"/>
        </w:rPr>
        <w:t>On a monthly basis the Administrator shall submit the following reports to the State:</w:t>
      </w:r>
    </w:p>
    <w:p w14:paraId="312A00A7" w14:textId="49557207" w:rsidR="00002E16" w:rsidRPr="00A07EE3" w:rsidRDefault="00002E16" w:rsidP="00002E16">
      <w:pPr>
        <w:pStyle w:val="Style1"/>
        <w:kinsoku w:val="0"/>
        <w:ind w:right="720"/>
        <w:rPr>
          <w:rFonts w:ascii="Verdana" w:hAnsi="Verdana" w:cs="Arial"/>
          <w:spacing w:val="-6"/>
          <w:sz w:val="20"/>
          <w:szCs w:val="20"/>
        </w:rPr>
      </w:pPr>
      <w:r w:rsidRPr="00A07EE3">
        <w:rPr>
          <w:rFonts w:ascii="Verdana" w:hAnsi="Verdana" w:cs="Arial"/>
          <w:spacing w:val="-6"/>
          <w:sz w:val="20"/>
          <w:szCs w:val="20"/>
        </w:rPr>
        <w:t>1)</w:t>
      </w:r>
      <w:r w:rsidRPr="00A07EE3">
        <w:rPr>
          <w:rFonts w:ascii="Verdana" w:hAnsi="Verdana" w:cs="Arial"/>
          <w:spacing w:val="-6"/>
          <w:sz w:val="20"/>
          <w:szCs w:val="20"/>
        </w:rPr>
        <w:tab/>
        <w:t>Activity Reports</w:t>
      </w:r>
      <w:r w:rsidR="000C0B9B">
        <w:rPr>
          <w:rFonts w:ascii="Verdana" w:hAnsi="Verdana" w:cs="Arial"/>
          <w:spacing w:val="-6"/>
          <w:sz w:val="20"/>
          <w:szCs w:val="20"/>
        </w:rPr>
        <w:t xml:space="preserve"> – All Programs</w:t>
      </w:r>
    </w:p>
    <w:p w14:paraId="3367C456" w14:textId="3F6178D1" w:rsidR="00002E16" w:rsidRPr="00A07EE3" w:rsidRDefault="00002E16" w:rsidP="00002E16">
      <w:pPr>
        <w:pStyle w:val="Style1"/>
        <w:kinsoku w:val="0"/>
        <w:ind w:right="720"/>
        <w:rPr>
          <w:rFonts w:ascii="Verdana" w:hAnsi="Verdana" w:cs="Arial"/>
          <w:spacing w:val="-6"/>
          <w:sz w:val="20"/>
          <w:szCs w:val="20"/>
        </w:rPr>
      </w:pPr>
      <w:r w:rsidRPr="00A07EE3">
        <w:rPr>
          <w:rFonts w:ascii="Verdana" w:hAnsi="Verdana" w:cs="Arial"/>
          <w:spacing w:val="-6"/>
          <w:sz w:val="20"/>
          <w:szCs w:val="20"/>
        </w:rPr>
        <w:t>2)</w:t>
      </w:r>
      <w:r w:rsidRPr="00A07EE3">
        <w:rPr>
          <w:rFonts w:ascii="Verdana" w:hAnsi="Verdana" w:cs="Arial"/>
          <w:spacing w:val="-6"/>
          <w:sz w:val="20"/>
          <w:szCs w:val="20"/>
        </w:rPr>
        <w:tab/>
        <w:t xml:space="preserve">ECL </w:t>
      </w:r>
      <w:r w:rsidR="00704F40">
        <w:rPr>
          <w:rFonts w:ascii="Verdana" w:hAnsi="Verdana" w:cs="Arial"/>
          <w:spacing w:val="-6"/>
          <w:sz w:val="20"/>
          <w:szCs w:val="20"/>
        </w:rPr>
        <w:t xml:space="preserve">and </w:t>
      </w:r>
      <w:r w:rsidR="003F06E4">
        <w:rPr>
          <w:rFonts w:ascii="Verdana" w:hAnsi="Verdana" w:cs="Arial"/>
          <w:spacing w:val="-6"/>
          <w:sz w:val="20"/>
          <w:szCs w:val="20"/>
        </w:rPr>
        <w:t>Connecticut Home Improvement Program</w:t>
      </w:r>
      <w:r w:rsidRPr="00A07EE3">
        <w:rPr>
          <w:rFonts w:ascii="Verdana" w:hAnsi="Verdana" w:cs="Arial"/>
          <w:spacing w:val="-6"/>
          <w:sz w:val="20"/>
          <w:szCs w:val="20"/>
        </w:rPr>
        <w:t xml:space="preserve"> </w:t>
      </w:r>
      <w:r w:rsidR="003F4834" w:rsidRPr="00A07EE3">
        <w:rPr>
          <w:rFonts w:ascii="Verdana" w:hAnsi="Verdana" w:cs="Arial"/>
          <w:spacing w:val="-6"/>
          <w:sz w:val="20"/>
          <w:szCs w:val="20"/>
        </w:rPr>
        <w:t>loans closed</w:t>
      </w:r>
      <w:r w:rsidRPr="00A07EE3">
        <w:rPr>
          <w:rFonts w:ascii="Verdana" w:hAnsi="Verdana" w:cs="Arial"/>
          <w:spacing w:val="-6"/>
          <w:sz w:val="20"/>
          <w:szCs w:val="20"/>
        </w:rPr>
        <w:t xml:space="preserve"> and committed </w:t>
      </w:r>
      <w:r w:rsidR="000C0B9B" w:rsidRPr="00A07EE3">
        <w:rPr>
          <w:rFonts w:ascii="Verdana" w:hAnsi="Verdana" w:cs="Arial"/>
          <w:spacing w:val="-6"/>
          <w:sz w:val="20"/>
          <w:szCs w:val="20"/>
        </w:rPr>
        <w:t>report</w:t>
      </w:r>
      <w:r w:rsidR="000C0B9B">
        <w:rPr>
          <w:rFonts w:ascii="Verdana" w:hAnsi="Verdana" w:cs="Arial"/>
          <w:spacing w:val="-6"/>
          <w:sz w:val="20"/>
          <w:szCs w:val="20"/>
        </w:rPr>
        <w:t>; TTO-R Grants closed and committed report</w:t>
      </w:r>
    </w:p>
    <w:p w14:paraId="2EE3DD87" w14:textId="77777777" w:rsidR="00002E16" w:rsidRPr="00A07EE3" w:rsidRDefault="00002E16" w:rsidP="00002E16">
      <w:pPr>
        <w:pStyle w:val="Style1"/>
        <w:kinsoku w:val="0"/>
        <w:ind w:right="720"/>
        <w:rPr>
          <w:rFonts w:ascii="Verdana" w:hAnsi="Verdana" w:cs="Arial"/>
          <w:spacing w:val="-6"/>
          <w:sz w:val="20"/>
          <w:szCs w:val="20"/>
        </w:rPr>
      </w:pPr>
      <w:r w:rsidRPr="00A07EE3">
        <w:rPr>
          <w:rFonts w:ascii="Verdana" w:hAnsi="Verdana" w:cs="Arial"/>
          <w:spacing w:val="-6"/>
          <w:sz w:val="20"/>
          <w:szCs w:val="20"/>
        </w:rPr>
        <w:t>3)</w:t>
      </w:r>
      <w:r w:rsidRPr="00A07EE3">
        <w:rPr>
          <w:rFonts w:ascii="Verdana" w:hAnsi="Verdana" w:cs="Arial"/>
          <w:spacing w:val="-6"/>
          <w:sz w:val="20"/>
          <w:szCs w:val="20"/>
        </w:rPr>
        <w:tab/>
        <w:t>Summary of the number of applications received and rejected</w:t>
      </w:r>
    </w:p>
    <w:p w14:paraId="76B6460D" w14:textId="77777777" w:rsidR="00002E16" w:rsidRPr="00A07EE3" w:rsidRDefault="00002E16" w:rsidP="00002E16">
      <w:pPr>
        <w:pStyle w:val="Style1"/>
        <w:kinsoku w:val="0"/>
        <w:ind w:right="720"/>
        <w:rPr>
          <w:rFonts w:ascii="Verdana" w:hAnsi="Verdana" w:cs="Arial"/>
          <w:spacing w:val="-6"/>
          <w:sz w:val="20"/>
          <w:szCs w:val="20"/>
        </w:rPr>
      </w:pPr>
      <w:r w:rsidRPr="00A07EE3">
        <w:rPr>
          <w:rFonts w:ascii="Verdana" w:hAnsi="Verdana" w:cs="Arial"/>
          <w:spacing w:val="-6"/>
          <w:sz w:val="20"/>
          <w:szCs w:val="20"/>
        </w:rPr>
        <w:t>4)</w:t>
      </w:r>
      <w:r w:rsidRPr="00A07EE3">
        <w:rPr>
          <w:rFonts w:ascii="Verdana" w:hAnsi="Verdana" w:cs="Arial"/>
          <w:spacing w:val="-6"/>
          <w:sz w:val="20"/>
          <w:szCs w:val="20"/>
        </w:rPr>
        <w:tab/>
        <w:t>Work completion status report</w:t>
      </w:r>
    </w:p>
    <w:p w14:paraId="49AA61E6" w14:textId="10CE18EE" w:rsidR="00002E16" w:rsidRPr="00A07EE3" w:rsidRDefault="00002E16" w:rsidP="00002E16">
      <w:pPr>
        <w:pStyle w:val="Style1"/>
        <w:kinsoku w:val="0"/>
        <w:ind w:right="720"/>
        <w:rPr>
          <w:rFonts w:ascii="Verdana" w:hAnsi="Verdana" w:cs="Arial"/>
          <w:spacing w:val="-6"/>
          <w:sz w:val="20"/>
          <w:szCs w:val="20"/>
        </w:rPr>
      </w:pPr>
      <w:r w:rsidRPr="00A07EE3">
        <w:rPr>
          <w:rFonts w:ascii="Verdana" w:hAnsi="Verdana" w:cs="Arial"/>
          <w:spacing w:val="-6"/>
          <w:sz w:val="20"/>
          <w:szCs w:val="20"/>
        </w:rPr>
        <w:t>5)</w:t>
      </w:r>
      <w:r w:rsidRPr="00A07EE3">
        <w:rPr>
          <w:rFonts w:ascii="Verdana" w:hAnsi="Verdana" w:cs="Arial"/>
          <w:spacing w:val="-6"/>
          <w:sz w:val="20"/>
          <w:szCs w:val="20"/>
        </w:rPr>
        <w:tab/>
      </w:r>
      <w:r w:rsidR="003F06E4">
        <w:rPr>
          <w:rFonts w:ascii="Verdana" w:hAnsi="Verdana" w:cs="Arial"/>
          <w:spacing w:val="-6"/>
          <w:sz w:val="20"/>
          <w:szCs w:val="20"/>
        </w:rPr>
        <w:t>Program</w:t>
      </w:r>
      <w:r w:rsidRPr="00A07EE3">
        <w:rPr>
          <w:rFonts w:ascii="Verdana" w:hAnsi="Verdana" w:cs="Arial"/>
          <w:spacing w:val="-6"/>
          <w:sz w:val="20"/>
          <w:szCs w:val="20"/>
        </w:rPr>
        <w:t xml:space="preserve"> Expenditure Account Transaction </w:t>
      </w:r>
      <w:r w:rsidR="000C0B9B">
        <w:rPr>
          <w:rFonts w:ascii="Verdana" w:hAnsi="Verdana" w:cs="Arial"/>
          <w:spacing w:val="-6"/>
          <w:sz w:val="20"/>
          <w:szCs w:val="20"/>
        </w:rPr>
        <w:t>– All Programs</w:t>
      </w:r>
      <w:r w:rsidRPr="00A07EE3">
        <w:rPr>
          <w:rFonts w:ascii="Verdana" w:hAnsi="Verdana" w:cs="Arial"/>
          <w:spacing w:val="-6"/>
          <w:sz w:val="20"/>
          <w:szCs w:val="20"/>
        </w:rPr>
        <w:t xml:space="preserve"> </w:t>
      </w:r>
    </w:p>
    <w:p w14:paraId="46097543" w14:textId="1C4368FD" w:rsidR="00E97F8D" w:rsidRPr="00A07EE3" w:rsidRDefault="00002E16" w:rsidP="00002E16">
      <w:pPr>
        <w:pStyle w:val="Style1"/>
        <w:kinsoku w:val="0"/>
        <w:autoSpaceDE/>
        <w:autoSpaceDN/>
        <w:adjustRightInd/>
        <w:ind w:right="720"/>
        <w:rPr>
          <w:rFonts w:ascii="Verdana" w:hAnsi="Verdana" w:cs="Arial"/>
          <w:spacing w:val="-6"/>
          <w:sz w:val="20"/>
          <w:szCs w:val="20"/>
        </w:rPr>
      </w:pPr>
      <w:r w:rsidRPr="00A07EE3">
        <w:rPr>
          <w:rFonts w:ascii="Verdana" w:hAnsi="Verdana" w:cs="Arial"/>
          <w:spacing w:val="-6"/>
          <w:sz w:val="20"/>
          <w:szCs w:val="20"/>
        </w:rPr>
        <w:t>6)</w:t>
      </w:r>
      <w:r w:rsidRPr="00A07EE3">
        <w:rPr>
          <w:rFonts w:ascii="Verdana" w:hAnsi="Verdana" w:cs="Arial"/>
          <w:spacing w:val="-6"/>
          <w:sz w:val="20"/>
          <w:szCs w:val="20"/>
        </w:rPr>
        <w:tab/>
        <w:t xml:space="preserve">A full and complete accounting of all monies collected from all the ECL </w:t>
      </w:r>
      <w:r w:rsidR="002D0C3F">
        <w:rPr>
          <w:rFonts w:ascii="Verdana" w:hAnsi="Verdana" w:cs="Arial"/>
          <w:spacing w:val="-6"/>
          <w:sz w:val="20"/>
          <w:szCs w:val="20"/>
        </w:rPr>
        <w:t xml:space="preserve">and Improvement </w:t>
      </w:r>
      <w:r w:rsidRPr="00A07EE3">
        <w:rPr>
          <w:rFonts w:ascii="Verdana" w:hAnsi="Verdana" w:cs="Arial"/>
          <w:spacing w:val="-6"/>
          <w:sz w:val="20"/>
          <w:szCs w:val="20"/>
        </w:rPr>
        <w:t>Program borrowers. The report shall indicate the portion of funds collected for principal and interest and the amount of interest earned on the account.</w:t>
      </w:r>
    </w:p>
    <w:p w14:paraId="78B10289" w14:textId="77777777" w:rsidR="00002E16" w:rsidRPr="00A07EE3" w:rsidRDefault="00002E16" w:rsidP="00002E16">
      <w:pPr>
        <w:pStyle w:val="Style1"/>
        <w:kinsoku w:val="0"/>
        <w:autoSpaceDE/>
        <w:autoSpaceDN/>
        <w:adjustRightInd/>
        <w:ind w:right="720"/>
        <w:rPr>
          <w:rFonts w:ascii="Verdana" w:hAnsi="Verdana" w:cs="Arial"/>
          <w:spacing w:val="-6"/>
          <w:sz w:val="20"/>
          <w:szCs w:val="20"/>
        </w:rPr>
      </w:pPr>
    </w:p>
    <w:p w14:paraId="61854C44" w14:textId="5E5F7B78" w:rsidR="00002E16" w:rsidRPr="00A07EE3" w:rsidRDefault="00002E16" w:rsidP="00002E16">
      <w:pPr>
        <w:pStyle w:val="Style1"/>
        <w:kinsoku w:val="0"/>
        <w:autoSpaceDE/>
        <w:autoSpaceDN/>
        <w:adjustRightInd/>
        <w:ind w:right="720"/>
        <w:rPr>
          <w:rFonts w:ascii="Verdana" w:hAnsi="Verdana" w:cs="Arial"/>
          <w:b/>
          <w:bCs/>
          <w:spacing w:val="-6"/>
          <w:sz w:val="20"/>
          <w:szCs w:val="20"/>
        </w:rPr>
      </w:pPr>
      <w:r w:rsidRPr="00A07EE3">
        <w:rPr>
          <w:rFonts w:ascii="Verdana" w:hAnsi="Verdana" w:cs="Arial"/>
          <w:b/>
          <w:bCs/>
          <w:spacing w:val="-6"/>
          <w:sz w:val="20"/>
          <w:szCs w:val="20"/>
        </w:rPr>
        <w:t>D. Audit Procedures</w:t>
      </w:r>
    </w:p>
    <w:p w14:paraId="64848A31" w14:textId="77777777" w:rsidR="00002E16" w:rsidRPr="00A07EE3" w:rsidRDefault="00002E16" w:rsidP="00002E16">
      <w:pPr>
        <w:pStyle w:val="Style1"/>
        <w:kinsoku w:val="0"/>
        <w:autoSpaceDE/>
        <w:autoSpaceDN/>
        <w:adjustRightInd/>
        <w:ind w:right="720"/>
        <w:rPr>
          <w:rFonts w:ascii="Verdana" w:hAnsi="Verdana" w:cs="Arial"/>
          <w:spacing w:val="-6"/>
          <w:sz w:val="20"/>
          <w:szCs w:val="20"/>
        </w:rPr>
      </w:pPr>
    </w:p>
    <w:p w14:paraId="31623653" w14:textId="5F19362E" w:rsidR="00002E16" w:rsidRPr="00A07EE3" w:rsidRDefault="005A399E" w:rsidP="00002E16">
      <w:pPr>
        <w:pStyle w:val="Style1"/>
        <w:kinsoku w:val="0"/>
        <w:autoSpaceDE/>
        <w:autoSpaceDN/>
        <w:adjustRightInd/>
        <w:ind w:right="720"/>
        <w:rPr>
          <w:rFonts w:ascii="Verdana" w:hAnsi="Verdana" w:cs="Arial"/>
          <w:spacing w:val="-6"/>
          <w:sz w:val="20"/>
          <w:szCs w:val="20"/>
        </w:rPr>
      </w:pPr>
      <w:r w:rsidRPr="00A07EE3">
        <w:rPr>
          <w:rFonts w:ascii="Verdana" w:hAnsi="Verdana" w:cs="Arial"/>
          <w:spacing w:val="-6"/>
          <w:sz w:val="20"/>
          <w:szCs w:val="20"/>
        </w:rPr>
        <w:t>The Administrator will facilitate the performance of the following audit activities annually by the State or a third party designated by the State</w:t>
      </w:r>
      <w:r w:rsidR="00D439FC" w:rsidRPr="00A07EE3">
        <w:rPr>
          <w:rFonts w:ascii="Verdana" w:hAnsi="Verdana" w:cs="Arial"/>
          <w:spacing w:val="-6"/>
          <w:sz w:val="20"/>
          <w:szCs w:val="20"/>
        </w:rPr>
        <w:t>:</w:t>
      </w:r>
    </w:p>
    <w:p w14:paraId="71B278D0" w14:textId="77777777" w:rsidR="00D439FC" w:rsidRPr="00A07EE3" w:rsidRDefault="00D439FC" w:rsidP="00002E16">
      <w:pPr>
        <w:pStyle w:val="Style1"/>
        <w:kinsoku w:val="0"/>
        <w:autoSpaceDE/>
        <w:autoSpaceDN/>
        <w:adjustRightInd/>
        <w:ind w:right="720"/>
        <w:rPr>
          <w:rFonts w:ascii="Verdana" w:hAnsi="Verdana" w:cs="Arial"/>
          <w:spacing w:val="-6"/>
          <w:sz w:val="20"/>
          <w:szCs w:val="20"/>
        </w:rPr>
      </w:pPr>
    </w:p>
    <w:p w14:paraId="17F6EBE3" w14:textId="77777777" w:rsidR="00D439FC" w:rsidRPr="00A07EE3" w:rsidRDefault="00D439FC" w:rsidP="00002E16">
      <w:pPr>
        <w:pStyle w:val="Style1"/>
        <w:kinsoku w:val="0"/>
        <w:autoSpaceDE/>
        <w:autoSpaceDN/>
        <w:adjustRightInd/>
        <w:ind w:right="720"/>
        <w:rPr>
          <w:rFonts w:ascii="Verdana" w:hAnsi="Verdana" w:cs="Arial"/>
          <w:spacing w:val="-6"/>
          <w:sz w:val="20"/>
          <w:szCs w:val="20"/>
        </w:rPr>
      </w:pPr>
    </w:p>
    <w:p w14:paraId="3957137B" w14:textId="557C6046" w:rsidR="00200186" w:rsidRPr="00A07EE3" w:rsidRDefault="00200186" w:rsidP="00200186">
      <w:pPr>
        <w:pStyle w:val="Style1"/>
        <w:kinsoku w:val="0"/>
        <w:ind w:right="720"/>
        <w:rPr>
          <w:rFonts w:ascii="Verdana" w:hAnsi="Verdana" w:cs="Arial"/>
          <w:spacing w:val="-6"/>
          <w:sz w:val="20"/>
          <w:szCs w:val="20"/>
        </w:rPr>
      </w:pPr>
      <w:r w:rsidRPr="00A07EE3">
        <w:rPr>
          <w:rFonts w:ascii="Verdana" w:hAnsi="Verdana" w:cs="Arial"/>
          <w:spacing w:val="-6"/>
          <w:sz w:val="20"/>
          <w:szCs w:val="20"/>
        </w:rPr>
        <w:t>1. Review ECL</w:t>
      </w:r>
      <w:r w:rsidR="008427BC">
        <w:rPr>
          <w:rFonts w:ascii="Verdana" w:hAnsi="Verdana" w:cs="Arial"/>
          <w:spacing w:val="-6"/>
          <w:sz w:val="20"/>
          <w:szCs w:val="20"/>
        </w:rPr>
        <w:t>,</w:t>
      </w:r>
      <w:r w:rsidR="002D0C3F">
        <w:rPr>
          <w:rFonts w:ascii="Verdana" w:hAnsi="Verdana" w:cs="Arial"/>
          <w:spacing w:val="-6"/>
          <w:sz w:val="20"/>
          <w:szCs w:val="20"/>
        </w:rPr>
        <w:t xml:space="preserve"> </w:t>
      </w:r>
      <w:r w:rsidR="000C0B9B">
        <w:rPr>
          <w:rFonts w:ascii="Verdana" w:hAnsi="Verdana" w:cs="Arial"/>
          <w:spacing w:val="-6"/>
          <w:sz w:val="20"/>
          <w:szCs w:val="20"/>
        </w:rPr>
        <w:t xml:space="preserve">CHIP </w:t>
      </w:r>
      <w:r w:rsidR="008427BC">
        <w:rPr>
          <w:rFonts w:ascii="Verdana" w:hAnsi="Verdana" w:cs="Arial"/>
          <w:spacing w:val="-6"/>
          <w:sz w:val="20"/>
          <w:szCs w:val="20"/>
        </w:rPr>
        <w:t>and TTO</w:t>
      </w:r>
      <w:r w:rsidR="000C0B9B">
        <w:rPr>
          <w:rFonts w:ascii="Verdana" w:hAnsi="Verdana" w:cs="Arial"/>
          <w:spacing w:val="-6"/>
          <w:sz w:val="20"/>
          <w:szCs w:val="20"/>
        </w:rPr>
        <w:t>-</w:t>
      </w:r>
      <w:r w:rsidR="008427BC">
        <w:rPr>
          <w:rFonts w:ascii="Verdana" w:hAnsi="Verdana" w:cs="Arial"/>
          <w:spacing w:val="-6"/>
          <w:sz w:val="20"/>
          <w:szCs w:val="20"/>
        </w:rPr>
        <w:t>R</w:t>
      </w:r>
      <w:r w:rsidRPr="00A07EE3">
        <w:rPr>
          <w:rFonts w:ascii="Verdana" w:hAnsi="Verdana" w:cs="Arial"/>
          <w:spacing w:val="-6"/>
          <w:sz w:val="20"/>
          <w:szCs w:val="20"/>
        </w:rPr>
        <w:t xml:space="preserve"> policies and general operational guidelines as outlined in CGS 16a-40c, 32-315-318, 321b-lf</w:t>
      </w:r>
      <w:r w:rsidR="000C0B9B">
        <w:rPr>
          <w:rFonts w:ascii="Verdana" w:hAnsi="Verdana" w:cs="Arial"/>
          <w:spacing w:val="-6"/>
          <w:sz w:val="20"/>
          <w:szCs w:val="20"/>
        </w:rPr>
        <w:t xml:space="preserve">, </w:t>
      </w:r>
      <w:r w:rsidRPr="00A07EE3">
        <w:rPr>
          <w:rFonts w:ascii="Verdana" w:hAnsi="Verdana" w:cs="Arial"/>
          <w:spacing w:val="-6"/>
          <w:sz w:val="20"/>
          <w:szCs w:val="20"/>
        </w:rPr>
        <w:t xml:space="preserve">32-5 </w:t>
      </w:r>
      <w:r w:rsidR="000C0B9B">
        <w:rPr>
          <w:rFonts w:ascii="Verdana" w:hAnsi="Verdana" w:cs="Arial"/>
          <w:spacing w:val="-6"/>
          <w:sz w:val="20"/>
          <w:szCs w:val="20"/>
        </w:rPr>
        <w:t xml:space="preserve">and Public Act 23-205 </w:t>
      </w:r>
      <w:r w:rsidRPr="00A07EE3">
        <w:rPr>
          <w:rFonts w:ascii="Verdana" w:hAnsi="Verdana" w:cs="Arial"/>
          <w:spacing w:val="-6"/>
          <w:sz w:val="20"/>
          <w:szCs w:val="20"/>
        </w:rPr>
        <w:t>to determine the appropriate policies and procedures to be followed by the Administrator. Compare procedures as to agreement with the State general statutes.</w:t>
      </w:r>
    </w:p>
    <w:p w14:paraId="5C932F99" w14:textId="77777777" w:rsidR="00200186" w:rsidRPr="00A07EE3" w:rsidRDefault="00200186" w:rsidP="00200186">
      <w:pPr>
        <w:pStyle w:val="Style1"/>
        <w:kinsoku w:val="0"/>
        <w:ind w:right="720"/>
        <w:rPr>
          <w:rFonts w:ascii="Verdana" w:hAnsi="Verdana" w:cs="Arial"/>
          <w:spacing w:val="-6"/>
          <w:sz w:val="20"/>
          <w:szCs w:val="20"/>
        </w:rPr>
      </w:pPr>
    </w:p>
    <w:p w14:paraId="1595F03A" w14:textId="2515129E" w:rsidR="00200186" w:rsidRPr="00A07EE3" w:rsidRDefault="00200186" w:rsidP="00200186">
      <w:pPr>
        <w:pStyle w:val="Style1"/>
        <w:kinsoku w:val="0"/>
        <w:ind w:right="720"/>
        <w:rPr>
          <w:rFonts w:ascii="Verdana" w:hAnsi="Verdana" w:cs="Arial"/>
          <w:spacing w:val="-6"/>
          <w:sz w:val="20"/>
          <w:szCs w:val="20"/>
        </w:rPr>
      </w:pPr>
      <w:r w:rsidRPr="00A07EE3">
        <w:rPr>
          <w:rFonts w:ascii="Verdana" w:hAnsi="Verdana" w:cs="Arial"/>
          <w:spacing w:val="-6"/>
          <w:sz w:val="20"/>
          <w:szCs w:val="20"/>
        </w:rPr>
        <w:t xml:space="preserve">2. Review </w:t>
      </w:r>
      <w:r w:rsidR="000C0B9B">
        <w:rPr>
          <w:rFonts w:ascii="Verdana" w:hAnsi="Verdana" w:cs="Arial"/>
          <w:spacing w:val="-6"/>
          <w:sz w:val="20"/>
          <w:szCs w:val="20"/>
        </w:rPr>
        <w:t>five (</w:t>
      </w:r>
      <w:r w:rsidRPr="00A07EE3">
        <w:rPr>
          <w:rFonts w:ascii="Verdana" w:hAnsi="Verdana" w:cs="Arial"/>
          <w:spacing w:val="-6"/>
          <w:sz w:val="20"/>
          <w:szCs w:val="20"/>
        </w:rPr>
        <w:t>5</w:t>
      </w:r>
      <w:r w:rsidR="000C0B9B">
        <w:rPr>
          <w:rFonts w:ascii="Verdana" w:hAnsi="Verdana" w:cs="Arial"/>
          <w:spacing w:val="-6"/>
          <w:sz w:val="20"/>
          <w:szCs w:val="20"/>
        </w:rPr>
        <w:t>)</w:t>
      </w:r>
      <w:r w:rsidR="008427BC">
        <w:rPr>
          <w:rFonts w:ascii="Verdana" w:hAnsi="Verdana" w:cs="Arial"/>
          <w:spacing w:val="-6"/>
          <w:sz w:val="20"/>
          <w:szCs w:val="20"/>
        </w:rPr>
        <w:t xml:space="preserve"> of each </w:t>
      </w:r>
      <w:r w:rsidR="008427BC" w:rsidRPr="008427BC">
        <w:rPr>
          <w:rFonts w:ascii="Verdana" w:hAnsi="Verdana" w:cs="Arial"/>
          <w:spacing w:val="-6"/>
          <w:sz w:val="20"/>
          <w:szCs w:val="20"/>
        </w:rPr>
        <w:t xml:space="preserve">ECL, </w:t>
      </w:r>
      <w:r w:rsidR="000C0B9B">
        <w:rPr>
          <w:rFonts w:ascii="Verdana" w:hAnsi="Verdana" w:cs="Arial"/>
          <w:spacing w:val="-6"/>
          <w:sz w:val="20"/>
          <w:szCs w:val="20"/>
        </w:rPr>
        <w:t>CHIP</w:t>
      </w:r>
      <w:r w:rsidR="008427BC" w:rsidRPr="008427BC">
        <w:rPr>
          <w:rFonts w:ascii="Verdana" w:hAnsi="Verdana" w:cs="Arial"/>
          <w:spacing w:val="-6"/>
          <w:sz w:val="20"/>
          <w:szCs w:val="20"/>
        </w:rPr>
        <w:t xml:space="preserve"> and TTO</w:t>
      </w:r>
      <w:r w:rsidR="000C0B9B">
        <w:rPr>
          <w:rFonts w:ascii="Verdana" w:hAnsi="Verdana" w:cs="Arial"/>
          <w:spacing w:val="-6"/>
          <w:sz w:val="20"/>
          <w:szCs w:val="20"/>
        </w:rPr>
        <w:t>-</w:t>
      </w:r>
      <w:r w:rsidR="008427BC" w:rsidRPr="008427BC">
        <w:rPr>
          <w:rFonts w:ascii="Verdana" w:hAnsi="Verdana" w:cs="Arial"/>
          <w:spacing w:val="-6"/>
          <w:sz w:val="20"/>
          <w:szCs w:val="20"/>
        </w:rPr>
        <w:t>R</w:t>
      </w:r>
      <w:r w:rsidR="000C0B9B">
        <w:rPr>
          <w:rFonts w:ascii="Verdana" w:hAnsi="Verdana" w:cs="Arial"/>
          <w:spacing w:val="-6"/>
          <w:sz w:val="20"/>
          <w:szCs w:val="20"/>
        </w:rPr>
        <w:t xml:space="preserve"> applications </w:t>
      </w:r>
      <w:r w:rsidRPr="00A07EE3">
        <w:rPr>
          <w:rFonts w:ascii="Verdana" w:hAnsi="Verdana" w:cs="Arial"/>
          <w:spacing w:val="-6"/>
          <w:sz w:val="20"/>
          <w:szCs w:val="20"/>
        </w:rPr>
        <w:t>that were rejected to verify proper execution and documentation of origination by either the State or a third party approved by the State.</w:t>
      </w:r>
    </w:p>
    <w:p w14:paraId="342DAD46" w14:textId="77777777" w:rsidR="00200186" w:rsidRPr="00A07EE3" w:rsidRDefault="00200186" w:rsidP="00200186">
      <w:pPr>
        <w:pStyle w:val="Style1"/>
        <w:kinsoku w:val="0"/>
        <w:ind w:right="720"/>
        <w:rPr>
          <w:rFonts w:ascii="Verdana" w:hAnsi="Verdana" w:cs="Arial"/>
          <w:spacing w:val="-6"/>
          <w:sz w:val="20"/>
          <w:szCs w:val="20"/>
        </w:rPr>
      </w:pPr>
    </w:p>
    <w:p w14:paraId="2B820AB7" w14:textId="21D59F20" w:rsidR="00200186" w:rsidRPr="00A07EE3" w:rsidRDefault="00200186" w:rsidP="00200186">
      <w:pPr>
        <w:pStyle w:val="Style1"/>
        <w:kinsoku w:val="0"/>
        <w:ind w:right="720"/>
        <w:rPr>
          <w:rFonts w:ascii="Verdana" w:hAnsi="Verdana" w:cs="Arial"/>
          <w:spacing w:val="-6"/>
          <w:sz w:val="20"/>
          <w:szCs w:val="20"/>
        </w:rPr>
      </w:pPr>
      <w:r w:rsidRPr="00A07EE3">
        <w:rPr>
          <w:rFonts w:ascii="Verdana" w:hAnsi="Verdana" w:cs="Arial"/>
          <w:spacing w:val="-6"/>
          <w:sz w:val="20"/>
          <w:szCs w:val="20"/>
        </w:rPr>
        <w:t xml:space="preserve">3. Review </w:t>
      </w:r>
      <w:r w:rsidR="000C0B9B">
        <w:rPr>
          <w:rFonts w:ascii="Verdana" w:hAnsi="Verdana" w:cs="Arial"/>
          <w:spacing w:val="-6"/>
          <w:sz w:val="20"/>
          <w:szCs w:val="20"/>
        </w:rPr>
        <w:t>five (</w:t>
      </w:r>
      <w:r w:rsidRPr="00A07EE3">
        <w:rPr>
          <w:rFonts w:ascii="Verdana" w:hAnsi="Verdana" w:cs="Arial"/>
          <w:spacing w:val="-6"/>
          <w:sz w:val="20"/>
          <w:szCs w:val="20"/>
        </w:rPr>
        <w:t>5</w:t>
      </w:r>
      <w:r w:rsidR="000C0B9B">
        <w:rPr>
          <w:rFonts w:ascii="Verdana" w:hAnsi="Verdana" w:cs="Arial"/>
          <w:spacing w:val="-6"/>
          <w:sz w:val="20"/>
          <w:szCs w:val="20"/>
        </w:rPr>
        <w:t>)</w:t>
      </w:r>
      <w:r w:rsidRPr="00A07EE3">
        <w:rPr>
          <w:rFonts w:ascii="Verdana" w:hAnsi="Verdana" w:cs="Arial"/>
          <w:spacing w:val="-6"/>
          <w:sz w:val="20"/>
          <w:szCs w:val="20"/>
        </w:rPr>
        <w:t xml:space="preserve"> </w:t>
      </w:r>
      <w:r w:rsidR="008427BC">
        <w:rPr>
          <w:rFonts w:ascii="Verdana" w:hAnsi="Verdana" w:cs="Arial"/>
          <w:spacing w:val="-6"/>
          <w:sz w:val="20"/>
          <w:szCs w:val="20"/>
        </w:rPr>
        <w:t xml:space="preserve">of each </w:t>
      </w:r>
      <w:bookmarkStart w:id="6" w:name="_Hlk181103396"/>
      <w:r w:rsidR="008427BC" w:rsidRPr="008427BC">
        <w:rPr>
          <w:rFonts w:ascii="Verdana" w:hAnsi="Verdana" w:cs="Arial"/>
          <w:spacing w:val="-6"/>
          <w:sz w:val="20"/>
          <w:szCs w:val="20"/>
        </w:rPr>
        <w:t xml:space="preserve">ECL, </w:t>
      </w:r>
      <w:r w:rsidR="000C0B9B">
        <w:rPr>
          <w:rFonts w:ascii="Verdana" w:hAnsi="Verdana" w:cs="Arial"/>
          <w:spacing w:val="-6"/>
          <w:sz w:val="20"/>
          <w:szCs w:val="20"/>
        </w:rPr>
        <w:t>CHIP</w:t>
      </w:r>
      <w:r w:rsidR="008427BC" w:rsidRPr="008427BC">
        <w:rPr>
          <w:rFonts w:ascii="Verdana" w:hAnsi="Verdana" w:cs="Arial"/>
          <w:spacing w:val="-6"/>
          <w:sz w:val="20"/>
          <w:szCs w:val="20"/>
        </w:rPr>
        <w:t xml:space="preserve"> and </w:t>
      </w:r>
      <w:r w:rsidR="000C0B9B" w:rsidRPr="008427BC">
        <w:rPr>
          <w:rFonts w:ascii="Verdana" w:hAnsi="Verdana" w:cs="Arial"/>
          <w:spacing w:val="-6"/>
          <w:sz w:val="20"/>
          <w:szCs w:val="20"/>
        </w:rPr>
        <w:t>TTO</w:t>
      </w:r>
      <w:r w:rsidR="000C0B9B">
        <w:rPr>
          <w:rFonts w:ascii="Verdana" w:hAnsi="Verdana" w:cs="Arial"/>
          <w:spacing w:val="-6"/>
          <w:sz w:val="20"/>
          <w:szCs w:val="20"/>
        </w:rPr>
        <w:t>-</w:t>
      </w:r>
      <w:r w:rsidR="000C0B9B" w:rsidRPr="008427BC">
        <w:rPr>
          <w:rFonts w:ascii="Verdana" w:hAnsi="Verdana" w:cs="Arial"/>
          <w:spacing w:val="-6"/>
          <w:sz w:val="20"/>
          <w:szCs w:val="20"/>
        </w:rPr>
        <w:t>R</w:t>
      </w:r>
      <w:r w:rsidR="000C0B9B">
        <w:rPr>
          <w:rFonts w:ascii="Verdana" w:hAnsi="Verdana" w:cs="Arial"/>
          <w:spacing w:val="-6"/>
          <w:sz w:val="20"/>
          <w:szCs w:val="20"/>
        </w:rPr>
        <w:t xml:space="preserve"> applications</w:t>
      </w:r>
      <w:r w:rsidR="008427BC" w:rsidRPr="008427BC">
        <w:rPr>
          <w:rFonts w:ascii="Verdana" w:hAnsi="Verdana" w:cs="Arial"/>
          <w:spacing w:val="-6"/>
          <w:sz w:val="20"/>
          <w:szCs w:val="20"/>
        </w:rPr>
        <w:t xml:space="preserve"> </w:t>
      </w:r>
      <w:bookmarkEnd w:id="6"/>
      <w:r w:rsidRPr="00A07EE3">
        <w:rPr>
          <w:rFonts w:ascii="Verdana" w:hAnsi="Verdana" w:cs="Arial"/>
          <w:spacing w:val="-6"/>
          <w:sz w:val="20"/>
          <w:szCs w:val="20"/>
        </w:rPr>
        <w:t>approved to verify proper execution and documentation of</w:t>
      </w:r>
      <w:r w:rsidR="0041122A">
        <w:rPr>
          <w:rFonts w:ascii="Verdana" w:hAnsi="Verdana" w:cs="Arial"/>
          <w:spacing w:val="-6"/>
          <w:sz w:val="20"/>
          <w:szCs w:val="20"/>
        </w:rPr>
        <w:t xml:space="preserve"> </w:t>
      </w:r>
      <w:r w:rsidRPr="00A07EE3">
        <w:rPr>
          <w:rFonts w:ascii="Verdana" w:hAnsi="Verdana" w:cs="Arial"/>
          <w:spacing w:val="-6"/>
          <w:sz w:val="20"/>
          <w:szCs w:val="20"/>
        </w:rPr>
        <w:t>origination, closing and disbursement processes including addition to the loan servicing system.</w:t>
      </w:r>
    </w:p>
    <w:p w14:paraId="36E1E540" w14:textId="77777777" w:rsidR="00200186" w:rsidRPr="00A07EE3" w:rsidRDefault="00200186" w:rsidP="00200186">
      <w:pPr>
        <w:pStyle w:val="Style1"/>
        <w:kinsoku w:val="0"/>
        <w:ind w:right="720"/>
        <w:rPr>
          <w:rFonts w:ascii="Verdana" w:hAnsi="Verdana" w:cs="Arial"/>
          <w:spacing w:val="-6"/>
          <w:sz w:val="20"/>
          <w:szCs w:val="20"/>
        </w:rPr>
      </w:pPr>
    </w:p>
    <w:p w14:paraId="132488C4" w14:textId="58545F9F" w:rsidR="00200186" w:rsidRPr="00A07EE3" w:rsidRDefault="00200186" w:rsidP="00200186">
      <w:pPr>
        <w:pStyle w:val="Style1"/>
        <w:kinsoku w:val="0"/>
        <w:ind w:right="720"/>
        <w:rPr>
          <w:rFonts w:ascii="Verdana" w:hAnsi="Verdana" w:cs="Arial"/>
          <w:spacing w:val="-6"/>
          <w:sz w:val="20"/>
          <w:szCs w:val="20"/>
        </w:rPr>
      </w:pPr>
      <w:r w:rsidRPr="00A07EE3">
        <w:rPr>
          <w:rFonts w:ascii="Verdana" w:hAnsi="Verdana" w:cs="Arial"/>
          <w:spacing w:val="-6"/>
          <w:sz w:val="20"/>
          <w:szCs w:val="20"/>
        </w:rPr>
        <w:t xml:space="preserve">4. Review </w:t>
      </w:r>
      <w:r w:rsidR="000C0B9B">
        <w:rPr>
          <w:rFonts w:ascii="Verdana" w:hAnsi="Verdana" w:cs="Arial"/>
          <w:spacing w:val="-6"/>
          <w:sz w:val="20"/>
          <w:szCs w:val="20"/>
        </w:rPr>
        <w:t>ten (</w:t>
      </w:r>
      <w:r w:rsidRPr="00A07EE3">
        <w:rPr>
          <w:rFonts w:ascii="Verdana" w:hAnsi="Verdana" w:cs="Arial"/>
          <w:spacing w:val="-6"/>
          <w:sz w:val="20"/>
          <w:szCs w:val="20"/>
        </w:rPr>
        <w:t>10</w:t>
      </w:r>
      <w:r w:rsidR="000C0B9B">
        <w:rPr>
          <w:rFonts w:ascii="Verdana" w:hAnsi="Verdana" w:cs="Arial"/>
          <w:spacing w:val="-6"/>
          <w:sz w:val="20"/>
          <w:szCs w:val="20"/>
        </w:rPr>
        <w:t>)</w:t>
      </w:r>
      <w:r w:rsidRPr="00A07EE3">
        <w:rPr>
          <w:rFonts w:ascii="Verdana" w:hAnsi="Verdana" w:cs="Arial"/>
          <w:spacing w:val="-6"/>
          <w:sz w:val="20"/>
          <w:szCs w:val="20"/>
        </w:rPr>
        <w:t xml:space="preserve"> </w:t>
      </w:r>
      <w:r w:rsidR="008427BC">
        <w:rPr>
          <w:rFonts w:ascii="Verdana" w:hAnsi="Verdana" w:cs="Arial"/>
          <w:spacing w:val="-6"/>
          <w:sz w:val="20"/>
          <w:szCs w:val="20"/>
        </w:rPr>
        <w:t xml:space="preserve">of each </w:t>
      </w:r>
      <w:r w:rsidR="000C0B9B" w:rsidRPr="008427BC">
        <w:rPr>
          <w:rFonts w:ascii="Verdana" w:hAnsi="Verdana" w:cs="Arial"/>
          <w:spacing w:val="-6"/>
          <w:sz w:val="20"/>
          <w:szCs w:val="20"/>
        </w:rPr>
        <w:t xml:space="preserve">ECL, </w:t>
      </w:r>
      <w:r w:rsidR="000C0B9B">
        <w:rPr>
          <w:rFonts w:ascii="Verdana" w:hAnsi="Verdana" w:cs="Arial"/>
          <w:spacing w:val="-6"/>
          <w:sz w:val="20"/>
          <w:szCs w:val="20"/>
        </w:rPr>
        <w:t>and CHIP</w:t>
      </w:r>
      <w:r w:rsidR="000C0B9B" w:rsidRPr="008427BC">
        <w:rPr>
          <w:rFonts w:ascii="Verdana" w:hAnsi="Verdana" w:cs="Arial"/>
          <w:spacing w:val="-6"/>
          <w:sz w:val="20"/>
          <w:szCs w:val="20"/>
        </w:rPr>
        <w:t xml:space="preserve"> </w:t>
      </w:r>
      <w:r w:rsidR="000C0B9B">
        <w:rPr>
          <w:rFonts w:ascii="Verdana" w:hAnsi="Verdana" w:cs="Arial"/>
          <w:spacing w:val="-6"/>
          <w:sz w:val="20"/>
          <w:szCs w:val="20"/>
        </w:rPr>
        <w:t>loan</w:t>
      </w:r>
      <w:r w:rsidR="008427BC" w:rsidRPr="008427BC">
        <w:rPr>
          <w:rFonts w:ascii="Verdana" w:hAnsi="Verdana" w:cs="Arial"/>
          <w:spacing w:val="-6"/>
          <w:sz w:val="20"/>
          <w:szCs w:val="20"/>
        </w:rPr>
        <w:t xml:space="preserve"> </w:t>
      </w:r>
      <w:r w:rsidRPr="00A07EE3">
        <w:rPr>
          <w:rFonts w:ascii="Verdana" w:hAnsi="Verdana" w:cs="Arial"/>
          <w:spacing w:val="-6"/>
          <w:sz w:val="20"/>
          <w:szCs w:val="20"/>
        </w:rPr>
        <w:t>serviced to verify timeliness of collection, recording of monthly payments and late notices.</w:t>
      </w:r>
    </w:p>
    <w:p w14:paraId="7B9F89BC" w14:textId="77777777" w:rsidR="00200186" w:rsidRPr="00A07EE3" w:rsidRDefault="00200186" w:rsidP="00200186">
      <w:pPr>
        <w:pStyle w:val="Style1"/>
        <w:kinsoku w:val="0"/>
        <w:ind w:right="720"/>
        <w:rPr>
          <w:rFonts w:ascii="Verdana" w:hAnsi="Verdana" w:cs="Arial"/>
          <w:spacing w:val="-6"/>
          <w:sz w:val="20"/>
          <w:szCs w:val="20"/>
        </w:rPr>
      </w:pPr>
    </w:p>
    <w:p w14:paraId="3273FCE4" w14:textId="54748AC7" w:rsidR="00200186" w:rsidRPr="00A07EE3" w:rsidRDefault="00200186" w:rsidP="00200186">
      <w:pPr>
        <w:pStyle w:val="Style1"/>
        <w:kinsoku w:val="0"/>
        <w:ind w:right="720"/>
        <w:rPr>
          <w:rFonts w:ascii="Verdana" w:hAnsi="Verdana" w:cs="Arial"/>
          <w:spacing w:val="-6"/>
          <w:sz w:val="20"/>
          <w:szCs w:val="20"/>
        </w:rPr>
      </w:pPr>
      <w:r w:rsidRPr="00A07EE3">
        <w:rPr>
          <w:rFonts w:ascii="Verdana" w:hAnsi="Verdana" w:cs="Arial"/>
          <w:spacing w:val="-6"/>
          <w:sz w:val="20"/>
          <w:szCs w:val="20"/>
        </w:rPr>
        <w:t xml:space="preserve">5. Review </w:t>
      </w:r>
      <w:r w:rsidR="00107723">
        <w:rPr>
          <w:rFonts w:ascii="Verdana" w:hAnsi="Verdana" w:cs="Arial"/>
          <w:spacing w:val="-6"/>
          <w:sz w:val="20"/>
          <w:szCs w:val="20"/>
        </w:rPr>
        <w:t xml:space="preserve">ten (10) </w:t>
      </w:r>
      <w:r w:rsidRPr="00A07EE3">
        <w:rPr>
          <w:rFonts w:ascii="Verdana" w:hAnsi="Verdana" w:cs="Arial"/>
          <w:spacing w:val="-6"/>
          <w:sz w:val="20"/>
          <w:szCs w:val="20"/>
        </w:rPr>
        <w:t xml:space="preserve">days of </w:t>
      </w:r>
      <w:r w:rsidR="000C0B9B" w:rsidRPr="008427BC">
        <w:rPr>
          <w:rFonts w:ascii="Verdana" w:hAnsi="Verdana" w:cs="Arial"/>
          <w:spacing w:val="-6"/>
          <w:sz w:val="20"/>
          <w:szCs w:val="20"/>
        </w:rPr>
        <w:t xml:space="preserve">ECL, </w:t>
      </w:r>
      <w:r w:rsidR="00107723">
        <w:rPr>
          <w:rFonts w:ascii="Verdana" w:hAnsi="Verdana" w:cs="Arial"/>
          <w:spacing w:val="-6"/>
          <w:sz w:val="20"/>
          <w:szCs w:val="20"/>
        </w:rPr>
        <w:t xml:space="preserve">and </w:t>
      </w:r>
      <w:r w:rsidR="000C0B9B">
        <w:rPr>
          <w:rFonts w:ascii="Verdana" w:hAnsi="Verdana" w:cs="Arial"/>
          <w:spacing w:val="-6"/>
          <w:sz w:val="20"/>
          <w:szCs w:val="20"/>
        </w:rPr>
        <w:t>CHIP</w:t>
      </w:r>
      <w:r w:rsidR="000C0B9B" w:rsidRPr="008427BC">
        <w:rPr>
          <w:rFonts w:ascii="Verdana" w:hAnsi="Verdana" w:cs="Arial"/>
          <w:spacing w:val="-6"/>
          <w:sz w:val="20"/>
          <w:szCs w:val="20"/>
        </w:rPr>
        <w:t xml:space="preserve"> </w:t>
      </w:r>
      <w:r w:rsidR="00107723">
        <w:rPr>
          <w:rFonts w:ascii="Verdana" w:hAnsi="Verdana" w:cs="Arial"/>
          <w:spacing w:val="-6"/>
          <w:sz w:val="20"/>
          <w:szCs w:val="20"/>
        </w:rPr>
        <w:t xml:space="preserve">loan </w:t>
      </w:r>
      <w:r w:rsidRPr="00A07EE3">
        <w:rPr>
          <w:rFonts w:ascii="Verdana" w:hAnsi="Verdana" w:cs="Arial"/>
          <w:spacing w:val="-6"/>
          <w:sz w:val="20"/>
          <w:szCs w:val="20"/>
        </w:rPr>
        <w:t>receipts to trace the accuracy and timeliness of receipt of loan repayments to the date of deposit in the bank statement.</w:t>
      </w:r>
    </w:p>
    <w:p w14:paraId="26B97997" w14:textId="77777777" w:rsidR="00200186" w:rsidRPr="00A07EE3" w:rsidRDefault="00200186" w:rsidP="00200186">
      <w:pPr>
        <w:pStyle w:val="Style1"/>
        <w:kinsoku w:val="0"/>
        <w:ind w:right="720"/>
        <w:rPr>
          <w:rFonts w:ascii="Verdana" w:hAnsi="Verdana" w:cs="Arial"/>
          <w:spacing w:val="-6"/>
          <w:sz w:val="20"/>
          <w:szCs w:val="20"/>
        </w:rPr>
      </w:pPr>
    </w:p>
    <w:p w14:paraId="347A69A0" w14:textId="4CD230A3" w:rsidR="00200186" w:rsidRPr="00A07EE3" w:rsidRDefault="00200186" w:rsidP="00200186">
      <w:pPr>
        <w:pStyle w:val="Style1"/>
        <w:kinsoku w:val="0"/>
        <w:ind w:right="720"/>
        <w:rPr>
          <w:rFonts w:ascii="Verdana" w:hAnsi="Verdana" w:cs="Arial"/>
          <w:spacing w:val="-6"/>
          <w:sz w:val="20"/>
          <w:szCs w:val="20"/>
        </w:rPr>
      </w:pPr>
      <w:r w:rsidRPr="00A07EE3">
        <w:rPr>
          <w:rFonts w:ascii="Verdana" w:hAnsi="Verdana" w:cs="Arial"/>
          <w:spacing w:val="-6"/>
          <w:sz w:val="20"/>
          <w:szCs w:val="20"/>
        </w:rPr>
        <w:lastRenderedPageBreak/>
        <w:t xml:space="preserve">6. Review </w:t>
      </w:r>
      <w:r w:rsidR="00107723">
        <w:rPr>
          <w:rFonts w:ascii="Verdana" w:hAnsi="Verdana" w:cs="Arial"/>
          <w:spacing w:val="-6"/>
          <w:sz w:val="20"/>
          <w:szCs w:val="20"/>
        </w:rPr>
        <w:t>three (</w:t>
      </w:r>
      <w:r w:rsidRPr="00A07EE3">
        <w:rPr>
          <w:rFonts w:ascii="Verdana" w:hAnsi="Verdana" w:cs="Arial"/>
          <w:spacing w:val="-6"/>
          <w:sz w:val="20"/>
          <w:szCs w:val="20"/>
        </w:rPr>
        <w:t>3</w:t>
      </w:r>
      <w:r w:rsidR="00107723">
        <w:rPr>
          <w:rFonts w:ascii="Verdana" w:hAnsi="Verdana" w:cs="Arial"/>
          <w:spacing w:val="-6"/>
          <w:sz w:val="20"/>
          <w:szCs w:val="20"/>
        </w:rPr>
        <w:t>)</w:t>
      </w:r>
      <w:r w:rsidRPr="00A07EE3">
        <w:rPr>
          <w:rFonts w:ascii="Verdana" w:hAnsi="Verdana" w:cs="Arial"/>
          <w:spacing w:val="-6"/>
          <w:sz w:val="20"/>
          <w:szCs w:val="20"/>
        </w:rPr>
        <w:t xml:space="preserve"> months of bank and account activity to trace the accuracy of interest earned from </w:t>
      </w:r>
      <w:r w:rsidR="008427BC" w:rsidRPr="008427BC">
        <w:rPr>
          <w:rFonts w:ascii="Verdana" w:hAnsi="Verdana" w:cs="Arial"/>
          <w:spacing w:val="-6"/>
          <w:sz w:val="20"/>
          <w:szCs w:val="20"/>
        </w:rPr>
        <w:t xml:space="preserve">ECL, </w:t>
      </w:r>
      <w:r w:rsidR="00107723">
        <w:rPr>
          <w:rFonts w:ascii="Verdana" w:hAnsi="Verdana" w:cs="Arial"/>
          <w:spacing w:val="-6"/>
          <w:sz w:val="20"/>
          <w:szCs w:val="20"/>
        </w:rPr>
        <w:t xml:space="preserve">and CHIP </w:t>
      </w:r>
      <w:r w:rsidRPr="00A07EE3">
        <w:rPr>
          <w:rFonts w:ascii="Verdana" w:hAnsi="Verdana" w:cs="Arial"/>
          <w:spacing w:val="-6"/>
          <w:sz w:val="20"/>
          <w:szCs w:val="20"/>
        </w:rPr>
        <w:t>as shown on the Administrator’s bank statements to the check(s) remitted to DOH.</w:t>
      </w:r>
    </w:p>
    <w:p w14:paraId="5732FBCF" w14:textId="77777777" w:rsidR="00200186" w:rsidRPr="00A07EE3" w:rsidRDefault="00200186" w:rsidP="00200186">
      <w:pPr>
        <w:pStyle w:val="Style1"/>
        <w:kinsoku w:val="0"/>
        <w:ind w:right="720"/>
        <w:rPr>
          <w:rFonts w:ascii="Verdana" w:hAnsi="Verdana" w:cs="Arial"/>
          <w:spacing w:val="-6"/>
          <w:sz w:val="20"/>
          <w:szCs w:val="20"/>
        </w:rPr>
      </w:pPr>
    </w:p>
    <w:p w14:paraId="59F3287D" w14:textId="6CA49EAE" w:rsidR="00200186" w:rsidRPr="00A07EE3" w:rsidRDefault="00200186" w:rsidP="00200186">
      <w:pPr>
        <w:pStyle w:val="Style1"/>
        <w:kinsoku w:val="0"/>
        <w:ind w:right="720"/>
        <w:rPr>
          <w:rFonts w:ascii="Verdana" w:hAnsi="Verdana" w:cs="Arial"/>
          <w:spacing w:val="-6"/>
          <w:sz w:val="20"/>
          <w:szCs w:val="20"/>
        </w:rPr>
      </w:pPr>
      <w:r w:rsidRPr="00A07EE3">
        <w:rPr>
          <w:rFonts w:ascii="Verdana" w:hAnsi="Verdana" w:cs="Arial"/>
          <w:spacing w:val="-6"/>
          <w:sz w:val="20"/>
          <w:szCs w:val="20"/>
        </w:rPr>
        <w:t xml:space="preserve">7. Review </w:t>
      </w:r>
      <w:r w:rsidR="00107723">
        <w:rPr>
          <w:rFonts w:ascii="Verdana" w:hAnsi="Verdana" w:cs="Arial"/>
          <w:spacing w:val="-6"/>
          <w:sz w:val="20"/>
          <w:szCs w:val="20"/>
        </w:rPr>
        <w:t>three (</w:t>
      </w:r>
      <w:r w:rsidRPr="00A07EE3">
        <w:rPr>
          <w:rFonts w:ascii="Verdana" w:hAnsi="Verdana" w:cs="Arial"/>
          <w:spacing w:val="-6"/>
          <w:sz w:val="20"/>
          <w:szCs w:val="20"/>
        </w:rPr>
        <w:t>3</w:t>
      </w:r>
      <w:r w:rsidR="00107723">
        <w:rPr>
          <w:rFonts w:ascii="Verdana" w:hAnsi="Verdana" w:cs="Arial"/>
          <w:spacing w:val="-6"/>
          <w:sz w:val="20"/>
          <w:szCs w:val="20"/>
        </w:rPr>
        <w:t>)</w:t>
      </w:r>
      <w:r w:rsidRPr="00A07EE3">
        <w:rPr>
          <w:rFonts w:ascii="Verdana" w:hAnsi="Verdana" w:cs="Arial"/>
          <w:spacing w:val="-6"/>
          <w:sz w:val="20"/>
          <w:szCs w:val="20"/>
        </w:rPr>
        <w:t xml:space="preserve"> months of reports given to DOH and verify that one hundred percent (100%) of all </w:t>
      </w:r>
      <w:r w:rsidR="008427BC" w:rsidRPr="008427BC">
        <w:rPr>
          <w:rFonts w:ascii="Verdana" w:hAnsi="Verdana" w:cs="Arial"/>
          <w:spacing w:val="-6"/>
          <w:sz w:val="20"/>
          <w:szCs w:val="20"/>
        </w:rPr>
        <w:t xml:space="preserve">ECL, Home Improvement Program and TTO Rehabilitation </w:t>
      </w:r>
      <w:r w:rsidRPr="00A07EE3">
        <w:rPr>
          <w:rFonts w:ascii="Verdana" w:hAnsi="Verdana" w:cs="Arial"/>
          <w:spacing w:val="-6"/>
          <w:sz w:val="20"/>
          <w:szCs w:val="20"/>
        </w:rPr>
        <w:t>payments received by the Administrator on behalf of the State during the previous month were properly reported and paid.</w:t>
      </w:r>
    </w:p>
    <w:p w14:paraId="606519A7" w14:textId="77777777" w:rsidR="00200186" w:rsidRPr="00A07EE3" w:rsidRDefault="00200186" w:rsidP="00200186">
      <w:pPr>
        <w:pStyle w:val="Style1"/>
        <w:kinsoku w:val="0"/>
        <w:ind w:right="720"/>
        <w:rPr>
          <w:rFonts w:ascii="Verdana" w:hAnsi="Verdana" w:cs="Arial"/>
          <w:spacing w:val="-6"/>
          <w:sz w:val="20"/>
          <w:szCs w:val="20"/>
        </w:rPr>
      </w:pPr>
    </w:p>
    <w:p w14:paraId="70298999" w14:textId="708D0C98" w:rsidR="008611DF" w:rsidRDefault="00200186" w:rsidP="008611DF">
      <w:pPr>
        <w:pStyle w:val="Style1"/>
        <w:kinsoku w:val="0"/>
        <w:autoSpaceDE/>
        <w:autoSpaceDN/>
        <w:adjustRightInd/>
        <w:ind w:right="720"/>
        <w:rPr>
          <w:rFonts w:ascii="Verdana" w:hAnsi="Verdana" w:cs="Arial"/>
          <w:spacing w:val="-6"/>
          <w:sz w:val="20"/>
          <w:szCs w:val="20"/>
        </w:rPr>
      </w:pPr>
      <w:r w:rsidRPr="00A07EE3">
        <w:rPr>
          <w:rFonts w:ascii="Verdana" w:hAnsi="Verdana" w:cs="Arial"/>
          <w:spacing w:val="-6"/>
          <w:sz w:val="20"/>
          <w:szCs w:val="20"/>
        </w:rPr>
        <w:t xml:space="preserve">8. Review </w:t>
      </w:r>
      <w:r w:rsidR="00107723">
        <w:rPr>
          <w:rFonts w:ascii="Verdana" w:hAnsi="Verdana" w:cs="Arial"/>
          <w:spacing w:val="-6"/>
          <w:sz w:val="20"/>
          <w:szCs w:val="20"/>
        </w:rPr>
        <w:t>three (</w:t>
      </w:r>
      <w:r w:rsidRPr="00A07EE3">
        <w:rPr>
          <w:rFonts w:ascii="Verdana" w:hAnsi="Verdana" w:cs="Arial"/>
          <w:spacing w:val="-6"/>
          <w:sz w:val="20"/>
          <w:szCs w:val="20"/>
        </w:rPr>
        <w:t>3</w:t>
      </w:r>
      <w:r w:rsidR="00107723">
        <w:rPr>
          <w:rFonts w:ascii="Verdana" w:hAnsi="Verdana" w:cs="Arial"/>
          <w:spacing w:val="-6"/>
          <w:sz w:val="20"/>
          <w:szCs w:val="20"/>
        </w:rPr>
        <w:t>)</w:t>
      </w:r>
      <w:r w:rsidRPr="00A07EE3">
        <w:rPr>
          <w:rFonts w:ascii="Verdana" w:hAnsi="Verdana" w:cs="Arial"/>
          <w:spacing w:val="-6"/>
          <w:sz w:val="20"/>
          <w:szCs w:val="20"/>
        </w:rPr>
        <w:t xml:space="preserve"> </w:t>
      </w:r>
      <w:r w:rsidR="008427BC">
        <w:rPr>
          <w:rFonts w:ascii="Verdana" w:hAnsi="Verdana" w:cs="Arial"/>
          <w:spacing w:val="-6"/>
          <w:sz w:val="20"/>
          <w:szCs w:val="20"/>
        </w:rPr>
        <w:t xml:space="preserve">of each </w:t>
      </w:r>
      <w:r w:rsidR="00107723" w:rsidRPr="008427BC">
        <w:rPr>
          <w:rFonts w:ascii="Verdana" w:hAnsi="Verdana" w:cs="Arial"/>
          <w:spacing w:val="-6"/>
          <w:sz w:val="20"/>
          <w:szCs w:val="20"/>
        </w:rPr>
        <w:t>EC</w:t>
      </w:r>
      <w:r w:rsidR="00107723">
        <w:rPr>
          <w:rFonts w:ascii="Verdana" w:hAnsi="Verdana" w:cs="Arial"/>
          <w:spacing w:val="-6"/>
          <w:sz w:val="20"/>
          <w:szCs w:val="20"/>
        </w:rPr>
        <w:t>L and CHIP</w:t>
      </w:r>
      <w:r w:rsidR="00107723" w:rsidRPr="008427BC">
        <w:rPr>
          <w:rFonts w:ascii="Verdana" w:hAnsi="Verdana" w:cs="Arial"/>
          <w:spacing w:val="-6"/>
          <w:sz w:val="20"/>
          <w:szCs w:val="20"/>
        </w:rPr>
        <w:t xml:space="preserve"> </w:t>
      </w:r>
      <w:r w:rsidR="00107723">
        <w:rPr>
          <w:rFonts w:ascii="Verdana" w:hAnsi="Verdana" w:cs="Arial"/>
          <w:spacing w:val="-6"/>
          <w:sz w:val="20"/>
          <w:szCs w:val="20"/>
        </w:rPr>
        <w:t xml:space="preserve">loans </w:t>
      </w:r>
      <w:r w:rsidRPr="00A07EE3">
        <w:rPr>
          <w:rFonts w:ascii="Verdana" w:hAnsi="Verdana" w:cs="Arial"/>
          <w:spacing w:val="-6"/>
          <w:sz w:val="20"/>
          <w:szCs w:val="20"/>
        </w:rPr>
        <w:t>that are 31 or more days delinquent to determine if delinquency counseling is being provided in accordance with the established content and format as established jointly by DOH and the Administrator.</w:t>
      </w:r>
    </w:p>
    <w:p w14:paraId="2FCD4D75" w14:textId="77777777" w:rsidR="002E7330" w:rsidRDefault="002E7330" w:rsidP="008611DF">
      <w:pPr>
        <w:pStyle w:val="Style1"/>
        <w:kinsoku w:val="0"/>
        <w:autoSpaceDE/>
        <w:autoSpaceDN/>
        <w:adjustRightInd/>
        <w:ind w:right="720"/>
        <w:rPr>
          <w:rFonts w:ascii="Verdana" w:hAnsi="Verdana" w:cs="Arial"/>
          <w:spacing w:val="-6"/>
          <w:sz w:val="20"/>
          <w:szCs w:val="20"/>
        </w:rPr>
      </w:pPr>
    </w:p>
    <w:p w14:paraId="33810543" w14:textId="113F6181" w:rsidR="008C4420" w:rsidRDefault="008C4420" w:rsidP="008611DF">
      <w:pPr>
        <w:pStyle w:val="Style1"/>
        <w:kinsoku w:val="0"/>
        <w:autoSpaceDE/>
        <w:autoSpaceDN/>
        <w:adjustRightInd/>
        <w:ind w:right="720"/>
        <w:rPr>
          <w:rFonts w:ascii="Verdana" w:hAnsi="Verdana" w:cs="Arial"/>
          <w:spacing w:val="-6"/>
          <w:sz w:val="20"/>
          <w:szCs w:val="20"/>
        </w:rPr>
      </w:pPr>
    </w:p>
    <w:p w14:paraId="42CD3D94" w14:textId="0615E6AE" w:rsidR="008C4420" w:rsidRPr="008C4420" w:rsidRDefault="008C4420" w:rsidP="004768FE">
      <w:pPr>
        <w:keepNext/>
        <w:keepLines/>
        <w:pBdr>
          <w:top w:val="single" w:sz="2" w:space="0" w:color="FFFFFF"/>
          <w:left w:val="single" w:sz="2" w:space="0" w:color="FFFFFF"/>
          <w:bottom w:val="single" w:sz="2" w:space="0" w:color="FFFFFF"/>
          <w:right w:val="single" w:sz="2" w:space="0" w:color="FFFFFF"/>
        </w:pBdr>
        <w:shd w:val="clear" w:color="auto" w:fill="E6E6E6"/>
        <w:spacing w:after="0" w:line="259" w:lineRule="auto"/>
        <w:ind w:left="0" w:right="0" w:firstLine="0"/>
        <w:jc w:val="left"/>
        <w:outlineLvl w:val="0"/>
        <w:rPr>
          <w:b/>
        </w:rPr>
      </w:pPr>
      <w:bookmarkStart w:id="7" w:name="_Toc181098167"/>
      <w:r w:rsidRPr="008C4420">
        <w:rPr>
          <w:b/>
        </w:rPr>
        <w:t>III.  PROPOSAL SUBMISSION OVERVIEW</w:t>
      </w:r>
      <w:bookmarkEnd w:id="7"/>
      <w:r w:rsidRPr="008C4420">
        <w:rPr>
          <w:b/>
        </w:rPr>
        <w:t xml:space="preserve"> </w:t>
      </w:r>
    </w:p>
    <w:p w14:paraId="6C868975" w14:textId="77777777" w:rsidR="008C4420" w:rsidRDefault="008C4420" w:rsidP="008611DF">
      <w:pPr>
        <w:pStyle w:val="Style1"/>
        <w:kinsoku w:val="0"/>
        <w:autoSpaceDE/>
        <w:autoSpaceDN/>
        <w:adjustRightInd/>
        <w:ind w:right="720"/>
        <w:rPr>
          <w:rFonts w:ascii="Verdana" w:hAnsi="Verdana" w:cs="Arial"/>
          <w:spacing w:val="-6"/>
          <w:sz w:val="20"/>
          <w:szCs w:val="20"/>
        </w:rPr>
      </w:pPr>
    </w:p>
    <w:p w14:paraId="4BC53CF9" w14:textId="2BDB255A" w:rsidR="008C4420" w:rsidRDefault="00344081" w:rsidP="008611DF">
      <w:pPr>
        <w:pStyle w:val="Style1"/>
        <w:kinsoku w:val="0"/>
        <w:autoSpaceDE/>
        <w:autoSpaceDN/>
        <w:adjustRightInd/>
        <w:ind w:right="720"/>
        <w:rPr>
          <w:rFonts w:ascii="Verdana" w:hAnsi="Verdana" w:cs="Arial"/>
          <w:spacing w:val="-6"/>
          <w:sz w:val="20"/>
          <w:szCs w:val="20"/>
        </w:rPr>
      </w:pPr>
      <w:r>
        <w:rPr>
          <w:rFonts w:ascii="Verdana" w:hAnsi="Verdana" w:cs="Arial"/>
          <w:spacing w:val="-6"/>
          <w:sz w:val="20"/>
          <w:szCs w:val="20"/>
        </w:rPr>
        <w:t>A. S</w:t>
      </w:r>
      <w:r w:rsidR="00B21303">
        <w:rPr>
          <w:rFonts w:ascii="Verdana" w:hAnsi="Verdana" w:cs="Arial"/>
          <w:spacing w:val="-6"/>
          <w:sz w:val="20"/>
          <w:szCs w:val="20"/>
        </w:rPr>
        <w:t xml:space="preserve">UBMISSION FORMAT INFORMATION. </w:t>
      </w:r>
    </w:p>
    <w:p w14:paraId="60E4468B" w14:textId="77777777" w:rsidR="004039DB" w:rsidRDefault="004039DB" w:rsidP="008611DF">
      <w:pPr>
        <w:pStyle w:val="Style1"/>
        <w:kinsoku w:val="0"/>
        <w:autoSpaceDE/>
        <w:autoSpaceDN/>
        <w:adjustRightInd/>
        <w:ind w:right="720"/>
        <w:rPr>
          <w:rFonts w:ascii="Verdana" w:hAnsi="Verdana" w:cs="Arial"/>
          <w:spacing w:val="-6"/>
          <w:sz w:val="20"/>
          <w:szCs w:val="20"/>
        </w:rPr>
      </w:pPr>
    </w:p>
    <w:p w14:paraId="11383A15" w14:textId="50CAF6DC" w:rsidR="003B04F8" w:rsidRPr="003B04F8" w:rsidRDefault="003B04F8" w:rsidP="003B04F8">
      <w:pPr>
        <w:pStyle w:val="Style1"/>
        <w:kinsoku w:val="0"/>
        <w:ind w:right="720"/>
        <w:rPr>
          <w:rFonts w:ascii="Verdana" w:hAnsi="Verdana" w:cs="Arial"/>
          <w:spacing w:val="-6"/>
          <w:sz w:val="20"/>
          <w:szCs w:val="20"/>
        </w:rPr>
      </w:pPr>
      <w:r w:rsidRPr="004655C2">
        <w:rPr>
          <w:rFonts w:ascii="Verdana" w:hAnsi="Verdana" w:cs="Arial"/>
          <w:b/>
          <w:bCs/>
          <w:spacing w:val="-6"/>
          <w:sz w:val="20"/>
          <w:szCs w:val="20"/>
        </w:rPr>
        <w:t>1. Required Outline.</w:t>
      </w:r>
      <w:r w:rsidRPr="003B04F8">
        <w:rPr>
          <w:rFonts w:ascii="Verdana" w:hAnsi="Verdana" w:cs="Arial"/>
          <w:spacing w:val="-6"/>
          <w:sz w:val="20"/>
          <w:szCs w:val="20"/>
        </w:rPr>
        <w:t xml:space="preserve">  All proposals must follow the required outline presented in Section IV – Proposal Outline.  Proposals that fail to follow the required outline will be deemed non-responsive and not evaluated. </w:t>
      </w:r>
    </w:p>
    <w:p w14:paraId="35190362" w14:textId="77777777" w:rsidR="003B04F8" w:rsidRPr="003B04F8" w:rsidRDefault="003B04F8" w:rsidP="003B04F8">
      <w:pPr>
        <w:pStyle w:val="Style1"/>
        <w:kinsoku w:val="0"/>
        <w:ind w:right="720"/>
        <w:rPr>
          <w:rFonts w:ascii="Verdana" w:hAnsi="Verdana" w:cs="Arial"/>
          <w:spacing w:val="-6"/>
          <w:sz w:val="20"/>
          <w:szCs w:val="20"/>
        </w:rPr>
      </w:pPr>
      <w:r w:rsidRPr="003B04F8">
        <w:rPr>
          <w:rFonts w:ascii="Verdana" w:hAnsi="Verdana" w:cs="Arial"/>
          <w:spacing w:val="-6"/>
          <w:sz w:val="20"/>
          <w:szCs w:val="20"/>
        </w:rPr>
        <w:t xml:space="preserve"> </w:t>
      </w:r>
    </w:p>
    <w:p w14:paraId="1BA39295" w14:textId="183B841C" w:rsidR="003B04F8" w:rsidRPr="003B04F8" w:rsidRDefault="003B04F8" w:rsidP="003B04F8">
      <w:pPr>
        <w:pStyle w:val="Style1"/>
        <w:kinsoku w:val="0"/>
        <w:ind w:right="720"/>
        <w:rPr>
          <w:rFonts w:ascii="Verdana" w:hAnsi="Verdana" w:cs="Arial"/>
          <w:spacing w:val="-6"/>
          <w:sz w:val="20"/>
          <w:szCs w:val="20"/>
        </w:rPr>
      </w:pPr>
      <w:r w:rsidRPr="004655C2">
        <w:rPr>
          <w:rFonts w:ascii="Verdana" w:hAnsi="Verdana" w:cs="Arial"/>
          <w:b/>
          <w:bCs/>
          <w:spacing w:val="-6"/>
          <w:sz w:val="20"/>
          <w:szCs w:val="20"/>
        </w:rPr>
        <w:t>2. Cover Sheet.</w:t>
      </w:r>
      <w:r w:rsidRPr="003B04F8">
        <w:rPr>
          <w:rFonts w:ascii="Verdana" w:hAnsi="Verdana" w:cs="Arial"/>
          <w:spacing w:val="-6"/>
          <w:sz w:val="20"/>
          <w:szCs w:val="20"/>
        </w:rPr>
        <w:t xml:space="preserve">  The Cover Sheet is Page 1 of the proposal.  Proposers must complete and use the Cover Sheet form provided by the Agency in the Appendix. </w:t>
      </w:r>
    </w:p>
    <w:p w14:paraId="6D3B18A5" w14:textId="77777777" w:rsidR="003B04F8" w:rsidRPr="003B04F8" w:rsidRDefault="003B04F8" w:rsidP="003B04F8">
      <w:pPr>
        <w:pStyle w:val="Style1"/>
        <w:kinsoku w:val="0"/>
        <w:ind w:right="720"/>
        <w:rPr>
          <w:rFonts w:ascii="Verdana" w:hAnsi="Verdana" w:cs="Arial"/>
          <w:spacing w:val="-6"/>
          <w:sz w:val="20"/>
          <w:szCs w:val="20"/>
        </w:rPr>
      </w:pPr>
      <w:r w:rsidRPr="003B04F8">
        <w:rPr>
          <w:rFonts w:ascii="Verdana" w:hAnsi="Verdana" w:cs="Arial"/>
          <w:spacing w:val="-6"/>
          <w:sz w:val="20"/>
          <w:szCs w:val="20"/>
        </w:rPr>
        <w:t xml:space="preserve"> </w:t>
      </w:r>
    </w:p>
    <w:p w14:paraId="0F2D6CD4" w14:textId="01E6B202" w:rsidR="003B04F8" w:rsidRPr="003B04F8" w:rsidRDefault="003B04F8" w:rsidP="003B04F8">
      <w:pPr>
        <w:pStyle w:val="Style1"/>
        <w:kinsoku w:val="0"/>
        <w:ind w:right="720"/>
        <w:rPr>
          <w:rFonts w:ascii="Verdana" w:hAnsi="Verdana" w:cs="Arial"/>
          <w:spacing w:val="-6"/>
          <w:sz w:val="20"/>
          <w:szCs w:val="20"/>
        </w:rPr>
      </w:pPr>
      <w:r w:rsidRPr="004655C2">
        <w:rPr>
          <w:rFonts w:ascii="Verdana" w:hAnsi="Verdana" w:cs="Arial"/>
          <w:b/>
          <w:bCs/>
          <w:spacing w:val="-6"/>
          <w:sz w:val="20"/>
          <w:szCs w:val="20"/>
        </w:rPr>
        <w:t>3.</w:t>
      </w:r>
      <w:r w:rsidR="00FD7DA7" w:rsidRPr="004655C2">
        <w:rPr>
          <w:rFonts w:ascii="Verdana" w:hAnsi="Verdana" w:cs="Arial"/>
          <w:b/>
          <w:bCs/>
          <w:spacing w:val="-6"/>
          <w:sz w:val="20"/>
          <w:szCs w:val="20"/>
        </w:rPr>
        <w:t xml:space="preserve"> </w:t>
      </w:r>
      <w:r w:rsidRPr="004655C2">
        <w:rPr>
          <w:rFonts w:ascii="Verdana" w:hAnsi="Verdana" w:cs="Arial"/>
          <w:b/>
          <w:bCs/>
          <w:spacing w:val="-6"/>
          <w:sz w:val="20"/>
          <w:szCs w:val="20"/>
        </w:rPr>
        <w:t>Table of Contents</w:t>
      </w:r>
      <w:r w:rsidRPr="003B04F8">
        <w:rPr>
          <w:rFonts w:ascii="Verdana" w:hAnsi="Verdana" w:cs="Arial"/>
          <w:spacing w:val="-6"/>
          <w:sz w:val="20"/>
          <w:szCs w:val="20"/>
        </w:rPr>
        <w:t xml:space="preserve">.  All proposals must include a Table of Contents that conforms with the required proposal outline.   </w:t>
      </w:r>
    </w:p>
    <w:p w14:paraId="5CB4B04B" w14:textId="77777777" w:rsidR="003B04F8" w:rsidRPr="003B04F8" w:rsidRDefault="003B04F8" w:rsidP="003B04F8">
      <w:pPr>
        <w:pStyle w:val="Style1"/>
        <w:kinsoku w:val="0"/>
        <w:ind w:right="720"/>
        <w:rPr>
          <w:rFonts w:ascii="Verdana" w:hAnsi="Verdana" w:cs="Arial"/>
          <w:spacing w:val="-6"/>
          <w:sz w:val="20"/>
          <w:szCs w:val="20"/>
        </w:rPr>
      </w:pPr>
      <w:r w:rsidRPr="003B04F8">
        <w:rPr>
          <w:rFonts w:ascii="Verdana" w:hAnsi="Verdana" w:cs="Arial"/>
          <w:spacing w:val="-6"/>
          <w:sz w:val="20"/>
          <w:szCs w:val="20"/>
        </w:rPr>
        <w:t xml:space="preserve"> </w:t>
      </w:r>
    </w:p>
    <w:p w14:paraId="1ADC1EB1" w14:textId="4801ECA7" w:rsidR="003B04F8" w:rsidRPr="003B04F8" w:rsidRDefault="003B04F8" w:rsidP="003B04F8">
      <w:pPr>
        <w:pStyle w:val="Style1"/>
        <w:kinsoku w:val="0"/>
        <w:ind w:right="720"/>
        <w:rPr>
          <w:rFonts w:ascii="Verdana" w:hAnsi="Verdana" w:cs="Arial"/>
          <w:spacing w:val="-6"/>
          <w:sz w:val="20"/>
          <w:szCs w:val="20"/>
        </w:rPr>
      </w:pPr>
      <w:r w:rsidRPr="004655C2">
        <w:rPr>
          <w:rFonts w:ascii="Verdana" w:hAnsi="Verdana" w:cs="Arial"/>
          <w:b/>
          <w:bCs/>
          <w:spacing w:val="-6"/>
          <w:sz w:val="20"/>
          <w:szCs w:val="20"/>
        </w:rPr>
        <w:t>4.</w:t>
      </w:r>
      <w:r w:rsidR="00FD7DA7" w:rsidRPr="004655C2">
        <w:rPr>
          <w:rFonts w:ascii="Verdana" w:hAnsi="Verdana" w:cs="Arial"/>
          <w:b/>
          <w:bCs/>
          <w:spacing w:val="-6"/>
          <w:sz w:val="20"/>
          <w:szCs w:val="20"/>
        </w:rPr>
        <w:t xml:space="preserve"> </w:t>
      </w:r>
      <w:r w:rsidRPr="004655C2">
        <w:rPr>
          <w:rFonts w:ascii="Verdana" w:hAnsi="Verdana" w:cs="Arial"/>
          <w:b/>
          <w:bCs/>
          <w:spacing w:val="-6"/>
          <w:sz w:val="20"/>
          <w:szCs w:val="20"/>
        </w:rPr>
        <w:t>Executive Summary</w:t>
      </w:r>
      <w:r w:rsidRPr="003B04F8">
        <w:rPr>
          <w:rFonts w:ascii="Verdana" w:hAnsi="Verdana" w:cs="Arial"/>
          <w:spacing w:val="-6"/>
          <w:sz w:val="20"/>
          <w:szCs w:val="20"/>
        </w:rPr>
        <w:t xml:space="preserve">.  Proposals must include a high-level summary, not exceeding </w:t>
      </w:r>
      <w:r w:rsidR="00BE2C01" w:rsidRPr="003B04F8">
        <w:rPr>
          <w:rFonts w:ascii="Verdana" w:hAnsi="Verdana" w:cs="Arial"/>
          <w:spacing w:val="-6"/>
          <w:sz w:val="20"/>
          <w:szCs w:val="20"/>
        </w:rPr>
        <w:t>2 pages</w:t>
      </w:r>
      <w:r w:rsidRPr="003B04F8">
        <w:rPr>
          <w:rFonts w:ascii="Verdana" w:hAnsi="Verdana" w:cs="Arial"/>
          <w:spacing w:val="-6"/>
          <w:sz w:val="20"/>
          <w:szCs w:val="20"/>
        </w:rPr>
        <w:t xml:space="preserve"> of the main proposal and cost proposal. The summary must also include the organization’s eligibility and qualifications to respond to this RFP.  </w:t>
      </w:r>
    </w:p>
    <w:p w14:paraId="09921FEE" w14:textId="77777777" w:rsidR="003B04F8" w:rsidRPr="003B04F8" w:rsidRDefault="003B04F8" w:rsidP="003B04F8">
      <w:pPr>
        <w:pStyle w:val="Style1"/>
        <w:kinsoku w:val="0"/>
        <w:ind w:right="720"/>
        <w:rPr>
          <w:rFonts w:ascii="Verdana" w:hAnsi="Verdana" w:cs="Arial"/>
          <w:spacing w:val="-6"/>
          <w:sz w:val="20"/>
          <w:szCs w:val="20"/>
        </w:rPr>
      </w:pPr>
      <w:r w:rsidRPr="003B04F8">
        <w:rPr>
          <w:rFonts w:ascii="Verdana" w:hAnsi="Verdana" w:cs="Arial"/>
          <w:spacing w:val="-6"/>
          <w:sz w:val="20"/>
          <w:szCs w:val="20"/>
        </w:rPr>
        <w:t xml:space="preserve"> </w:t>
      </w:r>
    </w:p>
    <w:p w14:paraId="45DFA6B5" w14:textId="0AC8F788" w:rsidR="003B04F8" w:rsidRPr="003B04F8" w:rsidRDefault="003B04F8" w:rsidP="003B04F8">
      <w:pPr>
        <w:pStyle w:val="Style1"/>
        <w:kinsoku w:val="0"/>
        <w:ind w:right="720"/>
        <w:rPr>
          <w:rFonts w:ascii="Verdana" w:hAnsi="Verdana" w:cs="Arial"/>
          <w:spacing w:val="-6"/>
          <w:sz w:val="20"/>
          <w:szCs w:val="20"/>
        </w:rPr>
      </w:pPr>
      <w:r w:rsidRPr="004655C2">
        <w:rPr>
          <w:rFonts w:ascii="Verdana" w:hAnsi="Verdana" w:cs="Arial"/>
          <w:b/>
          <w:bCs/>
          <w:spacing w:val="-6"/>
          <w:sz w:val="20"/>
          <w:szCs w:val="20"/>
        </w:rPr>
        <w:t>5.</w:t>
      </w:r>
      <w:r w:rsidR="00FD7DA7" w:rsidRPr="004655C2">
        <w:rPr>
          <w:rFonts w:ascii="Verdana" w:hAnsi="Verdana" w:cs="Arial"/>
          <w:b/>
          <w:bCs/>
          <w:spacing w:val="-6"/>
          <w:sz w:val="20"/>
          <w:szCs w:val="20"/>
        </w:rPr>
        <w:t xml:space="preserve"> </w:t>
      </w:r>
      <w:r w:rsidRPr="004655C2">
        <w:rPr>
          <w:rFonts w:ascii="Verdana" w:hAnsi="Verdana" w:cs="Arial"/>
          <w:b/>
          <w:bCs/>
          <w:spacing w:val="-6"/>
          <w:sz w:val="20"/>
          <w:szCs w:val="20"/>
        </w:rPr>
        <w:t>Attachments.</w:t>
      </w:r>
      <w:r w:rsidRPr="003B04F8">
        <w:rPr>
          <w:rFonts w:ascii="Verdana" w:hAnsi="Verdana" w:cs="Arial"/>
          <w:spacing w:val="-6"/>
          <w:sz w:val="20"/>
          <w:szCs w:val="20"/>
        </w:rPr>
        <w:t xml:space="preserve">  Attachments other than the required Attachments or Forms identified in the RFP are not permitted and will not be evaluated.  Further, the required Attachments or Forms must not be altered or used to extend, enhance, or replace any component required by this RFP.  Failure to abide by these instructions will result in disqualification. </w:t>
      </w:r>
    </w:p>
    <w:p w14:paraId="300B3EE7" w14:textId="77777777" w:rsidR="003B04F8" w:rsidRPr="004655C2" w:rsidRDefault="003B04F8" w:rsidP="003B04F8">
      <w:pPr>
        <w:pStyle w:val="Style1"/>
        <w:kinsoku w:val="0"/>
        <w:ind w:right="720"/>
        <w:rPr>
          <w:rFonts w:ascii="Verdana" w:hAnsi="Verdana" w:cs="Arial"/>
          <w:b/>
          <w:bCs/>
          <w:spacing w:val="-6"/>
          <w:sz w:val="20"/>
          <w:szCs w:val="20"/>
        </w:rPr>
      </w:pPr>
      <w:r w:rsidRPr="004655C2">
        <w:rPr>
          <w:rFonts w:ascii="Verdana" w:hAnsi="Verdana" w:cs="Arial"/>
          <w:b/>
          <w:bCs/>
          <w:spacing w:val="-6"/>
          <w:sz w:val="20"/>
          <w:szCs w:val="20"/>
        </w:rPr>
        <w:t xml:space="preserve"> </w:t>
      </w:r>
    </w:p>
    <w:p w14:paraId="3A78F2E5" w14:textId="0049CC04" w:rsidR="003B04F8" w:rsidRPr="003B04F8" w:rsidRDefault="003B04F8" w:rsidP="003B04F8">
      <w:pPr>
        <w:pStyle w:val="Style1"/>
        <w:kinsoku w:val="0"/>
        <w:ind w:right="720"/>
        <w:rPr>
          <w:rFonts w:ascii="Verdana" w:hAnsi="Verdana" w:cs="Arial"/>
          <w:spacing w:val="-6"/>
          <w:sz w:val="20"/>
          <w:szCs w:val="20"/>
        </w:rPr>
      </w:pPr>
      <w:r w:rsidRPr="004655C2">
        <w:rPr>
          <w:rFonts w:ascii="Verdana" w:hAnsi="Verdana" w:cs="Arial"/>
          <w:b/>
          <w:bCs/>
          <w:spacing w:val="-6"/>
          <w:sz w:val="20"/>
          <w:szCs w:val="20"/>
        </w:rPr>
        <w:t>6.</w:t>
      </w:r>
      <w:r w:rsidR="00FD7DA7" w:rsidRPr="004655C2">
        <w:rPr>
          <w:rFonts w:ascii="Verdana" w:hAnsi="Verdana" w:cs="Arial"/>
          <w:b/>
          <w:bCs/>
          <w:spacing w:val="-6"/>
          <w:sz w:val="20"/>
          <w:szCs w:val="20"/>
        </w:rPr>
        <w:t xml:space="preserve"> </w:t>
      </w:r>
      <w:r w:rsidRPr="004655C2">
        <w:rPr>
          <w:rFonts w:ascii="Verdana" w:hAnsi="Verdana" w:cs="Arial"/>
          <w:b/>
          <w:bCs/>
          <w:spacing w:val="-6"/>
          <w:sz w:val="20"/>
          <w:szCs w:val="20"/>
        </w:rPr>
        <w:t>Style Requirements</w:t>
      </w:r>
      <w:r w:rsidRPr="00BE2C01">
        <w:rPr>
          <w:rFonts w:ascii="Verdana" w:hAnsi="Verdana" w:cs="Arial"/>
          <w:b/>
          <w:bCs/>
          <w:spacing w:val="-6"/>
          <w:sz w:val="20"/>
          <w:szCs w:val="20"/>
        </w:rPr>
        <w:t>.</w:t>
      </w:r>
      <w:r w:rsidRPr="003B04F8">
        <w:rPr>
          <w:rFonts w:ascii="Verdana" w:hAnsi="Verdana" w:cs="Arial"/>
          <w:spacing w:val="-6"/>
          <w:sz w:val="20"/>
          <w:szCs w:val="20"/>
        </w:rPr>
        <w:t xml:space="preserve">  THIS IS AN ELECTRONIC SUBMISSION  </w:t>
      </w:r>
    </w:p>
    <w:p w14:paraId="4D0AFFE6" w14:textId="77777777" w:rsidR="003B04F8" w:rsidRPr="003B04F8" w:rsidRDefault="003B04F8" w:rsidP="003B04F8">
      <w:pPr>
        <w:pStyle w:val="Style1"/>
        <w:kinsoku w:val="0"/>
        <w:ind w:right="720"/>
        <w:rPr>
          <w:rFonts w:ascii="Verdana" w:hAnsi="Verdana" w:cs="Arial"/>
          <w:spacing w:val="-6"/>
          <w:sz w:val="20"/>
          <w:szCs w:val="20"/>
        </w:rPr>
      </w:pPr>
      <w:r w:rsidRPr="003B04F8">
        <w:rPr>
          <w:rFonts w:ascii="Verdana" w:hAnsi="Verdana" w:cs="Arial"/>
          <w:spacing w:val="-6"/>
          <w:sz w:val="20"/>
          <w:szCs w:val="20"/>
        </w:rPr>
        <w:t xml:space="preserve"> </w:t>
      </w:r>
    </w:p>
    <w:p w14:paraId="3A080A0C" w14:textId="77777777" w:rsidR="003B04F8" w:rsidRPr="003B04F8" w:rsidRDefault="003B04F8" w:rsidP="003B04F8">
      <w:pPr>
        <w:pStyle w:val="Style1"/>
        <w:kinsoku w:val="0"/>
        <w:ind w:right="720"/>
        <w:rPr>
          <w:rFonts w:ascii="Verdana" w:hAnsi="Verdana" w:cs="Arial"/>
          <w:spacing w:val="-6"/>
          <w:sz w:val="20"/>
          <w:szCs w:val="20"/>
        </w:rPr>
      </w:pPr>
      <w:r w:rsidRPr="003B04F8">
        <w:rPr>
          <w:rFonts w:ascii="Verdana" w:hAnsi="Verdana" w:cs="Arial"/>
          <w:spacing w:val="-6"/>
          <w:sz w:val="20"/>
          <w:szCs w:val="20"/>
        </w:rPr>
        <w:t xml:space="preserve">     Submitted proposals must conform to the following specifications: </w:t>
      </w:r>
    </w:p>
    <w:p w14:paraId="617652FD" w14:textId="77777777" w:rsidR="003B04F8" w:rsidRPr="003B04F8" w:rsidRDefault="003B04F8" w:rsidP="003B04F8">
      <w:pPr>
        <w:pStyle w:val="Style1"/>
        <w:kinsoku w:val="0"/>
        <w:ind w:right="720"/>
        <w:rPr>
          <w:rFonts w:ascii="Verdana" w:hAnsi="Verdana" w:cs="Arial"/>
          <w:spacing w:val="-6"/>
          <w:sz w:val="20"/>
          <w:szCs w:val="20"/>
        </w:rPr>
      </w:pPr>
      <w:r w:rsidRPr="003B04F8">
        <w:rPr>
          <w:rFonts w:ascii="Verdana" w:hAnsi="Verdana" w:cs="Arial"/>
          <w:spacing w:val="-6"/>
          <w:sz w:val="20"/>
          <w:szCs w:val="20"/>
        </w:rPr>
        <w:t xml:space="preserve"> </w:t>
      </w:r>
    </w:p>
    <w:p w14:paraId="135A8B94" w14:textId="77777777" w:rsidR="003B04F8" w:rsidRPr="003B04F8" w:rsidRDefault="003B04F8" w:rsidP="003B04F8">
      <w:pPr>
        <w:pStyle w:val="Style1"/>
        <w:kinsoku w:val="0"/>
        <w:ind w:right="720"/>
        <w:rPr>
          <w:rFonts w:ascii="Verdana" w:hAnsi="Verdana" w:cs="Arial"/>
          <w:spacing w:val="-6"/>
          <w:sz w:val="20"/>
          <w:szCs w:val="20"/>
        </w:rPr>
      </w:pPr>
      <w:r w:rsidRPr="003B04F8">
        <w:rPr>
          <w:rFonts w:ascii="Verdana" w:hAnsi="Verdana" w:cs="Arial"/>
          <w:spacing w:val="-6"/>
          <w:sz w:val="20"/>
          <w:szCs w:val="20"/>
        </w:rPr>
        <w:t xml:space="preserve">• </w:t>
      </w:r>
      <w:r w:rsidRPr="003B04F8">
        <w:rPr>
          <w:rFonts w:ascii="Verdana" w:hAnsi="Verdana" w:cs="Arial"/>
          <w:spacing w:val="-6"/>
          <w:sz w:val="20"/>
          <w:szCs w:val="20"/>
        </w:rPr>
        <w:tab/>
        <w:t xml:space="preserve">Paper Size: </w:t>
      </w:r>
      <w:r w:rsidRPr="003B04F8">
        <w:rPr>
          <w:rFonts w:ascii="Verdana" w:hAnsi="Verdana" w:cs="Arial"/>
          <w:spacing w:val="-6"/>
          <w:sz w:val="20"/>
          <w:szCs w:val="20"/>
        </w:rPr>
        <w:tab/>
        <w:t xml:space="preserve"> 8.5”x11” format </w:t>
      </w:r>
    </w:p>
    <w:p w14:paraId="13A9742D" w14:textId="77777777" w:rsidR="003B04F8" w:rsidRPr="003B04F8" w:rsidRDefault="003B04F8" w:rsidP="003B04F8">
      <w:pPr>
        <w:pStyle w:val="Style1"/>
        <w:kinsoku w:val="0"/>
        <w:ind w:right="720"/>
        <w:rPr>
          <w:rFonts w:ascii="Verdana" w:hAnsi="Verdana" w:cs="Arial"/>
          <w:spacing w:val="-6"/>
          <w:sz w:val="20"/>
          <w:szCs w:val="20"/>
        </w:rPr>
      </w:pPr>
      <w:r w:rsidRPr="003B04F8">
        <w:rPr>
          <w:rFonts w:ascii="Verdana" w:hAnsi="Verdana" w:cs="Arial"/>
          <w:spacing w:val="-6"/>
          <w:sz w:val="20"/>
          <w:szCs w:val="20"/>
        </w:rPr>
        <w:t xml:space="preserve">• </w:t>
      </w:r>
      <w:r w:rsidRPr="003B04F8">
        <w:rPr>
          <w:rFonts w:ascii="Verdana" w:hAnsi="Verdana" w:cs="Arial"/>
          <w:spacing w:val="-6"/>
          <w:sz w:val="20"/>
          <w:szCs w:val="20"/>
        </w:rPr>
        <w:tab/>
        <w:t xml:space="preserve">Page Limit: </w:t>
      </w:r>
      <w:r w:rsidRPr="003B04F8">
        <w:rPr>
          <w:rFonts w:ascii="Verdana" w:hAnsi="Verdana" w:cs="Arial"/>
          <w:spacing w:val="-6"/>
          <w:sz w:val="20"/>
          <w:szCs w:val="20"/>
        </w:rPr>
        <w:tab/>
        <w:t xml:space="preserve"> 15 pages  </w:t>
      </w:r>
    </w:p>
    <w:p w14:paraId="66DA99CB" w14:textId="77777777" w:rsidR="003B04F8" w:rsidRPr="003B04F8" w:rsidRDefault="003B04F8" w:rsidP="003B04F8">
      <w:pPr>
        <w:pStyle w:val="Style1"/>
        <w:kinsoku w:val="0"/>
        <w:ind w:right="720"/>
        <w:rPr>
          <w:rFonts w:ascii="Verdana" w:hAnsi="Verdana" w:cs="Arial"/>
          <w:spacing w:val="-6"/>
          <w:sz w:val="20"/>
          <w:szCs w:val="20"/>
        </w:rPr>
      </w:pPr>
      <w:r w:rsidRPr="003B04F8">
        <w:rPr>
          <w:rFonts w:ascii="Verdana" w:hAnsi="Verdana" w:cs="Arial"/>
          <w:spacing w:val="-6"/>
          <w:sz w:val="20"/>
          <w:szCs w:val="20"/>
        </w:rPr>
        <w:t xml:space="preserve">• </w:t>
      </w:r>
      <w:r w:rsidRPr="003B04F8">
        <w:rPr>
          <w:rFonts w:ascii="Verdana" w:hAnsi="Verdana" w:cs="Arial"/>
          <w:spacing w:val="-6"/>
          <w:sz w:val="20"/>
          <w:szCs w:val="20"/>
        </w:rPr>
        <w:tab/>
        <w:t xml:space="preserve">Font Size:  </w:t>
      </w:r>
      <w:r w:rsidRPr="003B04F8">
        <w:rPr>
          <w:rFonts w:ascii="Verdana" w:hAnsi="Verdana" w:cs="Arial"/>
          <w:spacing w:val="-6"/>
          <w:sz w:val="20"/>
          <w:szCs w:val="20"/>
        </w:rPr>
        <w:tab/>
        <w:t xml:space="preserve"> 11 point minimum </w:t>
      </w:r>
    </w:p>
    <w:p w14:paraId="6B4AEA78" w14:textId="77777777" w:rsidR="003B04F8" w:rsidRPr="003B04F8" w:rsidRDefault="003B04F8" w:rsidP="003B04F8">
      <w:pPr>
        <w:pStyle w:val="Style1"/>
        <w:kinsoku w:val="0"/>
        <w:ind w:right="720"/>
        <w:rPr>
          <w:rFonts w:ascii="Verdana" w:hAnsi="Verdana" w:cs="Arial"/>
          <w:spacing w:val="-6"/>
          <w:sz w:val="20"/>
          <w:szCs w:val="20"/>
        </w:rPr>
      </w:pPr>
      <w:r w:rsidRPr="003B04F8">
        <w:rPr>
          <w:rFonts w:ascii="Verdana" w:hAnsi="Verdana" w:cs="Arial"/>
          <w:spacing w:val="-6"/>
          <w:sz w:val="20"/>
          <w:szCs w:val="20"/>
        </w:rPr>
        <w:t xml:space="preserve">• </w:t>
      </w:r>
      <w:r w:rsidRPr="003B04F8">
        <w:rPr>
          <w:rFonts w:ascii="Verdana" w:hAnsi="Verdana" w:cs="Arial"/>
          <w:spacing w:val="-6"/>
          <w:sz w:val="20"/>
          <w:szCs w:val="20"/>
        </w:rPr>
        <w:tab/>
        <w:t xml:space="preserve">Font Type: </w:t>
      </w:r>
      <w:r w:rsidRPr="003B04F8">
        <w:rPr>
          <w:rFonts w:ascii="Verdana" w:hAnsi="Verdana" w:cs="Arial"/>
          <w:spacing w:val="-6"/>
          <w:sz w:val="20"/>
          <w:szCs w:val="20"/>
        </w:rPr>
        <w:tab/>
        <w:t xml:space="preserve"> Arial or Tahoma </w:t>
      </w:r>
    </w:p>
    <w:p w14:paraId="3411E2BF" w14:textId="77777777" w:rsidR="003B04F8" w:rsidRPr="003B04F8" w:rsidRDefault="003B04F8" w:rsidP="003B04F8">
      <w:pPr>
        <w:pStyle w:val="Style1"/>
        <w:kinsoku w:val="0"/>
        <w:ind w:right="720"/>
        <w:rPr>
          <w:rFonts w:ascii="Verdana" w:hAnsi="Verdana" w:cs="Arial"/>
          <w:spacing w:val="-6"/>
          <w:sz w:val="20"/>
          <w:szCs w:val="20"/>
        </w:rPr>
      </w:pPr>
      <w:r w:rsidRPr="003B04F8">
        <w:rPr>
          <w:rFonts w:ascii="Verdana" w:hAnsi="Verdana" w:cs="Arial"/>
          <w:spacing w:val="-6"/>
          <w:sz w:val="20"/>
          <w:szCs w:val="20"/>
        </w:rPr>
        <w:t xml:space="preserve">• </w:t>
      </w:r>
      <w:r w:rsidRPr="003B04F8">
        <w:rPr>
          <w:rFonts w:ascii="Verdana" w:hAnsi="Verdana" w:cs="Arial"/>
          <w:spacing w:val="-6"/>
          <w:sz w:val="20"/>
          <w:szCs w:val="20"/>
        </w:rPr>
        <w:tab/>
        <w:t xml:space="preserve">Margins:  </w:t>
      </w:r>
      <w:r w:rsidRPr="003B04F8">
        <w:rPr>
          <w:rFonts w:ascii="Verdana" w:hAnsi="Verdana" w:cs="Arial"/>
          <w:spacing w:val="-6"/>
          <w:sz w:val="20"/>
          <w:szCs w:val="20"/>
        </w:rPr>
        <w:tab/>
        <w:t xml:space="preserve"> 1” </w:t>
      </w:r>
    </w:p>
    <w:p w14:paraId="2D349B9F" w14:textId="2A246C14" w:rsidR="003B04F8" w:rsidRPr="003B04F8" w:rsidRDefault="003B04F8" w:rsidP="003B04F8">
      <w:pPr>
        <w:pStyle w:val="Style1"/>
        <w:kinsoku w:val="0"/>
        <w:ind w:right="720"/>
        <w:rPr>
          <w:rFonts w:ascii="Verdana" w:hAnsi="Verdana" w:cs="Arial"/>
          <w:spacing w:val="-6"/>
          <w:sz w:val="20"/>
          <w:szCs w:val="20"/>
        </w:rPr>
      </w:pPr>
      <w:r w:rsidRPr="003B04F8">
        <w:rPr>
          <w:rFonts w:ascii="Verdana" w:hAnsi="Verdana" w:cs="Arial"/>
          <w:spacing w:val="-6"/>
          <w:sz w:val="20"/>
          <w:szCs w:val="20"/>
        </w:rPr>
        <w:t xml:space="preserve">• </w:t>
      </w:r>
      <w:r w:rsidRPr="003B04F8">
        <w:rPr>
          <w:rFonts w:ascii="Verdana" w:hAnsi="Verdana" w:cs="Arial"/>
          <w:spacing w:val="-6"/>
          <w:sz w:val="20"/>
          <w:szCs w:val="20"/>
        </w:rPr>
        <w:tab/>
        <w:t xml:space="preserve">Line Spacing:  Single Spaced </w:t>
      </w:r>
    </w:p>
    <w:p w14:paraId="5642DB42" w14:textId="77777777" w:rsidR="003B04F8" w:rsidRPr="003B04F8" w:rsidRDefault="003B04F8" w:rsidP="003B04F8">
      <w:pPr>
        <w:pStyle w:val="Style1"/>
        <w:kinsoku w:val="0"/>
        <w:ind w:right="720"/>
        <w:rPr>
          <w:rFonts w:ascii="Verdana" w:hAnsi="Verdana" w:cs="Arial"/>
          <w:spacing w:val="-6"/>
          <w:sz w:val="20"/>
          <w:szCs w:val="20"/>
        </w:rPr>
      </w:pPr>
      <w:r w:rsidRPr="003B04F8">
        <w:rPr>
          <w:rFonts w:ascii="Verdana" w:hAnsi="Verdana" w:cs="Arial"/>
          <w:spacing w:val="-6"/>
          <w:sz w:val="20"/>
          <w:szCs w:val="20"/>
        </w:rPr>
        <w:t xml:space="preserve"> </w:t>
      </w:r>
    </w:p>
    <w:p w14:paraId="5DE24B2A" w14:textId="55021389" w:rsidR="003B04F8" w:rsidRPr="003B04F8" w:rsidRDefault="003B04F8" w:rsidP="003B04F8">
      <w:pPr>
        <w:pStyle w:val="Style1"/>
        <w:kinsoku w:val="0"/>
        <w:ind w:right="720"/>
        <w:rPr>
          <w:rFonts w:ascii="Verdana" w:hAnsi="Verdana" w:cs="Arial"/>
          <w:spacing w:val="-6"/>
          <w:sz w:val="20"/>
          <w:szCs w:val="20"/>
        </w:rPr>
      </w:pPr>
      <w:r w:rsidRPr="004655C2">
        <w:rPr>
          <w:rFonts w:ascii="Verdana" w:hAnsi="Verdana" w:cs="Arial"/>
          <w:b/>
          <w:bCs/>
          <w:spacing w:val="-6"/>
          <w:sz w:val="20"/>
          <w:szCs w:val="20"/>
        </w:rPr>
        <w:t>7.</w:t>
      </w:r>
      <w:r w:rsidR="00FD7DA7" w:rsidRPr="004655C2">
        <w:rPr>
          <w:rFonts w:ascii="Verdana" w:hAnsi="Verdana" w:cs="Arial"/>
          <w:b/>
          <w:bCs/>
          <w:spacing w:val="-6"/>
          <w:sz w:val="20"/>
          <w:szCs w:val="20"/>
        </w:rPr>
        <w:t xml:space="preserve"> </w:t>
      </w:r>
      <w:r w:rsidRPr="004655C2">
        <w:rPr>
          <w:rFonts w:ascii="Verdana" w:hAnsi="Verdana" w:cs="Arial"/>
          <w:b/>
          <w:bCs/>
          <w:spacing w:val="-6"/>
          <w:sz w:val="20"/>
          <w:szCs w:val="20"/>
        </w:rPr>
        <w:t>Pagination.</w:t>
      </w:r>
      <w:r w:rsidRPr="003B04F8">
        <w:rPr>
          <w:rFonts w:ascii="Verdana" w:hAnsi="Verdana" w:cs="Arial"/>
          <w:spacing w:val="-6"/>
          <w:sz w:val="20"/>
          <w:szCs w:val="20"/>
        </w:rPr>
        <w:t xml:space="preserve">  The proposer’s name must be displayed in the header of each page.  All pages, including the required Attachments and Forms, must be numbered in the footer. </w:t>
      </w:r>
    </w:p>
    <w:p w14:paraId="4D6A8271" w14:textId="77777777" w:rsidR="003B04F8" w:rsidRPr="003B04F8" w:rsidRDefault="003B04F8" w:rsidP="003B04F8">
      <w:pPr>
        <w:pStyle w:val="Style1"/>
        <w:kinsoku w:val="0"/>
        <w:ind w:right="720"/>
        <w:rPr>
          <w:rFonts w:ascii="Verdana" w:hAnsi="Verdana" w:cs="Arial"/>
          <w:spacing w:val="-6"/>
          <w:sz w:val="20"/>
          <w:szCs w:val="20"/>
        </w:rPr>
      </w:pPr>
      <w:r w:rsidRPr="003B04F8">
        <w:rPr>
          <w:rFonts w:ascii="Verdana" w:hAnsi="Verdana" w:cs="Arial"/>
          <w:spacing w:val="-6"/>
          <w:sz w:val="20"/>
          <w:szCs w:val="20"/>
        </w:rPr>
        <w:t xml:space="preserve"> </w:t>
      </w:r>
    </w:p>
    <w:p w14:paraId="0A1B1061" w14:textId="77777777" w:rsidR="003B04F8" w:rsidRPr="003B04F8" w:rsidRDefault="003B04F8" w:rsidP="003B04F8">
      <w:pPr>
        <w:pStyle w:val="Style1"/>
        <w:kinsoku w:val="0"/>
        <w:ind w:right="720"/>
        <w:rPr>
          <w:rFonts w:ascii="Verdana" w:hAnsi="Verdana" w:cs="Arial"/>
          <w:spacing w:val="-6"/>
          <w:sz w:val="20"/>
          <w:szCs w:val="20"/>
        </w:rPr>
      </w:pPr>
      <w:r w:rsidRPr="004655C2">
        <w:rPr>
          <w:rFonts w:ascii="Verdana" w:hAnsi="Verdana" w:cs="Arial"/>
          <w:b/>
          <w:bCs/>
          <w:spacing w:val="-6"/>
          <w:sz w:val="20"/>
          <w:szCs w:val="20"/>
        </w:rPr>
        <w:t>8. Packaging and Labeling Requirements</w:t>
      </w:r>
      <w:r w:rsidRPr="003B04F8">
        <w:rPr>
          <w:rFonts w:ascii="Verdana" w:hAnsi="Verdana" w:cs="Arial"/>
          <w:spacing w:val="-6"/>
          <w:sz w:val="20"/>
          <w:szCs w:val="20"/>
        </w:rPr>
        <w:t xml:space="preserve">. n/a </w:t>
      </w:r>
    </w:p>
    <w:p w14:paraId="4B501F39" w14:textId="77777777" w:rsidR="003B04F8" w:rsidRPr="004655C2" w:rsidRDefault="003B04F8" w:rsidP="003B04F8">
      <w:pPr>
        <w:pStyle w:val="Style1"/>
        <w:kinsoku w:val="0"/>
        <w:ind w:right="720"/>
        <w:rPr>
          <w:rFonts w:ascii="Verdana" w:hAnsi="Verdana" w:cs="Arial"/>
          <w:b/>
          <w:bCs/>
          <w:spacing w:val="-6"/>
          <w:sz w:val="20"/>
          <w:szCs w:val="20"/>
        </w:rPr>
      </w:pPr>
      <w:r w:rsidRPr="004655C2">
        <w:rPr>
          <w:rFonts w:ascii="Verdana" w:hAnsi="Verdana" w:cs="Arial"/>
          <w:b/>
          <w:bCs/>
          <w:spacing w:val="-6"/>
          <w:sz w:val="20"/>
          <w:szCs w:val="20"/>
        </w:rPr>
        <w:t xml:space="preserve"> </w:t>
      </w:r>
    </w:p>
    <w:p w14:paraId="068ACE8E" w14:textId="5FDAB101" w:rsidR="003B04F8" w:rsidRPr="003B04F8" w:rsidRDefault="003B04F8" w:rsidP="003B04F8">
      <w:pPr>
        <w:pStyle w:val="Style1"/>
        <w:kinsoku w:val="0"/>
        <w:ind w:right="720"/>
        <w:rPr>
          <w:rFonts w:ascii="Verdana" w:hAnsi="Verdana" w:cs="Arial"/>
          <w:spacing w:val="-6"/>
          <w:sz w:val="20"/>
          <w:szCs w:val="20"/>
        </w:rPr>
      </w:pPr>
      <w:r w:rsidRPr="004655C2">
        <w:rPr>
          <w:rFonts w:ascii="Verdana" w:hAnsi="Verdana" w:cs="Arial"/>
          <w:b/>
          <w:bCs/>
          <w:spacing w:val="-6"/>
          <w:sz w:val="20"/>
          <w:szCs w:val="20"/>
        </w:rPr>
        <w:lastRenderedPageBreak/>
        <w:t>9.Declaration of Confidential Information.</w:t>
      </w:r>
      <w:r w:rsidRPr="003B04F8">
        <w:rPr>
          <w:rFonts w:ascii="Verdana" w:hAnsi="Verdana" w:cs="Arial"/>
          <w:spacing w:val="-6"/>
          <w:sz w:val="20"/>
          <w:szCs w:val="20"/>
        </w:rPr>
        <w:t xml:space="preserve">  Proposers are advised that all materials associated with this procurement are subject to the terms of the Freedom of Information Act (FOIA), the Privacy Act, and all rules, regulations and interpretations resulting from them.  If a proposer deems that certain information required by this RFP is confidential, the proposer must label such information as CONFIDENTIAL prior to submission.  In subsection F of the proposal submission, the proposer must reference where the information labeled CONFIDENTIAL is located in the proposal.  EXAMPLE:  Section G.1.a. For each subsection so referenced, the proposer must provide a convincing explanation and rationale sufficient to justify an exemption of the information from release under the FOIA. The explanation and rationale must be stated in terms of (a) the prospective harm to the competitive position of the proposer that would result if the identified information were to be released and (</w:t>
      </w:r>
      <w:proofErr w:type="gramStart"/>
      <w:r w:rsidRPr="003B04F8">
        <w:rPr>
          <w:rFonts w:ascii="Verdana" w:hAnsi="Verdana" w:cs="Arial"/>
          <w:spacing w:val="-6"/>
          <w:sz w:val="20"/>
          <w:szCs w:val="20"/>
        </w:rPr>
        <w:t xml:space="preserve">b) </w:t>
      </w:r>
      <w:r w:rsidR="004655C2">
        <w:rPr>
          <w:rFonts w:ascii="Verdana" w:hAnsi="Verdana" w:cs="Arial"/>
          <w:spacing w:val="-6"/>
          <w:sz w:val="20"/>
          <w:szCs w:val="20"/>
        </w:rPr>
        <w:t xml:space="preserve"> </w:t>
      </w:r>
      <w:r w:rsidRPr="003B04F8">
        <w:rPr>
          <w:rFonts w:ascii="Verdana" w:hAnsi="Verdana" w:cs="Arial"/>
          <w:spacing w:val="-6"/>
          <w:sz w:val="20"/>
          <w:szCs w:val="20"/>
        </w:rPr>
        <w:t>the</w:t>
      </w:r>
      <w:proofErr w:type="gramEnd"/>
      <w:r w:rsidRPr="003B04F8">
        <w:rPr>
          <w:rFonts w:ascii="Verdana" w:hAnsi="Verdana" w:cs="Arial"/>
          <w:spacing w:val="-6"/>
          <w:sz w:val="20"/>
          <w:szCs w:val="20"/>
        </w:rPr>
        <w:t xml:space="preserve"> reasons why the information is legally exempt from release pursuant to C.G.S. § 1-210(b). </w:t>
      </w:r>
    </w:p>
    <w:p w14:paraId="1622D543" w14:textId="77777777" w:rsidR="003B04F8" w:rsidRPr="003B04F8" w:rsidRDefault="003B04F8" w:rsidP="003B04F8">
      <w:pPr>
        <w:pStyle w:val="Style1"/>
        <w:kinsoku w:val="0"/>
        <w:ind w:right="720"/>
        <w:rPr>
          <w:rFonts w:ascii="Verdana" w:hAnsi="Verdana" w:cs="Arial"/>
          <w:spacing w:val="-6"/>
          <w:sz w:val="20"/>
          <w:szCs w:val="20"/>
        </w:rPr>
      </w:pPr>
      <w:r w:rsidRPr="003B04F8">
        <w:rPr>
          <w:rFonts w:ascii="Verdana" w:hAnsi="Verdana" w:cs="Arial"/>
          <w:spacing w:val="-6"/>
          <w:sz w:val="20"/>
          <w:szCs w:val="20"/>
        </w:rPr>
        <w:t xml:space="preserve"> </w:t>
      </w:r>
    </w:p>
    <w:p w14:paraId="515C1D3E" w14:textId="5E387B82" w:rsidR="003B04F8" w:rsidRPr="003B04F8" w:rsidRDefault="003B04F8" w:rsidP="003B04F8">
      <w:pPr>
        <w:pStyle w:val="Style1"/>
        <w:kinsoku w:val="0"/>
        <w:ind w:right="720"/>
        <w:rPr>
          <w:rFonts w:ascii="Verdana" w:hAnsi="Verdana" w:cs="Arial"/>
          <w:spacing w:val="-6"/>
          <w:sz w:val="20"/>
          <w:szCs w:val="20"/>
        </w:rPr>
      </w:pPr>
      <w:r w:rsidRPr="004655C2">
        <w:rPr>
          <w:rFonts w:ascii="Verdana" w:hAnsi="Verdana" w:cs="Arial"/>
          <w:b/>
          <w:bCs/>
          <w:spacing w:val="-6"/>
          <w:sz w:val="20"/>
          <w:szCs w:val="20"/>
        </w:rPr>
        <w:t>10.Conflict of Interest - Disclosure Statement</w:t>
      </w:r>
      <w:r w:rsidRPr="003B04F8">
        <w:rPr>
          <w:rFonts w:ascii="Verdana" w:hAnsi="Verdana" w:cs="Arial"/>
          <w:spacing w:val="-6"/>
          <w:sz w:val="20"/>
          <w:szCs w:val="20"/>
        </w:rPr>
        <w:t xml:space="preserve">.  Proposers must include a disclosure statement concerning any current business relationships (within the last three (3) years) that pose a conflict of interest, as defined by C.G.S. § 1-85. A conflict of interest exists when a relationship exists between the proposer and a public official (including an elected official) or State employee that may interfere with fair competition or may be </w:t>
      </w:r>
      <w:proofErr w:type="gramStart"/>
      <w:r w:rsidRPr="003B04F8">
        <w:rPr>
          <w:rFonts w:ascii="Verdana" w:hAnsi="Verdana" w:cs="Arial"/>
          <w:spacing w:val="-6"/>
          <w:sz w:val="20"/>
          <w:szCs w:val="20"/>
        </w:rPr>
        <w:t>adverse</w:t>
      </w:r>
      <w:proofErr w:type="gramEnd"/>
      <w:r w:rsidRPr="003B04F8">
        <w:rPr>
          <w:rFonts w:ascii="Verdana" w:hAnsi="Verdana" w:cs="Arial"/>
          <w:spacing w:val="-6"/>
          <w:sz w:val="20"/>
          <w:szCs w:val="20"/>
        </w:rPr>
        <w:t xml:space="preserve"> to the interests of the State. The existence of a conflict of interest is not, in and of itself, evidence of wrongdoing. A conflict of interest may, however, become a legal matter if a proposer tries to influence, or succeeds in influencing, the outcome of an official decision for their personal or corporate benefit. The Agency will determine whether any disclosed conflict of interest poses a substantial advantage to the proposer over the competition, decreases the overall competitiveness of this procurement, or is not in the best interests of the State. In the absence of any conflict of interest, a proposer must affirm such in the disclosure statement.  Example: “[name of proposer] has no current business relationship (within the last three (3) years) that poses a conflict of interest, as defined by C.G.S. § 1-85.”  </w:t>
      </w:r>
    </w:p>
    <w:p w14:paraId="4E5FFAE4" w14:textId="77777777" w:rsidR="004039DB" w:rsidRDefault="004039DB" w:rsidP="008611DF">
      <w:pPr>
        <w:pStyle w:val="Style1"/>
        <w:kinsoku w:val="0"/>
        <w:autoSpaceDE/>
        <w:autoSpaceDN/>
        <w:adjustRightInd/>
        <w:ind w:right="720"/>
        <w:rPr>
          <w:rFonts w:ascii="Verdana" w:hAnsi="Verdana" w:cs="Arial"/>
          <w:spacing w:val="-6"/>
          <w:sz w:val="20"/>
          <w:szCs w:val="20"/>
        </w:rPr>
      </w:pPr>
    </w:p>
    <w:p w14:paraId="25C98461" w14:textId="050AF39E" w:rsidR="00584371" w:rsidRDefault="00584371" w:rsidP="008611DF">
      <w:pPr>
        <w:pStyle w:val="Style1"/>
        <w:kinsoku w:val="0"/>
        <w:autoSpaceDE/>
        <w:autoSpaceDN/>
        <w:adjustRightInd/>
        <w:ind w:right="720"/>
        <w:rPr>
          <w:rFonts w:ascii="Verdana" w:hAnsi="Verdana" w:cs="Arial"/>
          <w:b/>
          <w:bCs/>
          <w:spacing w:val="-6"/>
          <w:sz w:val="20"/>
          <w:szCs w:val="20"/>
        </w:rPr>
      </w:pPr>
      <w:r w:rsidRPr="004A76FB">
        <w:rPr>
          <w:rFonts w:ascii="Verdana" w:hAnsi="Verdana" w:cs="Arial"/>
          <w:b/>
          <w:bCs/>
          <w:spacing w:val="-6"/>
          <w:sz w:val="20"/>
          <w:szCs w:val="20"/>
        </w:rPr>
        <w:t xml:space="preserve">B. </w:t>
      </w:r>
      <w:r w:rsidR="00CB493D" w:rsidRPr="004A76FB">
        <w:rPr>
          <w:rFonts w:ascii="Verdana" w:hAnsi="Verdana" w:cs="Arial"/>
          <w:b/>
          <w:bCs/>
          <w:spacing w:val="-6"/>
          <w:sz w:val="20"/>
          <w:szCs w:val="20"/>
        </w:rPr>
        <w:t>EV</w:t>
      </w:r>
      <w:r w:rsidR="004A76FB" w:rsidRPr="004A76FB">
        <w:rPr>
          <w:rFonts w:ascii="Verdana" w:hAnsi="Verdana" w:cs="Arial"/>
          <w:b/>
          <w:bCs/>
          <w:spacing w:val="-6"/>
          <w:sz w:val="20"/>
          <w:szCs w:val="20"/>
        </w:rPr>
        <w:t xml:space="preserve">ALUATION OF PROPOSALS. </w:t>
      </w:r>
    </w:p>
    <w:p w14:paraId="360C8964" w14:textId="77777777" w:rsidR="004A76FB" w:rsidRDefault="004A76FB" w:rsidP="008611DF">
      <w:pPr>
        <w:pStyle w:val="Style1"/>
        <w:kinsoku w:val="0"/>
        <w:autoSpaceDE/>
        <w:autoSpaceDN/>
        <w:adjustRightInd/>
        <w:ind w:right="720"/>
        <w:rPr>
          <w:rFonts w:ascii="Verdana" w:hAnsi="Verdana" w:cs="Arial"/>
          <w:b/>
          <w:bCs/>
          <w:spacing w:val="-6"/>
          <w:sz w:val="20"/>
          <w:szCs w:val="20"/>
        </w:rPr>
      </w:pPr>
    </w:p>
    <w:p w14:paraId="44F768AB" w14:textId="2E6AEDDD" w:rsidR="007C4EA4" w:rsidRPr="007C4EA4" w:rsidRDefault="007C4EA4" w:rsidP="007C4EA4">
      <w:pPr>
        <w:widowControl w:val="0"/>
        <w:kinsoku w:val="0"/>
        <w:spacing w:before="180" w:after="72" w:line="240" w:lineRule="auto"/>
        <w:ind w:left="0" w:right="720" w:firstLine="0"/>
        <w:jc w:val="left"/>
        <w:rPr>
          <w:szCs w:val="20"/>
        </w:rPr>
      </w:pPr>
      <w:r w:rsidRPr="00636B13">
        <w:rPr>
          <w:b/>
          <w:bCs/>
          <w:szCs w:val="20"/>
        </w:rPr>
        <w:t>1.</w:t>
      </w:r>
      <w:r>
        <w:rPr>
          <w:szCs w:val="20"/>
        </w:rPr>
        <w:t xml:space="preserve"> </w:t>
      </w:r>
      <w:r w:rsidRPr="007C4EA4">
        <w:rPr>
          <w:b/>
          <w:bCs/>
          <w:szCs w:val="20"/>
        </w:rPr>
        <w:t>Evaluation Process.</w:t>
      </w:r>
      <w:r w:rsidRPr="007C4EA4">
        <w:rPr>
          <w:szCs w:val="20"/>
        </w:rPr>
        <w:t xml:space="preserve">  It is the intent of the Agency to conduct a comprehensive, fair, and impartial evaluation of proposals received in response to this RFP.  When evaluating proposals, negotiating with successful proposers, and awarding contracts, the Agency will conform with its written procedures for POS and PSA procurements (pursuant to C.G.S. § 4-217) and the State’s Code of Ethics (pursuant to C.G.S. §§ 184 and 1-85). Final funding allocation decisions will be determined during contract negotiation.  </w:t>
      </w:r>
    </w:p>
    <w:p w14:paraId="6277355F" w14:textId="77777777" w:rsidR="007C4EA4" w:rsidRPr="007C4EA4" w:rsidRDefault="007C4EA4" w:rsidP="007C4EA4">
      <w:pPr>
        <w:widowControl w:val="0"/>
        <w:kinsoku w:val="0"/>
        <w:spacing w:before="180" w:after="72" w:line="240" w:lineRule="auto"/>
        <w:ind w:left="0" w:right="720" w:firstLine="0"/>
        <w:jc w:val="left"/>
        <w:rPr>
          <w:szCs w:val="20"/>
        </w:rPr>
      </w:pPr>
      <w:r w:rsidRPr="007C4EA4">
        <w:rPr>
          <w:szCs w:val="20"/>
        </w:rPr>
        <w:t xml:space="preserve"> </w:t>
      </w:r>
    </w:p>
    <w:p w14:paraId="124761C5" w14:textId="5734074F" w:rsidR="007C4EA4" w:rsidRPr="007C4EA4" w:rsidRDefault="007C4EA4" w:rsidP="007C4EA4">
      <w:pPr>
        <w:widowControl w:val="0"/>
        <w:kinsoku w:val="0"/>
        <w:spacing w:before="180" w:after="72" w:line="240" w:lineRule="auto"/>
        <w:ind w:left="0" w:right="720" w:firstLine="0"/>
        <w:jc w:val="left"/>
        <w:rPr>
          <w:szCs w:val="20"/>
        </w:rPr>
      </w:pPr>
      <w:r w:rsidRPr="00636B13">
        <w:rPr>
          <w:b/>
          <w:bCs/>
          <w:szCs w:val="20"/>
        </w:rPr>
        <w:t>2.</w:t>
      </w:r>
      <w:r>
        <w:rPr>
          <w:szCs w:val="20"/>
        </w:rPr>
        <w:t xml:space="preserve"> </w:t>
      </w:r>
      <w:r w:rsidRPr="007C4EA4">
        <w:rPr>
          <w:b/>
          <w:bCs/>
          <w:szCs w:val="20"/>
        </w:rPr>
        <w:t>Evaluation Review Committee.</w:t>
      </w:r>
      <w:r w:rsidRPr="007C4EA4">
        <w:rPr>
          <w:szCs w:val="20"/>
        </w:rPr>
        <w:t xml:space="preserve">  The Agency will designate a Review Committee to evaluate proposals submitted in response to this RFP. The Review Committee will be composed of individuals, Agency staff or other designees as deemed appropriate.  The contents of all submitted proposals, including any confidential information, will be shared with the Review Committee. Only proposals found to be responsive (that is, complying with all instructions and requirements described herein) will be reviewed, rated, and scored. Proposals that fail to comply with all instructions will be rejected without further consideration. The Review Committee shall evaluate all proposals that meet the Minimum Submission Requirements by score and rank ordered and make recommendations for awards. The Commissioner will approve the final selection.  Attempts by any proposer (or representative of any proposer) to </w:t>
      </w:r>
      <w:r w:rsidRPr="007C4EA4">
        <w:rPr>
          <w:szCs w:val="20"/>
        </w:rPr>
        <w:lastRenderedPageBreak/>
        <w:t xml:space="preserve">contact or influence any member of the Review Committee may result in disqualification of the proposer.  </w:t>
      </w:r>
    </w:p>
    <w:p w14:paraId="577E7764" w14:textId="77777777" w:rsidR="007C4EA4" w:rsidRPr="007C4EA4" w:rsidRDefault="007C4EA4" w:rsidP="007C4EA4">
      <w:pPr>
        <w:widowControl w:val="0"/>
        <w:kinsoku w:val="0"/>
        <w:spacing w:before="180" w:after="72" w:line="240" w:lineRule="auto"/>
        <w:ind w:left="0" w:right="720" w:firstLine="0"/>
        <w:jc w:val="left"/>
        <w:rPr>
          <w:szCs w:val="20"/>
        </w:rPr>
      </w:pPr>
      <w:r w:rsidRPr="007C4EA4">
        <w:rPr>
          <w:szCs w:val="20"/>
        </w:rPr>
        <w:t xml:space="preserve"> </w:t>
      </w:r>
    </w:p>
    <w:p w14:paraId="29B71357" w14:textId="26455C92" w:rsidR="007C4EA4" w:rsidRPr="007C4EA4" w:rsidRDefault="007C4EA4" w:rsidP="007C4EA4">
      <w:pPr>
        <w:widowControl w:val="0"/>
        <w:kinsoku w:val="0"/>
        <w:spacing w:before="180" w:after="72" w:line="240" w:lineRule="auto"/>
        <w:ind w:left="0" w:right="720" w:firstLine="0"/>
        <w:jc w:val="left"/>
        <w:rPr>
          <w:szCs w:val="20"/>
        </w:rPr>
      </w:pPr>
      <w:r w:rsidRPr="00636B13">
        <w:rPr>
          <w:b/>
          <w:bCs/>
          <w:szCs w:val="20"/>
        </w:rPr>
        <w:t>3.</w:t>
      </w:r>
      <w:r>
        <w:rPr>
          <w:szCs w:val="20"/>
        </w:rPr>
        <w:t xml:space="preserve"> </w:t>
      </w:r>
      <w:r w:rsidRPr="007C4EA4">
        <w:rPr>
          <w:b/>
          <w:bCs/>
          <w:szCs w:val="20"/>
        </w:rPr>
        <w:t>Minimum Submission Requirements</w:t>
      </w:r>
      <w:r w:rsidRPr="007C4EA4">
        <w:rPr>
          <w:szCs w:val="20"/>
        </w:rPr>
        <w:t xml:space="preserve">. To be eligible for evaluation, proposals must (1) be received on or before the due date and time; (2) meet the Proposal Format requirements; (3) meet the Eligibility and Qualification requirements to respond to the procurement, (4) follow the required Proposal Outline; and (5) be complete.  Proposals that fail to follow instructions or satisfy these minimum submission requirements will not be reviewed further The Agency will reject any proposal that deviates significantly from the requirements of this RFP. </w:t>
      </w:r>
    </w:p>
    <w:p w14:paraId="6F6DCC8A" w14:textId="77777777" w:rsidR="007C4EA4" w:rsidRPr="007C4EA4" w:rsidRDefault="007C4EA4" w:rsidP="007C4EA4">
      <w:pPr>
        <w:widowControl w:val="0"/>
        <w:kinsoku w:val="0"/>
        <w:spacing w:before="180" w:after="72" w:line="240" w:lineRule="auto"/>
        <w:ind w:left="0" w:right="720" w:firstLine="0"/>
        <w:jc w:val="left"/>
        <w:rPr>
          <w:szCs w:val="20"/>
        </w:rPr>
      </w:pPr>
      <w:r w:rsidRPr="007C4EA4">
        <w:rPr>
          <w:szCs w:val="20"/>
        </w:rPr>
        <w:t xml:space="preserve"> </w:t>
      </w:r>
    </w:p>
    <w:p w14:paraId="6CFB5A62" w14:textId="56690A06" w:rsidR="00177B9C" w:rsidRDefault="00636B13" w:rsidP="007C4EA4">
      <w:pPr>
        <w:widowControl w:val="0"/>
        <w:kinsoku w:val="0"/>
        <w:spacing w:before="180" w:after="72" w:line="240" w:lineRule="auto"/>
        <w:ind w:left="0" w:right="720" w:firstLine="0"/>
        <w:jc w:val="left"/>
        <w:rPr>
          <w:szCs w:val="20"/>
        </w:rPr>
      </w:pPr>
      <w:r w:rsidRPr="00636B13">
        <w:rPr>
          <w:b/>
          <w:bCs/>
          <w:szCs w:val="20"/>
        </w:rPr>
        <w:t>4</w:t>
      </w:r>
      <w:r w:rsidR="007C4EA4" w:rsidRPr="00636B13">
        <w:rPr>
          <w:b/>
          <w:bCs/>
          <w:szCs w:val="20"/>
        </w:rPr>
        <w:t>.</w:t>
      </w:r>
      <w:r w:rsidR="007C4EA4">
        <w:rPr>
          <w:szCs w:val="20"/>
        </w:rPr>
        <w:t xml:space="preserve"> </w:t>
      </w:r>
      <w:r w:rsidR="007C4EA4" w:rsidRPr="007C4EA4">
        <w:rPr>
          <w:b/>
          <w:bCs/>
          <w:szCs w:val="20"/>
        </w:rPr>
        <w:t>Evaluation Criteria (and Weights).</w:t>
      </w:r>
      <w:r w:rsidR="007C4EA4" w:rsidRPr="007C4EA4">
        <w:rPr>
          <w:szCs w:val="20"/>
        </w:rPr>
        <w:t xml:space="preserve">  Proposals meeting the Minimum Submission Requirements will be evaluated according to the established criteria. The criteria are the objective standards that the Review Committee will use to evaluate the technical merits of the proposals.  Only the criteria listed below will be used to evaluate proposals.</w:t>
      </w:r>
      <w:r w:rsidR="00D17D2B">
        <w:rPr>
          <w:szCs w:val="20"/>
        </w:rPr>
        <w:t xml:space="preserve"> </w:t>
      </w:r>
      <w:r w:rsidR="007C4EA4" w:rsidRPr="007C4EA4">
        <w:rPr>
          <w:szCs w:val="20"/>
        </w:rPr>
        <w:t xml:space="preserve">  </w:t>
      </w:r>
    </w:p>
    <w:p w14:paraId="5D5600EE" w14:textId="4C13AE83" w:rsidR="00481D76" w:rsidRPr="004768FE" w:rsidRDefault="00481D76" w:rsidP="004768FE">
      <w:pPr>
        <w:pStyle w:val="ListParagraph"/>
        <w:widowControl w:val="0"/>
        <w:numPr>
          <w:ilvl w:val="0"/>
          <w:numId w:val="22"/>
        </w:numPr>
        <w:kinsoku w:val="0"/>
        <w:spacing w:before="180" w:after="72" w:line="240" w:lineRule="auto"/>
        <w:ind w:right="720"/>
        <w:jc w:val="left"/>
        <w:rPr>
          <w:szCs w:val="20"/>
        </w:rPr>
      </w:pPr>
      <w:r w:rsidRPr="004768FE">
        <w:rPr>
          <w:b/>
          <w:bCs/>
          <w:szCs w:val="20"/>
        </w:rPr>
        <w:t>Experience and Capacity (30%</w:t>
      </w:r>
      <w:r w:rsidR="006F710F" w:rsidRPr="004768FE">
        <w:rPr>
          <w:b/>
          <w:bCs/>
          <w:szCs w:val="20"/>
        </w:rPr>
        <w:t>)</w:t>
      </w:r>
    </w:p>
    <w:p w14:paraId="760FCD0E" w14:textId="07AA622B" w:rsidR="00481D76" w:rsidRPr="004768FE" w:rsidRDefault="00481D76" w:rsidP="004768FE">
      <w:pPr>
        <w:pStyle w:val="ListParagraph"/>
        <w:widowControl w:val="0"/>
        <w:numPr>
          <w:ilvl w:val="0"/>
          <w:numId w:val="22"/>
        </w:numPr>
        <w:kinsoku w:val="0"/>
        <w:spacing w:before="180" w:after="72" w:line="240" w:lineRule="auto"/>
        <w:ind w:right="720"/>
        <w:jc w:val="left"/>
        <w:rPr>
          <w:szCs w:val="20"/>
        </w:rPr>
      </w:pPr>
      <w:r w:rsidRPr="004768FE">
        <w:rPr>
          <w:b/>
          <w:bCs/>
          <w:szCs w:val="20"/>
        </w:rPr>
        <w:t>Marketing of Service Availability (1</w:t>
      </w:r>
      <w:r w:rsidR="004768FE" w:rsidRPr="004768FE">
        <w:rPr>
          <w:b/>
          <w:bCs/>
          <w:szCs w:val="20"/>
        </w:rPr>
        <w:t>5%)</w:t>
      </w:r>
    </w:p>
    <w:p w14:paraId="0E84B006" w14:textId="460B28F1" w:rsidR="00373218" w:rsidRPr="004768FE" w:rsidRDefault="00481D76" w:rsidP="004768FE">
      <w:pPr>
        <w:pStyle w:val="ListParagraph"/>
        <w:widowControl w:val="0"/>
        <w:numPr>
          <w:ilvl w:val="0"/>
          <w:numId w:val="22"/>
        </w:numPr>
        <w:kinsoku w:val="0"/>
        <w:spacing w:before="180" w:after="72" w:line="240" w:lineRule="auto"/>
        <w:ind w:right="720"/>
        <w:jc w:val="left"/>
        <w:rPr>
          <w:szCs w:val="20"/>
        </w:rPr>
      </w:pPr>
      <w:r w:rsidRPr="004768FE">
        <w:rPr>
          <w:b/>
          <w:bCs/>
          <w:szCs w:val="20"/>
        </w:rPr>
        <w:t>Timeliness to Initiate Service Provision (1</w:t>
      </w:r>
      <w:r w:rsidR="004768FE" w:rsidRPr="004768FE">
        <w:rPr>
          <w:b/>
          <w:bCs/>
          <w:szCs w:val="20"/>
        </w:rPr>
        <w:t>5%)</w:t>
      </w:r>
    </w:p>
    <w:p w14:paraId="20358058" w14:textId="6537AC80" w:rsidR="00373218" w:rsidRPr="004768FE" w:rsidRDefault="00481D76" w:rsidP="004768FE">
      <w:pPr>
        <w:pStyle w:val="ListParagraph"/>
        <w:widowControl w:val="0"/>
        <w:numPr>
          <w:ilvl w:val="0"/>
          <w:numId w:val="22"/>
        </w:numPr>
        <w:kinsoku w:val="0"/>
        <w:spacing w:before="180" w:after="72" w:line="240" w:lineRule="auto"/>
        <w:ind w:right="720"/>
        <w:jc w:val="left"/>
        <w:rPr>
          <w:szCs w:val="20"/>
        </w:rPr>
      </w:pPr>
      <w:r w:rsidRPr="004768FE">
        <w:rPr>
          <w:b/>
          <w:bCs/>
          <w:szCs w:val="20"/>
        </w:rPr>
        <w:t>Budget (30%)</w:t>
      </w:r>
      <w:r w:rsidRPr="004768FE">
        <w:rPr>
          <w:szCs w:val="20"/>
        </w:rPr>
        <w:t xml:space="preserve"> </w:t>
      </w:r>
    </w:p>
    <w:p w14:paraId="6657A309" w14:textId="50A58DF7" w:rsidR="00481D76" w:rsidRPr="004768FE" w:rsidRDefault="00481D76" w:rsidP="004768FE">
      <w:pPr>
        <w:pStyle w:val="ListParagraph"/>
        <w:widowControl w:val="0"/>
        <w:numPr>
          <w:ilvl w:val="0"/>
          <w:numId w:val="22"/>
        </w:numPr>
        <w:kinsoku w:val="0"/>
        <w:spacing w:before="180" w:after="72" w:line="240" w:lineRule="auto"/>
        <w:ind w:right="720"/>
        <w:jc w:val="left"/>
        <w:rPr>
          <w:szCs w:val="20"/>
        </w:rPr>
      </w:pPr>
      <w:r w:rsidRPr="004768FE">
        <w:rPr>
          <w:b/>
          <w:bCs/>
          <w:szCs w:val="20"/>
        </w:rPr>
        <w:t>Training (5%)</w:t>
      </w:r>
      <w:r w:rsidRPr="004768FE">
        <w:rPr>
          <w:szCs w:val="20"/>
        </w:rPr>
        <w:t xml:space="preserve"> </w:t>
      </w:r>
    </w:p>
    <w:p w14:paraId="375E956C" w14:textId="22B7FE7A" w:rsidR="00481D76" w:rsidRPr="004768FE" w:rsidRDefault="00481D76" w:rsidP="004768FE">
      <w:pPr>
        <w:pStyle w:val="ListParagraph"/>
        <w:widowControl w:val="0"/>
        <w:numPr>
          <w:ilvl w:val="0"/>
          <w:numId w:val="22"/>
        </w:numPr>
        <w:kinsoku w:val="0"/>
        <w:spacing w:before="180" w:after="72" w:line="240" w:lineRule="auto"/>
        <w:ind w:right="720"/>
        <w:jc w:val="left"/>
        <w:rPr>
          <w:szCs w:val="20"/>
        </w:rPr>
      </w:pPr>
      <w:r w:rsidRPr="004768FE">
        <w:rPr>
          <w:b/>
          <w:bCs/>
          <w:szCs w:val="20"/>
        </w:rPr>
        <w:t>Minority/Women Owned Business (5%)</w:t>
      </w:r>
      <w:r w:rsidRPr="004768FE">
        <w:rPr>
          <w:szCs w:val="20"/>
        </w:rPr>
        <w:t xml:space="preserve"> </w:t>
      </w:r>
    </w:p>
    <w:p w14:paraId="49359487" w14:textId="102A82CB" w:rsidR="00D21B58" w:rsidRDefault="00481D76" w:rsidP="00481D76">
      <w:pPr>
        <w:widowControl w:val="0"/>
        <w:kinsoku w:val="0"/>
        <w:spacing w:before="180" w:after="72" w:line="240" w:lineRule="auto"/>
        <w:ind w:left="0" w:right="720" w:firstLine="0"/>
        <w:jc w:val="left"/>
        <w:rPr>
          <w:szCs w:val="20"/>
        </w:rPr>
      </w:pPr>
      <w:r w:rsidRPr="00D17D2B">
        <w:rPr>
          <w:szCs w:val="20"/>
        </w:rPr>
        <w:t>Proposals submitted in response to this RFP will be evaluated based the quality and the reasonableness of the responses for each item above.</w:t>
      </w:r>
    </w:p>
    <w:p w14:paraId="3096BC9A" w14:textId="31638B37" w:rsidR="00756370" w:rsidRPr="00756370" w:rsidRDefault="00756370" w:rsidP="006C7DDB">
      <w:pPr>
        <w:widowControl w:val="0"/>
        <w:kinsoku w:val="0"/>
        <w:spacing w:before="180" w:after="72" w:line="240" w:lineRule="auto"/>
        <w:ind w:left="0" w:right="720" w:firstLine="0"/>
        <w:jc w:val="left"/>
        <w:rPr>
          <w:szCs w:val="20"/>
        </w:rPr>
      </w:pPr>
      <w:r w:rsidRPr="006C7DDB">
        <w:rPr>
          <w:b/>
          <w:bCs/>
          <w:szCs w:val="20"/>
        </w:rPr>
        <w:t>5</w:t>
      </w:r>
      <w:r w:rsidR="00657E5E" w:rsidRPr="006C7DDB">
        <w:rPr>
          <w:b/>
          <w:bCs/>
          <w:szCs w:val="20"/>
        </w:rPr>
        <w:t>.</w:t>
      </w:r>
      <w:r w:rsidRPr="006C7DDB">
        <w:rPr>
          <w:b/>
          <w:bCs/>
          <w:szCs w:val="20"/>
        </w:rPr>
        <w:t xml:space="preserve"> Proposer Selection.</w:t>
      </w:r>
      <w:r w:rsidRPr="00756370">
        <w:rPr>
          <w:szCs w:val="20"/>
        </w:rPr>
        <w:t xml:space="preserve">  Upon completing its evaluation of proposals, the Review Committee will submit the rankings of all proposals to the Commissioner or Agency </w:t>
      </w:r>
    </w:p>
    <w:p w14:paraId="21CE2D33" w14:textId="77777777" w:rsidR="00756370" w:rsidRPr="00756370" w:rsidRDefault="00756370" w:rsidP="006C7DDB">
      <w:pPr>
        <w:widowControl w:val="0"/>
        <w:kinsoku w:val="0"/>
        <w:spacing w:after="72" w:line="240" w:lineRule="auto"/>
        <w:ind w:left="0" w:right="720" w:firstLine="0"/>
        <w:jc w:val="left"/>
        <w:rPr>
          <w:szCs w:val="20"/>
        </w:rPr>
      </w:pPr>
      <w:r w:rsidRPr="00756370">
        <w:rPr>
          <w:szCs w:val="20"/>
        </w:rPr>
        <w:t xml:space="preserve">Head. The final selection of a successful proposer is at the discretion of the Commissioner or Agency Head.  Any proposer selected will be so notified and awarded an opportunity to negotiate a contract with the Agency. Such negotiations may, but will not automatically, result in a contract. Any resulting contract will be posted on the State Contracting Portal. All unsuccessful proposers will be notified by e-mail or U.S. mail, at the Agency’s discretion, about the outcome of the evaluation and proposer selection process. The Agency reserves the right to decline to award contracts for activities in which the Commissioner or Agency Head considers there are not adequate respondents. </w:t>
      </w:r>
    </w:p>
    <w:p w14:paraId="4D2AD30F" w14:textId="7115810F" w:rsidR="00756370" w:rsidRPr="00756370" w:rsidRDefault="00756370" w:rsidP="00756370">
      <w:pPr>
        <w:widowControl w:val="0"/>
        <w:kinsoku w:val="0"/>
        <w:spacing w:before="180" w:after="72" w:line="240" w:lineRule="auto"/>
        <w:ind w:left="0" w:right="720" w:firstLine="0"/>
        <w:jc w:val="left"/>
        <w:rPr>
          <w:szCs w:val="20"/>
        </w:rPr>
      </w:pPr>
      <w:r w:rsidRPr="00756370">
        <w:rPr>
          <w:szCs w:val="20"/>
        </w:rPr>
        <w:t xml:space="preserve"> </w:t>
      </w:r>
      <w:r w:rsidRPr="00657E5E">
        <w:rPr>
          <w:b/>
          <w:bCs/>
          <w:szCs w:val="20"/>
        </w:rPr>
        <w:t>6. Debriefing.</w:t>
      </w:r>
      <w:r w:rsidRPr="00756370">
        <w:rPr>
          <w:szCs w:val="20"/>
        </w:rPr>
        <w:t xml:space="preserve">  Within ten (10) days of receiving notification from the Agency, unsuccessful proposers may contact the Official Contact and request information about the evaluation and proposer selection process. The e-mail sent date or the postmark date on the notification envelope will be considered “day one” of the ten (10) days.  If unsuccessful proposers still have questions after receiving this information, they may contact the Official Contact and request a meeting with the Agency to discuss the evaluation process and their proposals. If held, the debriefing meeting will not include any comparisons of unsuccessful proposals with other proposals. The Agency may schedule and hold the debriefing meeting within fifteen (15) days of the request. The Agency will not change, alter, or modify the outcome of the evaluation or selection process as a result of any debriefing meeting. </w:t>
      </w:r>
    </w:p>
    <w:p w14:paraId="567F91B2" w14:textId="3826434F" w:rsidR="00756370" w:rsidRPr="00756370" w:rsidRDefault="00756370" w:rsidP="00756370">
      <w:pPr>
        <w:widowControl w:val="0"/>
        <w:kinsoku w:val="0"/>
        <w:spacing w:before="180" w:after="72" w:line="240" w:lineRule="auto"/>
        <w:ind w:left="0" w:right="720" w:firstLine="0"/>
        <w:jc w:val="left"/>
        <w:rPr>
          <w:szCs w:val="20"/>
        </w:rPr>
      </w:pPr>
      <w:r w:rsidRPr="00756370">
        <w:rPr>
          <w:szCs w:val="20"/>
        </w:rPr>
        <w:lastRenderedPageBreak/>
        <w:t xml:space="preserve">  </w:t>
      </w:r>
      <w:r w:rsidRPr="00657E5E">
        <w:rPr>
          <w:b/>
          <w:bCs/>
          <w:szCs w:val="20"/>
        </w:rPr>
        <w:t>7.</w:t>
      </w:r>
      <w:r w:rsidR="00657E5E" w:rsidRPr="00657E5E">
        <w:rPr>
          <w:b/>
          <w:bCs/>
          <w:szCs w:val="20"/>
        </w:rPr>
        <w:t xml:space="preserve"> </w:t>
      </w:r>
      <w:r w:rsidRPr="00657E5E">
        <w:rPr>
          <w:b/>
          <w:bCs/>
          <w:szCs w:val="20"/>
        </w:rPr>
        <w:t>Appeal Process.</w:t>
      </w:r>
      <w:r w:rsidRPr="00756370">
        <w:rPr>
          <w:szCs w:val="20"/>
        </w:rPr>
        <w:t xml:space="preserve">  Proposers may appeal any aspect the Agency’s competitive procurement, including the evaluation and proposer selection process. Any such appeal must be submitted to the Agency head. A proposer may file an appeal at any time after the proposal due date, but not later than thirty (30) days after an agency notifies unsuccessful proposers about the outcome of the evaluation and proposer selection process. The e-mail sent date or the postmark date on the notification envelope will be considered “day one” of the thirty (30) days. The filing of an appeal shall not be deemed sufficient reason for the Agency to delay, suspend, cancel, or terminate the procurement process or execution of a contract.  More detailed information about filing an appeal may be obtained from the Official Contact. </w:t>
      </w:r>
    </w:p>
    <w:p w14:paraId="072817F9" w14:textId="452A0855" w:rsidR="00D21B58" w:rsidRDefault="00756370" w:rsidP="00756370">
      <w:pPr>
        <w:widowControl w:val="0"/>
        <w:kinsoku w:val="0"/>
        <w:spacing w:before="180" w:after="72" w:line="240" w:lineRule="auto"/>
        <w:ind w:left="0" w:right="720" w:firstLine="0"/>
        <w:jc w:val="left"/>
        <w:rPr>
          <w:szCs w:val="20"/>
        </w:rPr>
      </w:pPr>
      <w:r w:rsidRPr="00657E5E">
        <w:rPr>
          <w:b/>
          <w:bCs/>
          <w:szCs w:val="20"/>
        </w:rPr>
        <w:t>8.Contract Execution</w:t>
      </w:r>
      <w:r w:rsidRPr="00756370">
        <w:rPr>
          <w:szCs w:val="20"/>
        </w:rPr>
        <w:t>.  Any contract developed and executed as a result of this RFP is subject to the Agency’s contracting procedures, which may include approval by the Office of the Attorney General. Fully executed and approved contracts will be posted on State Contracting Portal and the Agency website.</w:t>
      </w:r>
    </w:p>
    <w:p w14:paraId="79FC841F" w14:textId="77777777" w:rsidR="00657E5E" w:rsidRDefault="00657E5E" w:rsidP="00756370">
      <w:pPr>
        <w:widowControl w:val="0"/>
        <w:kinsoku w:val="0"/>
        <w:spacing w:before="180" w:after="72" w:line="240" w:lineRule="auto"/>
        <w:ind w:left="0" w:right="720" w:firstLine="0"/>
        <w:jc w:val="left"/>
        <w:rPr>
          <w:szCs w:val="20"/>
        </w:rPr>
      </w:pPr>
    </w:p>
    <w:p w14:paraId="1DC7335F" w14:textId="77777777" w:rsidR="008427BC" w:rsidRDefault="008427BC" w:rsidP="00756370">
      <w:pPr>
        <w:widowControl w:val="0"/>
        <w:kinsoku w:val="0"/>
        <w:spacing w:before="180" w:after="72" w:line="240" w:lineRule="auto"/>
        <w:ind w:left="0" w:right="720" w:firstLine="0"/>
        <w:jc w:val="left"/>
        <w:rPr>
          <w:szCs w:val="20"/>
        </w:rPr>
      </w:pPr>
    </w:p>
    <w:p w14:paraId="72611B22" w14:textId="77777777" w:rsidR="008427BC" w:rsidRDefault="008427BC" w:rsidP="00756370">
      <w:pPr>
        <w:widowControl w:val="0"/>
        <w:kinsoku w:val="0"/>
        <w:spacing w:before="180" w:after="72" w:line="240" w:lineRule="auto"/>
        <w:ind w:left="0" w:right="720" w:firstLine="0"/>
        <w:jc w:val="left"/>
        <w:rPr>
          <w:szCs w:val="20"/>
        </w:rPr>
      </w:pPr>
    </w:p>
    <w:p w14:paraId="405033ED" w14:textId="77777777" w:rsidR="008427BC" w:rsidRDefault="008427BC" w:rsidP="00756370">
      <w:pPr>
        <w:widowControl w:val="0"/>
        <w:kinsoku w:val="0"/>
        <w:spacing w:before="180" w:after="72" w:line="240" w:lineRule="auto"/>
        <w:ind w:left="0" w:right="720" w:firstLine="0"/>
        <w:jc w:val="left"/>
        <w:rPr>
          <w:szCs w:val="20"/>
        </w:rPr>
      </w:pPr>
    </w:p>
    <w:p w14:paraId="29A3418E" w14:textId="77777777" w:rsidR="009C43DF" w:rsidRPr="009C43DF" w:rsidRDefault="009C43DF" w:rsidP="009C43DF">
      <w:pPr>
        <w:keepNext/>
        <w:keepLines/>
        <w:pBdr>
          <w:top w:val="single" w:sz="2" w:space="0" w:color="FFFFFF"/>
          <w:left w:val="single" w:sz="2" w:space="0" w:color="FFFFFF"/>
          <w:bottom w:val="single" w:sz="2" w:space="0" w:color="FFFFFF"/>
          <w:right w:val="single" w:sz="2" w:space="0" w:color="FFFFFF"/>
        </w:pBdr>
        <w:shd w:val="clear" w:color="auto" w:fill="E6E6E6"/>
        <w:spacing w:after="103" w:line="259" w:lineRule="auto"/>
        <w:ind w:left="0" w:right="0" w:firstLine="0"/>
        <w:outlineLvl w:val="0"/>
        <w:rPr>
          <w:b/>
        </w:rPr>
      </w:pPr>
      <w:bookmarkStart w:id="8" w:name="_Toc181098168"/>
      <w:r w:rsidRPr="009C43DF">
        <w:rPr>
          <w:b/>
        </w:rPr>
        <w:t>IV.  REQUIRED PROPOSAL SUBMISSION OUTLINE AND REQUIREMENTS</w:t>
      </w:r>
      <w:bookmarkEnd w:id="8"/>
      <w:r w:rsidRPr="009C43DF">
        <w:rPr>
          <w:b/>
        </w:rPr>
        <w:t xml:space="preserve"> </w:t>
      </w:r>
    </w:p>
    <w:p w14:paraId="2E781F13" w14:textId="77777777" w:rsidR="009C43DF" w:rsidRDefault="009C43DF" w:rsidP="00756370">
      <w:pPr>
        <w:widowControl w:val="0"/>
        <w:kinsoku w:val="0"/>
        <w:spacing w:before="180" w:after="72" w:line="240" w:lineRule="auto"/>
        <w:ind w:left="0" w:right="720" w:firstLine="0"/>
        <w:jc w:val="left"/>
        <w:rPr>
          <w:szCs w:val="20"/>
        </w:rPr>
      </w:pPr>
    </w:p>
    <w:p w14:paraId="2346792B" w14:textId="77777777" w:rsidR="00BC4B75" w:rsidRPr="00BC4B75" w:rsidRDefault="00BC4B75" w:rsidP="00BC4B75">
      <w:pPr>
        <w:widowControl w:val="0"/>
        <w:kinsoku w:val="0"/>
        <w:spacing w:before="180" w:after="72" w:line="240" w:lineRule="auto"/>
        <w:ind w:left="0" w:right="720" w:firstLine="0"/>
        <w:jc w:val="left"/>
        <w:rPr>
          <w:szCs w:val="20"/>
        </w:rPr>
      </w:pPr>
      <w:r w:rsidRPr="00BC4B75">
        <w:rPr>
          <w:szCs w:val="20"/>
        </w:rPr>
        <w:t xml:space="preserve">A. Cover Sheet  </w:t>
      </w:r>
    </w:p>
    <w:p w14:paraId="4B188CA4" w14:textId="26E72D0B" w:rsidR="00BC4B75" w:rsidRPr="00BC4B75" w:rsidRDefault="00BC4B75" w:rsidP="00BC4B75">
      <w:pPr>
        <w:widowControl w:val="0"/>
        <w:kinsoku w:val="0"/>
        <w:spacing w:before="180" w:after="72" w:line="240" w:lineRule="auto"/>
        <w:ind w:left="0" w:right="720" w:firstLine="0"/>
        <w:jc w:val="left"/>
        <w:rPr>
          <w:szCs w:val="20"/>
        </w:rPr>
      </w:pPr>
      <w:r w:rsidRPr="00BC4B75">
        <w:rPr>
          <w:szCs w:val="20"/>
        </w:rPr>
        <w:t xml:space="preserve">B. Table of Contents  </w:t>
      </w:r>
      <w:r w:rsidRPr="00BC4B75">
        <w:rPr>
          <w:szCs w:val="20"/>
        </w:rPr>
        <w:tab/>
        <w:t xml:space="preserve"> </w:t>
      </w:r>
      <w:r w:rsidRPr="00BC4B75">
        <w:rPr>
          <w:szCs w:val="20"/>
        </w:rPr>
        <w:tab/>
        <w:t xml:space="preserve"> </w:t>
      </w:r>
    </w:p>
    <w:p w14:paraId="0D54D8C4" w14:textId="37A6832D" w:rsidR="00BC4B75" w:rsidRPr="00BC4B75" w:rsidRDefault="00BC4B75" w:rsidP="00BC4B75">
      <w:pPr>
        <w:widowControl w:val="0"/>
        <w:kinsoku w:val="0"/>
        <w:spacing w:before="180" w:after="72" w:line="240" w:lineRule="auto"/>
        <w:ind w:left="0" w:right="720" w:firstLine="0"/>
        <w:jc w:val="left"/>
        <w:rPr>
          <w:szCs w:val="20"/>
        </w:rPr>
      </w:pPr>
      <w:r w:rsidRPr="00BC4B75">
        <w:rPr>
          <w:szCs w:val="20"/>
        </w:rPr>
        <w:t>C.</w:t>
      </w:r>
      <w:r w:rsidR="00E7366E">
        <w:rPr>
          <w:szCs w:val="20"/>
        </w:rPr>
        <w:t xml:space="preserve"> </w:t>
      </w:r>
      <w:r w:rsidRPr="00BC4B75">
        <w:rPr>
          <w:szCs w:val="20"/>
        </w:rPr>
        <w:t xml:space="preserve">Executive Summary </w:t>
      </w:r>
      <w:r w:rsidRPr="00BC4B75">
        <w:rPr>
          <w:szCs w:val="20"/>
        </w:rPr>
        <w:tab/>
        <w:t xml:space="preserve"> </w:t>
      </w:r>
      <w:r w:rsidRPr="00BC4B75">
        <w:rPr>
          <w:szCs w:val="20"/>
        </w:rPr>
        <w:tab/>
        <w:t xml:space="preserve"> </w:t>
      </w:r>
    </w:p>
    <w:p w14:paraId="7AD22B26" w14:textId="36E2B9DC" w:rsidR="00BC4B75" w:rsidRPr="00BC4B75" w:rsidRDefault="00BC4B75" w:rsidP="00BC4B75">
      <w:pPr>
        <w:widowControl w:val="0"/>
        <w:kinsoku w:val="0"/>
        <w:spacing w:before="180" w:after="72" w:line="240" w:lineRule="auto"/>
        <w:ind w:left="0" w:right="720" w:firstLine="0"/>
        <w:jc w:val="left"/>
        <w:rPr>
          <w:szCs w:val="20"/>
        </w:rPr>
      </w:pPr>
      <w:r w:rsidRPr="00BC4B75">
        <w:rPr>
          <w:szCs w:val="20"/>
        </w:rPr>
        <w:t>D.</w:t>
      </w:r>
      <w:r w:rsidR="00E7366E">
        <w:rPr>
          <w:szCs w:val="20"/>
        </w:rPr>
        <w:t xml:space="preserve"> </w:t>
      </w:r>
      <w:r w:rsidRPr="00BC4B75">
        <w:rPr>
          <w:szCs w:val="20"/>
        </w:rPr>
        <w:t xml:space="preserve">Main Proposal  </w:t>
      </w:r>
    </w:p>
    <w:p w14:paraId="62578A4E" w14:textId="4A0591A8" w:rsidR="00BC4B75" w:rsidRPr="00BC4B75" w:rsidRDefault="00BC4B75" w:rsidP="00BC4B75">
      <w:pPr>
        <w:widowControl w:val="0"/>
        <w:kinsoku w:val="0"/>
        <w:spacing w:before="180" w:after="72" w:line="240" w:lineRule="auto"/>
        <w:ind w:left="0" w:right="720" w:firstLine="0"/>
        <w:jc w:val="left"/>
        <w:rPr>
          <w:szCs w:val="20"/>
        </w:rPr>
      </w:pPr>
      <w:r w:rsidRPr="00BC4B75">
        <w:rPr>
          <w:szCs w:val="20"/>
        </w:rPr>
        <w:t>E.</w:t>
      </w:r>
      <w:r w:rsidR="00E7366E">
        <w:rPr>
          <w:szCs w:val="20"/>
        </w:rPr>
        <w:t xml:space="preserve"> </w:t>
      </w:r>
      <w:r w:rsidRPr="00BC4B75">
        <w:rPr>
          <w:szCs w:val="20"/>
        </w:rPr>
        <w:t>Attachments (clearly referenced to summary and main proposal where</w:t>
      </w:r>
      <w:r w:rsidR="00E7366E">
        <w:rPr>
          <w:szCs w:val="20"/>
        </w:rPr>
        <w:t xml:space="preserve"> </w:t>
      </w:r>
      <w:r w:rsidRPr="00BC4B75">
        <w:rPr>
          <w:szCs w:val="20"/>
        </w:rPr>
        <w:t xml:space="preserve">applicable) </w:t>
      </w:r>
    </w:p>
    <w:p w14:paraId="68E8600C" w14:textId="08005029" w:rsidR="00BC4B75" w:rsidRPr="00BC4B75" w:rsidRDefault="00BC4B75" w:rsidP="00BC4B75">
      <w:pPr>
        <w:widowControl w:val="0"/>
        <w:kinsoku w:val="0"/>
        <w:spacing w:before="180" w:after="72" w:line="240" w:lineRule="auto"/>
        <w:ind w:left="0" w:right="720" w:firstLine="0"/>
        <w:jc w:val="left"/>
        <w:rPr>
          <w:szCs w:val="20"/>
        </w:rPr>
      </w:pPr>
      <w:r w:rsidRPr="00BC4B75">
        <w:rPr>
          <w:szCs w:val="20"/>
        </w:rPr>
        <w:t>F.</w:t>
      </w:r>
      <w:r w:rsidR="00E7366E">
        <w:rPr>
          <w:szCs w:val="20"/>
        </w:rPr>
        <w:t xml:space="preserve"> </w:t>
      </w:r>
      <w:r w:rsidRPr="00BC4B75">
        <w:rPr>
          <w:szCs w:val="20"/>
        </w:rPr>
        <w:t xml:space="preserve">Declaration of Confidential Information  </w:t>
      </w:r>
    </w:p>
    <w:p w14:paraId="2C0A456C" w14:textId="6EFC4592" w:rsidR="00BC4B75" w:rsidRPr="00BC4B75" w:rsidRDefault="00BC4B75" w:rsidP="00BC4B75">
      <w:pPr>
        <w:widowControl w:val="0"/>
        <w:kinsoku w:val="0"/>
        <w:spacing w:before="180" w:after="72" w:line="240" w:lineRule="auto"/>
        <w:ind w:left="0" w:right="720" w:firstLine="0"/>
        <w:jc w:val="left"/>
        <w:rPr>
          <w:szCs w:val="20"/>
        </w:rPr>
      </w:pPr>
      <w:r w:rsidRPr="00BC4B75">
        <w:rPr>
          <w:szCs w:val="20"/>
        </w:rPr>
        <w:t>G.</w:t>
      </w:r>
      <w:r w:rsidR="00E7366E">
        <w:rPr>
          <w:szCs w:val="20"/>
        </w:rPr>
        <w:t xml:space="preserve"> </w:t>
      </w:r>
      <w:r w:rsidRPr="00BC4B75">
        <w:rPr>
          <w:szCs w:val="20"/>
        </w:rPr>
        <w:t xml:space="preserve">Conflict of Interest - Disclosure Statement  </w:t>
      </w:r>
    </w:p>
    <w:p w14:paraId="4C75B993" w14:textId="0E7B96F8" w:rsidR="002C3774" w:rsidRPr="006F710F" w:rsidRDefault="00BC4B75" w:rsidP="006F710F">
      <w:pPr>
        <w:widowControl w:val="0"/>
        <w:kinsoku w:val="0"/>
        <w:spacing w:before="180" w:after="72" w:line="240" w:lineRule="auto"/>
        <w:ind w:left="0" w:right="720" w:firstLine="0"/>
        <w:jc w:val="left"/>
        <w:rPr>
          <w:szCs w:val="20"/>
        </w:rPr>
      </w:pPr>
      <w:r w:rsidRPr="00BC4B75">
        <w:rPr>
          <w:szCs w:val="20"/>
        </w:rPr>
        <w:t xml:space="preserve">H. </w:t>
      </w:r>
      <w:r w:rsidR="00E7366E">
        <w:rPr>
          <w:szCs w:val="20"/>
        </w:rPr>
        <w:t>S</w:t>
      </w:r>
      <w:r w:rsidRPr="00BC4B75">
        <w:rPr>
          <w:szCs w:val="20"/>
        </w:rPr>
        <w:t xml:space="preserve">tatement of Assurances </w:t>
      </w:r>
    </w:p>
    <w:p w14:paraId="1DAC7461" w14:textId="77777777" w:rsidR="002C3774" w:rsidRDefault="002C3774" w:rsidP="002C3774">
      <w:pPr>
        <w:keepNext/>
        <w:keepLines/>
        <w:spacing w:after="0" w:line="259" w:lineRule="auto"/>
        <w:ind w:left="355" w:right="0" w:hanging="10"/>
        <w:jc w:val="left"/>
        <w:outlineLvl w:val="4"/>
        <w:rPr>
          <w:b/>
          <w:i/>
        </w:rPr>
      </w:pPr>
    </w:p>
    <w:p w14:paraId="29E333F0" w14:textId="77777777" w:rsidR="002C3774" w:rsidRDefault="002C3774" w:rsidP="002C3774">
      <w:pPr>
        <w:keepNext/>
        <w:keepLines/>
        <w:spacing w:after="0" w:line="259" w:lineRule="auto"/>
        <w:ind w:left="355" w:right="0" w:hanging="10"/>
        <w:jc w:val="left"/>
        <w:outlineLvl w:val="4"/>
        <w:rPr>
          <w:b/>
          <w:i/>
        </w:rPr>
      </w:pPr>
    </w:p>
    <w:p w14:paraId="60D431BC" w14:textId="7BF966A1" w:rsidR="002C3774" w:rsidRPr="002C3774" w:rsidRDefault="002C3774" w:rsidP="002C3774">
      <w:pPr>
        <w:keepNext/>
        <w:keepLines/>
        <w:spacing w:after="0" w:line="259" w:lineRule="auto"/>
        <w:ind w:left="355" w:right="0" w:hanging="10"/>
        <w:jc w:val="left"/>
        <w:outlineLvl w:val="4"/>
        <w:rPr>
          <w:b/>
        </w:rPr>
      </w:pPr>
      <w:r w:rsidRPr="002C3774">
        <w:rPr>
          <w:b/>
          <w:i/>
        </w:rPr>
        <w:t xml:space="preserve">A: Cover Sheet </w:t>
      </w:r>
      <w:r w:rsidRPr="002C3774">
        <w:t xml:space="preserve"> </w:t>
      </w:r>
    </w:p>
    <w:p w14:paraId="4784E040" w14:textId="77777777" w:rsidR="002C3774" w:rsidRPr="002C3774" w:rsidRDefault="002C3774" w:rsidP="002C3774">
      <w:pPr>
        <w:spacing w:after="0" w:line="259" w:lineRule="auto"/>
        <w:ind w:left="360" w:right="0" w:firstLine="0"/>
        <w:jc w:val="left"/>
      </w:pPr>
      <w:r w:rsidRPr="002C3774">
        <w:rPr>
          <w:b/>
        </w:rPr>
        <w:t xml:space="preserve"> </w:t>
      </w:r>
      <w:r w:rsidRPr="002C3774">
        <w:rPr>
          <w:b/>
        </w:rPr>
        <w:tab/>
        <w:t xml:space="preserve"> </w:t>
      </w:r>
    </w:p>
    <w:p w14:paraId="4F9BC0C1" w14:textId="77777777" w:rsidR="002C3774" w:rsidRPr="002C3774" w:rsidRDefault="002C3774" w:rsidP="002C3774">
      <w:pPr>
        <w:ind w:left="360" w:right="1" w:firstLine="0"/>
      </w:pPr>
      <w:r w:rsidRPr="002C3774">
        <w:t xml:space="preserve">The Respondent must use the Agency Cover Sheet capturing the following information: </w:t>
      </w:r>
    </w:p>
    <w:p w14:paraId="253E8D39" w14:textId="77777777" w:rsidR="002C3774" w:rsidRPr="002C3774" w:rsidRDefault="002C3774" w:rsidP="002C3774">
      <w:pPr>
        <w:numPr>
          <w:ilvl w:val="0"/>
          <w:numId w:val="21"/>
        </w:numPr>
        <w:ind w:right="1" w:firstLine="0"/>
      </w:pPr>
      <w:r w:rsidRPr="002C3774">
        <w:t xml:space="preserve">RFP Name or Number: </w:t>
      </w:r>
    </w:p>
    <w:p w14:paraId="6BBC86C4" w14:textId="77777777" w:rsidR="002C3774" w:rsidRPr="002C3774" w:rsidRDefault="002C3774" w:rsidP="002C3774">
      <w:pPr>
        <w:numPr>
          <w:ilvl w:val="0"/>
          <w:numId w:val="21"/>
        </w:numPr>
        <w:ind w:right="1" w:firstLine="0"/>
      </w:pPr>
      <w:r w:rsidRPr="002C3774">
        <w:t xml:space="preserve">Legal Name: </w:t>
      </w:r>
    </w:p>
    <w:p w14:paraId="3A8AFCD9" w14:textId="77777777" w:rsidR="002C3774" w:rsidRPr="002C3774" w:rsidRDefault="002C3774" w:rsidP="002C3774">
      <w:pPr>
        <w:numPr>
          <w:ilvl w:val="0"/>
          <w:numId w:val="21"/>
        </w:numPr>
        <w:ind w:right="1" w:firstLine="0"/>
      </w:pPr>
      <w:r w:rsidRPr="002C3774">
        <w:t xml:space="preserve">FEIN (not required for currently contracted providers/vendors): </w:t>
      </w:r>
    </w:p>
    <w:p w14:paraId="0112DD30" w14:textId="77777777" w:rsidR="002C3774" w:rsidRPr="002C3774" w:rsidRDefault="002C3774" w:rsidP="002C3774">
      <w:pPr>
        <w:numPr>
          <w:ilvl w:val="0"/>
          <w:numId w:val="21"/>
        </w:numPr>
        <w:ind w:right="1" w:firstLine="0"/>
      </w:pPr>
      <w:r w:rsidRPr="002C3774">
        <w:t xml:space="preserve">Street Address: </w:t>
      </w:r>
    </w:p>
    <w:p w14:paraId="4BBC316F" w14:textId="77777777" w:rsidR="002C3774" w:rsidRPr="002C3774" w:rsidRDefault="002C3774" w:rsidP="002C3774">
      <w:pPr>
        <w:numPr>
          <w:ilvl w:val="0"/>
          <w:numId w:val="21"/>
        </w:numPr>
        <w:ind w:right="1" w:firstLine="0"/>
      </w:pPr>
      <w:r w:rsidRPr="002C3774">
        <w:t xml:space="preserve">Town/City/State/Zip:  </w:t>
      </w:r>
    </w:p>
    <w:p w14:paraId="0DC1559B" w14:textId="77777777" w:rsidR="002C3774" w:rsidRPr="002C3774" w:rsidRDefault="002C3774" w:rsidP="002C3774">
      <w:pPr>
        <w:numPr>
          <w:ilvl w:val="0"/>
          <w:numId w:val="21"/>
        </w:numPr>
        <w:ind w:right="1" w:firstLine="0"/>
      </w:pPr>
      <w:r w:rsidRPr="002C3774">
        <w:t xml:space="preserve">Contact Person:  </w:t>
      </w:r>
    </w:p>
    <w:p w14:paraId="4CFDD7ED" w14:textId="77777777" w:rsidR="002C3774" w:rsidRPr="002C3774" w:rsidRDefault="002C3774" w:rsidP="002C3774">
      <w:pPr>
        <w:numPr>
          <w:ilvl w:val="0"/>
          <w:numId w:val="21"/>
        </w:numPr>
        <w:ind w:right="1" w:firstLine="0"/>
      </w:pPr>
      <w:r w:rsidRPr="002C3774">
        <w:t xml:space="preserve">Title: </w:t>
      </w:r>
    </w:p>
    <w:p w14:paraId="415176EA" w14:textId="77777777" w:rsidR="002C3774" w:rsidRPr="002C3774" w:rsidRDefault="002C3774" w:rsidP="002C3774">
      <w:pPr>
        <w:numPr>
          <w:ilvl w:val="0"/>
          <w:numId w:val="21"/>
        </w:numPr>
        <w:ind w:right="1" w:firstLine="0"/>
      </w:pPr>
      <w:r w:rsidRPr="002C3774">
        <w:t xml:space="preserve">Phone Number: </w:t>
      </w:r>
      <w:r w:rsidRPr="002C3774">
        <w:rPr>
          <w:rFonts w:ascii="Segoe UI Symbol" w:eastAsia="Segoe UI Symbol" w:hAnsi="Segoe UI Symbol" w:cs="Segoe UI Symbol"/>
          <w:sz w:val="16"/>
        </w:rPr>
        <w:t></w:t>
      </w:r>
      <w:r w:rsidRPr="002C3774">
        <w:rPr>
          <w:rFonts w:ascii="Arial" w:eastAsia="Arial" w:hAnsi="Arial" w:cs="Arial"/>
          <w:sz w:val="16"/>
        </w:rPr>
        <w:t xml:space="preserve"> </w:t>
      </w:r>
      <w:r w:rsidRPr="002C3774">
        <w:rPr>
          <w:rFonts w:ascii="Arial" w:eastAsia="Arial" w:hAnsi="Arial" w:cs="Arial"/>
          <w:sz w:val="16"/>
        </w:rPr>
        <w:tab/>
      </w:r>
      <w:r w:rsidRPr="002C3774">
        <w:t xml:space="preserve">E-Mail Address: </w:t>
      </w:r>
    </w:p>
    <w:p w14:paraId="6D4BC459" w14:textId="77777777" w:rsidR="002C3774" w:rsidRPr="002C3774" w:rsidRDefault="002C3774" w:rsidP="002C3774">
      <w:pPr>
        <w:numPr>
          <w:ilvl w:val="0"/>
          <w:numId w:val="21"/>
        </w:numPr>
        <w:ind w:right="1" w:firstLine="0"/>
      </w:pPr>
      <w:r w:rsidRPr="002C3774">
        <w:lastRenderedPageBreak/>
        <w:t xml:space="preserve">Authorized Official: </w:t>
      </w:r>
    </w:p>
    <w:p w14:paraId="0EB88644" w14:textId="77777777" w:rsidR="002C3774" w:rsidRPr="002C3774" w:rsidRDefault="002C3774" w:rsidP="002C3774">
      <w:pPr>
        <w:numPr>
          <w:ilvl w:val="0"/>
          <w:numId w:val="21"/>
        </w:numPr>
        <w:ind w:right="1" w:firstLine="0"/>
      </w:pPr>
      <w:r w:rsidRPr="002C3774">
        <w:t xml:space="preserve">Title: </w:t>
      </w:r>
    </w:p>
    <w:p w14:paraId="5803A2F6" w14:textId="77777777" w:rsidR="002C3774" w:rsidRPr="002C3774" w:rsidRDefault="002C3774" w:rsidP="002C3774">
      <w:pPr>
        <w:numPr>
          <w:ilvl w:val="0"/>
          <w:numId w:val="21"/>
        </w:numPr>
        <w:ind w:right="1" w:firstLine="0"/>
      </w:pPr>
      <w:r w:rsidRPr="002C3774">
        <w:t xml:space="preserve">Signature: </w:t>
      </w:r>
    </w:p>
    <w:p w14:paraId="1E8FA36B" w14:textId="77777777" w:rsidR="002C3774" w:rsidRPr="002C3774" w:rsidRDefault="002C3774" w:rsidP="002C3774">
      <w:pPr>
        <w:spacing w:after="0" w:line="259" w:lineRule="auto"/>
        <w:ind w:left="360" w:right="0" w:firstLine="0"/>
        <w:jc w:val="left"/>
      </w:pPr>
      <w:r w:rsidRPr="002C3774">
        <w:t xml:space="preserve"> </w:t>
      </w:r>
    </w:p>
    <w:p w14:paraId="077CF081" w14:textId="77777777" w:rsidR="002C3774" w:rsidRPr="002C3774" w:rsidRDefault="002C3774" w:rsidP="002C3774">
      <w:pPr>
        <w:ind w:left="360" w:right="1" w:firstLine="0"/>
      </w:pPr>
      <w:r w:rsidRPr="002C3774">
        <w:rPr>
          <w:i/>
        </w:rPr>
        <w:t>Legal Name</w:t>
      </w:r>
      <w:r w:rsidRPr="002C3774">
        <w:t xml:space="preserve"> is defined as the name of private provider organization, CT State agency, or municipality submitting the proposal. </w:t>
      </w:r>
      <w:r w:rsidRPr="002C3774">
        <w:rPr>
          <w:i/>
        </w:rPr>
        <w:t>Contact Person</w:t>
      </w:r>
      <w:r w:rsidRPr="002C3774">
        <w:t xml:space="preserve"> is defined as the individual who can provide additional information about the proposal or who has immediate responsibility for the proposal.  </w:t>
      </w:r>
      <w:r w:rsidRPr="002C3774">
        <w:rPr>
          <w:i/>
        </w:rPr>
        <w:t>Authorized Official</w:t>
      </w:r>
      <w:r w:rsidRPr="002C3774">
        <w:t xml:space="preserve"> is defined as the individual empowered to submit a binding offer on behalf of the proposer to provide services in accordance with the terms and provisions described in this RFP and any amendments or attachments hereto. </w:t>
      </w:r>
    </w:p>
    <w:p w14:paraId="5F2333EB" w14:textId="77777777" w:rsidR="002C3774" w:rsidRPr="002C3774" w:rsidRDefault="002C3774" w:rsidP="002C3774">
      <w:pPr>
        <w:spacing w:after="0" w:line="259" w:lineRule="auto"/>
        <w:ind w:left="360" w:right="0" w:firstLine="0"/>
        <w:jc w:val="left"/>
      </w:pPr>
      <w:r w:rsidRPr="002C3774">
        <w:t xml:space="preserve"> </w:t>
      </w:r>
    </w:p>
    <w:p w14:paraId="648B9AE8" w14:textId="77777777" w:rsidR="002C3774" w:rsidRPr="002C3774" w:rsidRDefault="002C3774" w:rsidP="002C3774">
      <w:pPr>
        <w:spacing w:after="0" w:line="259" w:lineRule="auto"/>
        <w:ind w:left="360" w:right="0" w:firstLine="0"/>
        <w:jc w:val="left"/>
      </w:pPr>
      <w:r w:rsidRPr="002C3774">
        <w:rPr>
          <w:b/>
          <w:i/>
        </w:rPr>
        <w:t xml:space="preserve"> </w:t>
      </w:r>
    </w:p>
    <w:p w14:paraId="5AC29CA2" w14:textId="77777777" w:rsidR="002C3774" w:rsidRPr="002C3774" w:rsidRDefault="002C3774" w:rsidP="002C3774">
      <w:pPr>
        <w:keepNext/>
        <w:keepLines/>
        <w:spacing w:after="0" w:line="259" w:lineRule="auto"/>
        <w:ind w:left="355" w:right="0" w:hanging="10"/>
        <w:jc w:val="left"/>
        <w:outlineLvl w:val="4"/>
        <w:rPr>
          <w:b/>
        </w:rPr>
      </w:pPr>
      <w:r w:rsidRPr="002C3774">
        <w:rPr>
          <w:b/>
          <w:i/>
        </w:rPr>
        <w:t xml:space="preserve">B: Table of Contents </w:t>
      </w:r>
    </w:p>
    <w:p w14:paraId="76FFD155" w14:textId="77777777" w:rsidR="002C3774" w:rsidRPr="002C3774" w:rsidRDefault="002C3774" w:rsidP="002C3774">
      <w:pPr>
        <w:spacing w:after="0" w:line="259" w:lineRule="auto"/>
        <w:ind w:left="360" w:right="0" w:firstLine="0"/>
        <w:jc w:val="left"/>
      </w:pPr>
      <w:r w:rsidRPr="002C3774">
        <w:rPr>
          <w:b/>
          <w:i/>
        </w:rPr>
        <w:t xml:space="preserve"> </w:t>
      </w:r>
    </w:p>
    <w:p w14:paraId="4F0EABF4" w14:textId="77777777" w:rsidR="002C3774" w:rsidRPr="002C3774" w:rsidRDefault="002C3774" w:rsidP="002C3774">
      <w:pPr>
        <w:ind w:left="360" w:right="1" w:firstLine="0"/>
      </w:pPr>
      <w:r w:rsidRPr="002C3774">
        <w:t xml:space="preserve">Respondents must include a Table of Contents that lists sections and subsections with page numbers that follow the organization outline and sequence for this proposal. </w:t>
      </w:r>
    </w:p>
    <w:p w14:paraId="00E79612" w14:textId="77777777" w:rsidR="002C3774" w:rsidRPr="002C3774" w:rsidRDefault="002C3774" w:rsidP="002C3774">
      <w:pPr>
        <w:spacing w:after="0" w:line="259" w:lineRule="auto"/>
        <w:ind w:left="360" w:right="0" w:firstLine="0"/>
        <w:jc w:val="left"/>
      </w:pPr>
      <w:r w:rsidRPr="002C3774">
        <w:t xml:space="preserve"> </w:t>
      </w:r>
    </w:p>
    <w:p w14:paraId="4F74EFA1" w14:textId="77777777" w:rsidR="002C3774" w:rsidRPr="002C3774" w:rsidRDefault="002C3774" w:rsidP="002C3774">
      <w:pPr>
        <w:keepNext/>
        <w:keepLines/>
        <w:spacing w:after="0" w:line="259" w:lineRule="auto"/>
        <w:ind w:left="355" w:right="0" w:hanging="10"/>
        <w:jc w:val="left"/>
        <w:outlineLvl w:val="4"/>
        <w:rPr>
          <w:b/>
        </w:rPr>
      </w:pPr>
      <w:r w:rsidRPr="002C3774">
        <w:rPr>
          <w:b/>
          <w:i/>
        </w:rPr>
        <w:t xml:space="preserve">C: Proposer Executive Summary </w:t>
      </w:r>
    </w:p>
    <w:p w14:paraId="5419CB14" w14:textId="77777777" w:rsidR="002C3774" w:rsidRPr="002C3774" w:rsidRDefault="002C3774" w:rsidP="002C3774">
      <w:pPr>
        <w:spacing w:after="0" w:line="259" w:lineRule="auto"/>
        <w:ind w:left="360" w:right="0" w:firstLine="0"/>
        <w:jc w:val="left"/>
      </w:pPr>
      <w:r w:rsidRPr="002C3774">
        <w:t xml:space="preserve"> </w:t>
      </w:r>
    </w:p>
    <w:p w14:paraId="7C90B087" w14:textId="77777777" w:rsidR="002C3774" w:rsidRPr="002C3774" w:rsidRDefault="002C3774" w:rsidP="002C3774">
      <w:pPr>
        <w:ind w:left="360" w:right="1" w:firstLine="0"/>
      </w:pPr>
      <w:r w:rsidRPr="002C3774">
        <w:t xml:space="preserve">The page limitation for this section is two (2) pages briefly describing how the Respondent meets the eligibility and qualification criteria outlined in the Proposal Overview and a brief overview of why the Respondent should be selected for the activities highlighted in the scope of services. </w:t>
      </w:r>
    </w:p>
    <w:p w14:paraId="55D12B52" w14:textId="77777777" w:rsidR="002C3774" w:rsidRPr="002C3774" w:rsidRDefault="002C3774" w:rsidP="002C3774">
      <w:pPr>
        <w:spacing w:after="0" w:line="259" w:lineRule="auto"/>
        <w:ind w:left="360" w:right="0" w:firstLine="0"/>
        <w:jc w:val="left"/>
      </w:pPr>
      <w:r w:rsidRPr="002C3774">
        <w:t xml:space="preserve"> </w:t>
      </w:r>
    </w:p>
    <w:p w14:paraId="5477C16E" w14:textId="77777777" w:rsidR="002C3774" w:rsidRPr="002C3774" w:rsidRDefault="002C3774" w:rsidP="002C3774">
      <w:pPr>
        <w:keepNext/>
        <w:keepLines/>
        <w:spacing w:after="0" w:line="259" w:lineRule="auto"/>
        <w:ind w:left="355" w:right="0" w:hanging="10"/>
        <w:jc w:val="left"/>
        <w:outlineLvl w:val="4"/>
        <w:rPr>
          <w:b/>
        </w:rPr>
      </w:pPr>
      <w:r w:rsidRPr="002C3774">
        <w:rPr>
          <w:b/>
          <w:i/>
        </w:rPr>
        <w:t xml:space="preserve">D: Main Proposal  </w:t>
      </w:r>
    </w:p>
    <w:p w14:paraId="70D83CC9" w14:textId="4225FB2D" w:rsidR="006F710F" w:rsidRPr="00D17D2B" w:rsidRDefault="006F710F" w:rsidP="006F710F">
      <w:pPr>
        <w:widowControl w:val="0"/>
        <w:kinsoku w:val="0"/>
        <w:spacing w:before="180" w:after="72" w:line="240" w:lineRule="auto"/>
        <w:ind w:left="0" w:right="720" w:firstLine="0"/>
        <w:jc w:val="left"/>
        <w:rPr>
          <w:szCs w:val="20"/>
        </w:rPr>
      </w:pPr>
      <w:r w:rsidRPr="00D17D2B">
        <w:rPr>
          <w:b/>
          <w:bCs/>
          <w:szCs w:val="20"/>
        </w:rPr>
        <w:t>1.Experience and Capacity.</w:t>
      </w:r>
      <w:r>
        <w:rPr>
          <w:b/>
          <w:bCs/>
          <w:szCs w:val="20"/>
        </w:rPr>
        <w:t xml:space="preserve"> </w:t>
      </w:r>
      <w:r w:rsidRPr="00D17D2B">
        <w:rPr>
          <w:szCs w:val="20"/>
        </w:rPr>
        <w:t>Provide an overview of the respondent and the qualifications of staff providing the proposed scope of services, including resumes of key staff.  Identify the number of new staff hires, if any, that will be made in the event a contract is awarded under this RFP, and the engagement of any subcontractors. Identify similar services provided by the respondent and its subcontractors, if any, and describe how that experience directly increases the capacity of the respondent to undertake the scope of work described herein.</w:t>
      </w:r>
    </w:p>
    <w:p w14:paraId="32A0E17B" w14:textId="6F6D519C" w:rsidR="006F710F" w:rsidRPr="00D17D2B" w:rsidRDefault="006F710F" w:rsidP="006F710F">
      <w:pPr>
        <w:widowControl w:val="0"/>
        <w:kinsoku w:val="0"/>
        <w:spacing w:before="180" w:after="72" w:line="240" w:lineRule="auto"/>
        <w:ind w:left="0" w:right="720" w:firstLine="0"/>
        <w:jc w:val="left"/>
        <w:rPr>
          <w:szCs w:val="20"/>
        </w:rPr>
      </w:pPr>
      <w:r w:rsidRPr="00D17D2B">
        <w:rPr>
          <w:szCs w:val="20"/>
        </w:rPr>
        <w:t xml:space="preserve"> </w:t>
      </w:r>
      <w:r w:rsidRPr="00D17D2B">
        <w:rPr>
          <w:b/>
          <w:bCs/>
          <w:szCs w:val="20"/>
        </w:rPr>
        <w:t>2.Marketing of Service Availability</w:t>
      </w:r>
      <w:r>
        <w:rPr>
          <w:szCs w:val="20"/>
        </w:rPr>
        <w:t>.</w:t>
      </w:r>
      <w:r w:rsidRPr="00D17D2B">
        <w:rPr>
          <w:szCs w:val="20"/>
        </w:rPr>
        <w:t xml:space="preserve"> Provide a description of the statewide marketing plan intended to notify potential clients of the availability of the proposed scope of work.  Respondents are encouraged to be creative and innovative.  </w:t>
      </w:r>
    </w:p>
    <w:p w14:paraId="60F70C44" w14:textId="6E63C9E1" w:rsidR="006F710F" w:rsidRDefault="006F710F" w:rsidP="006F710F">
      <w:pPr>
        <w:widowControl w:val="0"/>
        <w:kinsoku w:val="0"/>
        <w:spacing w:before="180" w:after="72" w:line="240" w:lineRule="auto"/>
        <w:ind w:left="0" w:right="720" w:firstLine="0"/>
        <w:jc w:val="left"/>
        <w:rPr>
          <w:szCs w:val="20"/>
        </w:rPr>
      </w:pPr>
      <w:r w:rsidRPr="00D17D2B">
        <w:rPr>
          <w:b/>
          <w:bCs/>
          <w:szCs w:val="20"/>
        </w:rPr>
        <w:t>3.Timeliness to Initiate Service Provision</w:t>
      </w:r>
      <w:r>
        <w:rPr>
          <w:b/>
          <w:bCs/>
          <w:szCs w:val="20"/>
        </w:rPr>
        <w:t>.</w:t>
      </w:r>
      <w:r w:rsidRPr="00D17D2B">
        <w:rPr>
          <w:b/>
          <w:bCs/>
          <w:szCs w:val="20"/>
        </w:rPr>
        <w:t xml:space="preserve"> </w:t>
      </w:r>
      <w:r w:rsidRPr="00D17D2B">
        <w:rPr>
          <w:szCs w:val="20"/>
        </w:rPr>
        <w:t>Provide a project plan with timelines showing when the respondent can begin providing the proposed scope of work. Include timelines relative to new hiring including anticipated posting of position availability, interviewing and initial hiring date(s).</w:t>
      </w:r>
    </w:p>
    <w:p w14:paraId="009E6BB7" w14:textId="4BA80F77" w:rsidR="006F710F" w:rsidRPr="00D17D2B" w:rsidRDefault="006F710F" w:rsidP="006F710F">
      <w:pPr>
        <w:widowControl w:val="0"/>
        <w:kinsoku w:val="0"/>
        <w:spacing w:before="180" w:after="72" w:line="240" w:lineRule="auto"/>
        <w:ind w:left="0" w:right="720" w:firstLine="0"/>
        <w:jc w:val="left"/>
        <w:rPr>
          <w:szCs w:val="20"/>
        </w:rPr>
      </w:pPr>
      <w:r w:rsidRPr="00D17D2B">
        <w:rPr>
          <w:b/>
          <w:bCs/>
          <w:szCs w:val="20"/>
        </w:rPr>
        <w:t>4. Budget</w:t>
      </w:r>
      <w:r>
        <w:rPr>
          <w:b/>
          <w:bCs/>
          <w:szCs w:val="20"/>
        </w:rPr>
        <w:t xml:space="preserve">. </w:t>
      </w:r>
      <w:r w:rsidRPr="00D17D2B">
        <w:rPr>
          <w:szCs w:val="20"/>
        </w:rPr>
        <w:t>Provide a budget consisting of the following components:</w:t>
      </w:r>
    </w:p>
    <w:p w14:paraId="58970B3E" w14:textId="77777777" w:rsidR="006F710F" w:rsidRPr="00D17D2B" w:rsidRDefault="006F710F" w:rsidP="006F710F">
      <w:pPr>
        <w:numPr>
          <w:ilvl w:val="0"/>
          <w:numId w:val="18"/>
        </w:numPr>
        <w:spacing w:after="0" w:line="240" w:lineRule="auto"/>
        <w:ind w:right="0"/>
        <w:rPr>
          <w:rFonts w:cs="Arial"/>
          <w:szCs w:val="20"/>
        </w:rPr>
      </w:pPr>
      <w:r w:rsidRPr="00D17D2B">
        <w:rPr>
          <w:rFonts w:cs="Arial"/>
          <w:szCs w:val="20"/>
        </w:rPr>
        <w:t xml:space="preserve">Loan Origination  </w:t>
      </w:r>
    </w:p>
    <w:p w14:paraId="35973978" w14:textId="77777777" w:rsidR="006F710F" w:rsidRPr="00D17D2B" w:rsidRDefault="006F710F" w:rsidP="006F710F">
      <w:pPr>
        <w:numPr>
          <w:ilvl w:val="0"/>
          <w:numId w:val="18"/>
        </w:numPr>
        <w:spacing w:after="0" w:line="240" w:lineRule="auto"/>
        <w:ind w:right="0"/>
        <w:rPr>
          <w:rFonts w:cs="Arial"/>
          <w:szCs w:val="20"/>
        </w:rPr>
      </w:pPr>
      <w:r w:rsidRPr="00D17D2B">
        <w:rPr>
          <w:rFonts w:cs="Arial"/>
          <w:szCs w:val="20"/>
        </w:rPr>
        <w:t xml:space="preserve">Loan Servicing, Reporting, Audit Procedures </w:t>
      </w:r>
    </w:p>
    <w:p w14:paraId="05847DC6" w14:textId="77777777" w:rsidR="006F710F" w:rsidRPr="00D17D2B" w:rsidRDefault="006F710F" w:rsidP="006F710F">
      <w:pPr>
        <w:ind w:left="720"/>
        <w:rPr>
          <w:rFonts w:cs="Arial"/>
          <w:szCs w:val="20"/>
        </w:rPr>
      </w:pPr>
      <w:r w:rsidRPr="00D17D2B">
        <w:rPr>
          <w:rFonts w:cs="Arial"/>
          <w:szCs w:val="20"/>
        </w:rPr>
        <w:t>Line items should include the following:</w:t>
      </w:r>
    </w:p>
    <w:p w14:paraId="46D9CBDA" w14:textId="77777777" w:rsidR="006F710F" w:rsidRPr="00D17D2B" w:rsidRDefault="006F710F" w:rsidP="006F710F">
      <w:pPr>
        <w:numPr>
          <w:ilvl w:val="0"/>
          <w:numId w:val="19"/>
        </w:numPr>
        <w:spacing w:after="0" w:line="240" w:lineRule="auto"/>
        <w:ind w:right="0"/>
        <w:rPr>
          <w:rFonts w:cs="Arial"/>
          <w:szCs w:val="20"/>
        </w:rPr>
      </w:pPr>
      <w:r w:rsidRPr="00D17D2B">
        <w:rPr>
          <w:rFonts w:cs="Arial"/>
          <w:szCs w:val="20"/>
        </w:rPr>
        <w:t xml:space="preserve">The cost of performing the proposed scope of work outlined in A and B.  </w:t>
      </w:r>
    </w:p>
    <w:p w14:paraId="2C6E4981" w14:textId="77777777" w:rsidR="006F710F" w:rsidRPr="00D17D2B" w:rsidRDefault="006F710F" w:rsidP="006F710F">
      <w:pPr>
        <w:numPr>
          <w:ilvl w:val="0"/>
          <w:numId w:val="19"/>
        </w:numPr>
        <w:spacing w:after="0" w:line="240" w:lineRule="auto"/>
        <w:ind w:right="0"/>
        <w:rPr>
          <w:rFonts w:cs="Arial"/>
          <w:szCs w:val="20"/>
        </w:rPr>
      </w:pPr>
      <w:r w:rsidRPr="00D17D2B">
        <w:rPr>
          <w:rFonts w:cs="Arial"/>
          <w:szCs w:val="20"/>
        </w:rPr>
        <w:t>All sources for all necessary funding, including the funding under this RFP.</w:t>
      </w:r>
    </w:p>
    <w:p w14:paraId="1E06B581" w14:textId="77777777" w:rsidR="006F710F" w:rsidRPr="00D17D2B" w:rsidRDefault="006F710F" w:rsidP="006F710F">
      <w:pPr>
        <w:numPr>
          <w:ilvl w:val="0"/>
          <w:numId w:val="19"/>
        </w:numPr>
        <w:spacing w:after="0" w:line="240" w:lineRule="auto"/>
        <w:ind w:right="0"/>
        <w:rPr>
          <w:rFonts w:cs="Arial"/>
          <w:szCs w:val="20"/>
        </w:rPr>
      </w:pPr>
      <w:r w:rsidRPr="00D17D2B">
        <w:rPr>
          <w:rFonts w:cs="Arial"/>
          <w:szCs w:val="20"/>
        </w:rPr>
        <w:t>The loan origination fee to which the Administrator would be entitled for each loan it originates and the monthly administrative fee it would require to perform all other portions of the scope of work described herein.</w:t>
      </w:r>
    </w:p>
    <w:p w14:paraId="49A97694" w14:textId="7BBEE6D5" w:rsidR="006F710F" w:rsidRPr="00D17D2B" w:rsidRDefault="006F710F" w:rsidP="006F710F">
      <w:pPr>
        <w:widowControl w:val="0"/>
        <w:kinsoku w:val="0"/>
        <w:spacing w:before="180" w:after="72" w:line="240" w:lineRule="auto"/>
        <w:ind w:left="0" w:right="720" w:firstLine="0"/>
        <w:jc w:val="left"/>
        <w:rPr>
          <w:szCs w:val="20"/>
        </w:rPr>
      </w:pPr>
      <w:r w:rsidRPr="00D17D2B">
        <w:rPr>
          <w:szCs w:val="20"/>
        </w:rPr>
        <w:lastRenderedPageBreak/>
        <w:t>5.</w:t>
      </w:r>
      <w:r>
        <w:rPr>
          <w:szCs w:val="20"/>
        </w:rPr>
        <w:t xml:space="preserve"> </w:t>
      </w:r>
      <w:r w:rsidRPr="00373218">
        <w:rPr>
          <w:b/>
          <w:bCs/>
          <w:szCs w:val="20"/>
        </w:rPr>
        <w:t>Training</w:t>
      </w:r>
      <w:r>
        <w:rPr>
          <w:b/>
          <w:bCs/>
          <w:szCs w:val="20"/>
        </w:rPr>
        <w:t xml:space="preserve">. </w:t>
      </w:r>
      <w:r w:rsidRPr="00D17D2B">
        <w:rPr>
          <w:szCs w:val="20"/>
        </w:rPr>
        <w:t>Provide a description, including a timetable, for training of new hire(s), if any, as well as existing staff training programs, necessary to provide the required services.</w:t>
      </w:r>
    </w:p>
    <w:p w14:paraId="0536E2FD" w14:textId="6FC0594C" w:rsidR="006F710F" w:rsidRPr="00D17D2B" w:rsidRDefault="006F710F" w:rsidP="006F710F">
      <w:pPr>
        <w:widowControl w:val="0"/>
        <w:kinsoku w:val="0"/>
        <w:spacing w:before="180" w:after="72" w:line="240" w:lineRule="auto"/>
        <w:ind w:left="0" w:right="720" w:firstLine="0"/>
        <w:jc w:val="left"/>
        <w:rPr>
          <w:szCs w:val="20"/>
        </w:rPr>
      </w:pPr>
      <w:r w:rsidRPr="00D17D2B">
        <w:rPr>
          <w:szCs w:val="20"/>
        </w:rPr>
        <w:t>6.</w:t>
      </w:r>
      <w:r>
        <w:rPr>
          <w:szCs w:val="20"/>
        </w:rPr>
        <w:t xml:space="preserve"> </w:t>
      </w:r>
      <w:r w:rsidRPr="00373218">
        <w:rPr>
          <w:b/>
          <w:bCs/>
          <w:szCs w:val="20"/>
        </w:rPr>
        <w:t>Minority/Women Owned Business</w:t>
      </w:r>
      <w:r>
        <w:rPr>
          <w:szCs w:val="20"/>
        </w:rPr>
        <w:t xml:space="preserve">. </w:t>
      </w:r>
      <w:r w:rsidRPr="00D17D2B">
        <w:rPr>
          <w:szCs w:val="20"/>
        </w:rPr>
        <w:t>DOH encourages all entities to make a good faith effort to hire and/or utilize veterans, minority- and women-owned businesses.  Indicate what efforts the respondent will make in this area relative to any new hires or in the selection of subcontractors.</w:t>
      </w:r>
    </w:p>
    <w:p w14:paraId="25AEB883" w14:textId="77777777" w:rsidR="006F710F" w:rsidRDefault="006F710F" w:rsidP="006F710F">
      <w:pPr>
        <w:widowControl w:val="0"/>
        <w:kinsoku w:val="0"/>
        <w:spacing w:before="180" w:after="72" w:line="240" w:lineRule="auto"/>
        <w:ind w:left="0" w:right="720" w:firstLine="0"/>
        <w:jc w:val="left"/>
        <w:rPr>
          <w:szCs w:val="20"/>
        </w:rPr>
      </w:pPr>
      <w:r w:rsidRPr="00D17D2B">
        <w:rPr>
          <w:szCs w:val="20"/>
        </w:rPr>
        <w:t>Proposals submitted in response to this RFP will be evaluated based the quality and the reasonableness of the responses for each item above.</w:t>
      </w:r>
    </w:p>
    <w:p w14:paraId="77CB302E" w14:textId="3AE940B3" w:rsidR="009C43DF" w:rsidRDefault="009C43DF" w:rsidP="00BC4B75">
      <w:pPr>
        <w:widowControl w:val="0"/>
        <w:kinsoku w:val="0"/>
        <w:spacing w:before="180" w:after="72" w:line="240" w:lineRule="auto"/>
        <w:ind w:left="0" w:right="720" w:firstLine="0"/>
        <w:jc w:val="left"/>
        <w:rPr>
          <w:szCs w:val="20"/>
        </w:rPr>
      </w:pPr>
    </w:p>
    <w:p w14:paraId="1C5943B0" w14:textId="29DB8744" w:rsidR="004F26BE" w:rsidRPr="004F26BE" w:rsidRDefault="004F26BE" w:rsidP="00BC4B75">
      <w:pPr>
        <w:widowControl w:val="0"/>
        <w:kinsoku w:val="0"/>
        <w:spacing w:before="180" w:after="72" w:line="240" w:lineRule="auto"/>
        <w:ind w:left="0" w:right="720" w:firstLine="0"/>
        <w:jc w:val="left"/>
        <w:rPr>
          <w:b/>
          <w:bCs/>
          <w:i/>
          <w:iCs/>
          <w:szCs w:val="20"/>
        </w:rPr>
      </w:pPr>
      <w:r w:rsidRPr="004F26BE">
        <w:rPr>
          <w:b/>
          <w:bCs/>
          <w:i/>
          <w:iCs/>
          <w:szCs w:val="20"/>
        </w:rPr>
        <w:t>E. Attachments-</w:t>
      </w:r>
    </w:p>
    <w:p w14:paraId="06FE876E" w14:textId="77777777" w:rsidR="004F26BE" w:rsidRDefault="004F26BE" w:rsidP="006B315B">
      <w:pPr>
        <w:widowControl w:val="0"/>
        <w:kinsoku w:val="0"/>
        <w:spacing w:before="180" w:after="72" w:line="240" w:lineRule="auto"/>
        <w:ind w:left="0" w:right="720" w:firstLine="0"/>
        <w:jc w:val="left"/>
        <w:rPr>
          <w:szCs w:val="20"/>
        </w:rPr>
      </w:pPr>
    </w:p>
    <w:p w14:paraId="05429538" w14:textId="65E11564" w:rsidR="006B315B" w:rsidRPr="004F26BE" w:rsidRDefault="006B315B" w:rsidP="006B315B">
      <w:pPr>
        <w:widowControl w:val="0"/>
        <w:kinsoku w:val="0"/>
        <w:spacing w:before="180" w:after="72" w:line="240" w:lineRule="auto"/>
        <w:ind w:left="0" w:right="720" w:firstLine="0"/>
        <w:jc w:val="left"/>
        <w:rPr>
          <w:b/>
          <w:bCs/>
          <w:i/>
          <w:iCs/>
          <w:szCs w:val="20"/>
        </w:rPr>
      </w:pPr>
      <w:r w:rsidRPr="004F26BE">
        <w:rPr>
          <w:b/>
          <w:bCs/>
          <w:i/>
          <w:iCs/>
          <w:szCs w:val="20"/>
        </w:rPr>
        <w:t xml:space="preserve">F: Declaration of Confidential Information </w:t>
      </w:r>
    </w:p>
    <w:p w14:paraId="0617B285" w14:textId="39DEFACB" w:rsidR="006B315B" w:rsidRPr="006B315B" w:rsidRDefault="006B315B" w:rsidP="006B315B">
      <w:pPr>
        <w:widowControl w:val="0"/>
        <w:kinsoku w:val="0"/>
        <w:spacing w:before="180" w:after="72" w:line="240" w:lineRule="auto"/>
        <w:ind w:left="0" w:right="720" w:firstLine="0"/>
        <w:jc w:val="left"/>
        <w:rPr>
          <w:szCs w:val="20"/>
        </w:rPr>
      </w:pPr>
      <w:r w:rsidRPr="006B315B">
        <w:rPr>
          <w:szCs w:val="20"/>
        </w:rPr>
        <w:t xml:space="preserve"> If a proposer deems that certain information required by this RFP is confidential, the proposer must label such information as CONFIDENTIAL prior to submission. The proposer must reference where the information labeled CONFIDENTIAL is located in the proposal.  EXAMPLE:  Section G.1.a.   For each subsection so referenced, the proposer must provide a convincing explanation and rationale sufficient to justify an exemption of the information from release under the FOIA. The explanation and rationale must be stated in terms of (a) the prospective harm to the competitive position of the proposer that would result if the identified information were to be released and (b) the reasons why the information is legally exempt from release pursuant to C.G.S. § 1-210(b). </w:t>
      </w:r>
    </w:p>
    <w:p w14:paraId="616F4DBF" w14:textId="4E602397" w:rsidR="006B315B" w:rsidRPr="004F26BE" w:rsidRDefault="006B315B" w:rsidP="006B315B">
      <w:pPr>
        <w:widowControl w:val="0"/>
        <w:kinsoku w:val="0"/>
        <w:spacing w:before="180" w:after="72" w:line="240" w:lineRule="auto"/>
        <w:ind w:left="0" w:right="720" w:firstLine="0"/>
        <w:jc w:val="left"/>
        <w:rPr>
          <w:b/>
          <w:bCs/>
          <w:i/>
          <w:iCs/>
          <w:szCs w:val="20"/>
        </w:rPr>
      </w:pPr>
      <w:r w:rsidRPr="004F26BE">
        <w:rPr>
          <w:b/>
          <w:bCs/>
          <w:i/>
          <w:iCs/>
          <w:szCs w:val="20"/>
        </w:rPr>
        <w:t xml:space="preserve"> G: Conflict of Interest – Disclosure Statement </w:t>
      </w:r>
    </w:p>
    <w:p w14:paraId="428C5365" w14:textId="68C7146B" w:rsidR="006B315B" w:rsidRPr="006B315B" w:rsidRDefault="006B315B" w:rsidP="006B315B">
      <w:pPr>
        <w:widowControl w:val="0"/>
        <w:kinsoku w:val="0"/>
        <w:spacing w:before="180" w:after="72" w:line="240" w:lineRule="auto"/>
        <w:ind w:left="0" w:right="720" w:firstLine="0"/>
        <w:jc w:val="left"/>
        <w:rPr>
          <w:szCs w:val="20"/>
        </w:rPr>
      </w:pPr>
      <w:r w:rsidRPr="006B315B">
        <w:rPr>
          <w:szCs w:val="20"/>
        </w:rPr>
        <w:t xml:space="preserve"> Proposers must include a disclosure statement concerning any current business relationships (within the last three (3) years) that pose a conflict of interest, as defined by C.G.S. § 1-85.  A conflict of interest exists when a relationship exists between the proposer and a public official (including an elected official) or State employee that may interfere with fair competition or may be </w:t>
      </w:r>
      <w:proofErr w:type="gramStart"/>
      <w:r w:rsidRPr="006B315B">
        <w:rPr>
          <w:szCs w:val="20"/>
        </w:rPr>
        <w:t>adverse</w:t>
      </w:r>
      <w:proofErr w:type="gramEnd"/>
      <w:r w:rsidRPr="006B315B">
        <w:rPr>
          <w:szCs w:val="20"/>
        </w:rPr>
        <w:t xml:space="preserve"> to the interests of the State.  The existence of a conflict of interest is not, in and of itself, evidence of wrongdoing.  A conflict of interest may, however, become a legal matter if a proposer tries to influence, or succeeds in influencing, the outcome of an official decision for their personal or corporate benefit. In the absence of any conflict of interest, a proposer must affirm such in the disclosure statement.  Example</w:t>
      </w:r>
      <w:proofErr w:type="gramStart"/>
      <w:r w:rsidRPr="006B315B">
        <w:rPr>
          <w:szCs w:val="20"/>
        </w:rPr>
        <w:t>:  “</w:t>
      </w:r>
      <w:proofErr w:type="gramEnd"/>
      <w:r w:rsidRPr="006B315B">
        <w:rPr>
          <w:szCs w:val="20"/>
        </w:rPr>
        <w:t xml:space="preserve">[name of proposer] has no current business relationship (within the last three (3) years) that poses a conflict of interest, as defined by C.G.S. § 1-85.” </w:t>
      </w:r>
    </w:p>
    <w:p w14:paraId="1C6820FC" w14:textId="77777777" w:rsidR="006B315B" w:rsidRPr="006B315B" w:rsidRDefault="006B315B" w:rsidP="006B315B">
      <w:pPr>
        <w:widowControl w:val="0"/>
        <w:kinsoku w:val="0"/>
        <w:spacing w:before="180" w:after="72" w:line="240" w:lineRule="auto"/>
        <w:ind w:left="0" w:right="720" w:firstLine="0"/>
        <w:jc w:val="left"/>
        <w:rPr>
          <w:szCs w:val="20"/>
        </w:rPr>
      </w:pPr>
      <w:r w:rsidRPr="006B315B">
        <w:rPr>
          <w:szCs w:val="20"/>
        </w:rPr>
        <w:t xml:space="preserve"> </w:t>
      </w:r>
    </w:p>
    <w:p w14:paraId="7AF164D5" w14:textId="77777777" w:rsidR="004F26BE" w:rsidRDefault="004F26BE" w:rsidP="006B315B">
      <w:pPr>
        <w:widowControl w:val="0"/>
        <w:kinsoku w:val="0"/>
        <w:spacing w:before="180" w:after="72" w:line="240" w:lineRule="auto"/>
        <w:ind w:left="0" w:right="720" w:firstLine="0"/>
        <w:jc w:val="left"/>
        <w:rPr>
          <w:b/>
          <w:bCs/>
          <w:i/>
          <w:iCs/>
          <w:szCs w:val="20"/>
        </w:rPr>
      </w:pPr>
    </w:p>
    <w:p w14:paraId="00028542" w14:textId="77777777" w:rsidR="004F26BE" w:rsidRDefault="004F26BE" w:rsidP="006B315B">
      <w:pPr>
        <w:widowControl w:val="0"/>
        <w:kinsoku w:val="0"/>
        <w:spacing w:before="180" w:after="72" w:line="240" w:lineRule="auto"/>
        <w:ind w:left="0" w:right="720" w:firstLine="0"/>
        <w:jc w:val="left"/>
        <w:rPr>
          <w:b/>
          <w:bCs/>
          <w:i/>
          <w:iCs/>
          <w:szCs w:val="20"/>
        </w:rPr>
      </w:pPr>
    </w:p>
    <w:p w14:paraId="61C62E79" w14:textId="19B641AF" w:rsidR="006B315B" w:rsidRPr="004F26BE" w:rsidRDefault="006B315B" w:rsidP="006B315B">
      <w:pPr>
        <w:widowControl w:val="0"/>
        <w:kinsoku w:val="0"/>
        <w:spacing w:before="180" w:after="72" w:line="240" w:lineRule="auto"/>
        <w:ind w:left="0" w:right="720" w:firstLine="0"/>
        <w:jc w:val="left"/>
        <w:rPr>
          <w:b/>
          <w:bCs/>
          <w:i/>
          <w:iCs/>
          <w:szCs w:val="20"/>
        </w:rPr>
      </w:pPr>
      <w:r w:rsidRPr="004F26BE">
        <w:rPr>
          <w:b/>
          <w:bCs/>
          <w:i/>
          <w:iCs/>
          <w:szCs w:val="20"/>
        </w:rPr>
        <w:t xml:space="preserve">H: Statement of Assurances </w:t>
      </w:r>
    </w:p>
    <w:p w14:paraId="0AF1CA60" w14:textId="77777777" w:rsidR="006B315B" w:rsidRPr="006B315B" w:rsidRDefault="006B315B" w:rsidP="006B315B">
      <w:pPr>
        <w:widowControl w:val="0"/>
        <w:kinsoku w:val="0"/>
        <w:spacing w:before="180" w:after="72" w:line="240" w:lineRule="auto"/>
        <w:ind w:left="0" w:right="720" w:firstLine="0"/>
        <w:jc w:val="left"/>
        <w:rPr>
          <w:szCs w:val="20"/>
        </w:rPr>
      </w:pPr>
      <w:r w:rsidRPr="006B315B">
        <w:rPr>
          <w:szCs w:val="20"/>
        </w:rPr>
        <w:t xml:space="preserve"> </w:t>
      </w:r>
    </w:p>
    <w:p w14:paraId="5098EFCE" w14:textId="1A7684DC" w:rsidR="00BC45B4" w:rsidRDefault="006B315B" w:rsidP="006B315B">
      <w:pPr>
        <w:widowControl w:val="0"/>
        <w:kinsoku w:val="0"/>
        <w:spacing w:before="180" w:after="72" w:line="240" w:lineRule="auto"/>
        <w:ind w:left="0" w:right="720" w:firstLine="0"/>
        <w:jc w:val="left"/>
        <w:rPr>
          <w:szCs w:val="20"/>
        </w:rPr>
      </w:pPr>
      <w:r w:rsidRPr="006B315B">
        <w:rPr>
          <w:szCs w:val="20"/>
        </w:rPr>
        <w:t xml:space="preserve">The Statement of Assurances appears as the last page of this RFP.  Place after </w:t>
      </w:r>
      <w:r w:rsidRPr="006B315B">
        <w:rPr>
          <w:szCs w:val="20"/>
        </w:rPr>
        <w:lastRenderedPageBreak/>
        <w:t xml:space="preserve">Conflict of Interest-Disclosure Statement. Sign and return. </w:t>
      </w:r>
    </w:p>
    <w:p w14:paraId="049F7D58" w14:textId="77777777" w:rsidR="00BC45B4" w:rsidRDefault="00BC45B4" w:rsidP="006B315B">
      <w:pPr>
        <w:widowControl w:val="0"/>
        <w:kinsoku w:val="0"/>
        <w:spacing w:before="180" w:after="72" w:line="240" w:lineRule="auto"/>
        <w:ind w:left="0" w:right="720" w:firstLine="0"/>
        <w:jc w:val="left"/>
        <w:rPr>
          <w:szCs w:val="20"/>
        </w:rPr>
      </w:pPr>
    </w:p>
    <w:p w14:paraId="5D8719F2" w14:textId="77777777" w:rsidR="00BC45B4" w:rsidRPr="00BC45B4" w:rsidRDefault="00BC45B4" w:rsidP="00BC45B4">
      <w:pPr>
        <w:keepNext/>
        <w:keepLines/>
        <w:pBdr>
          <w:top w:val="single" w:sz="2" w:space="0" w:color="FFFFFF"/>
          <w:left w:val="single" w:sz="2" w:space="0" w:color="FFFFFF"/>
          <w:bottom w:val="single" w:sz="2" w:space="0" w:color="FFFFFF"/>
          <w:right w:val="single" w:sz="2" w:space="0" w:color="FFFFFF"/>
        </w:pBdr>
        <w:shd w:val="clear" w:color="auto" w:fill="E6E6E6"/>
        <w:spacing w:after="0" w:line="259" w:lineRule="auto"/>
        <w:ind w:left="0" w:right="0" w:firstLine="0"/>
        <w:jc w:val="left"/>
        <w:outlineLvl w:val="0"/>
        <w:rPr>
          <w:b/>
        </w:rPr>
      </w:pPr>
      <w:bookmarkStart w:id="9" w:name="_Toc181098169"/>
      <w:r w:rsidRPr="00BC45B4">
        <w:rPr>
          <w:b/>
        </w:rPr>
        <w:t>V.  MANDATORY PROVISIONS</w:t>
      </w:r>
      <w:bookmarkEnd w:id="9"/>
      <w:r w:rsidRPr="00BC45B4">
        <w:rPr>
          <w:b/>
        </w:rPr>
        <w:t xml:space="preserve"> </w:t>
      </w:r>
    </w:p>
    <w:p w14:paraId="2D1C3670" w14:textId="77777777" w:rsidR="00D83C70" w:rsidRPr="00D83C70" w:rsidRDefault="00D83C70" w:rsidP="00D83C70">
      <w:pPr>
        <w:widowControl w:val="0"/>
        <w:kinsoku w:val="0"/>
        <w:spacing w:before="180" w:after="72" w:line="240" w:lineRule="auto"/>
        <w:ind w:left="0" w:right="720" w:firstLine="0"/>
        <w:jc w:val="left"/>
        <w:rPr>
          <w:szCs w:val="20"/>
        </w:rPr>
      </w:pPr>
      <w:r w:rsidRPr="00D83C70">
        <w:rPr>
          <w:b/>
          <w:bCs/>
          <w:szCs w:val="20"/>
        </w:rPr>
        <w:t>A</w:t>
      </w:r>
      <w:r w:rsidRPr="00D83C70">
        <w:rPr>
          <w:szCs w:val="20"/>
        </w:rPr>
        <w:t xml:space="preserve">. </w:t>
      </w:r>
      <w:r w:rsidRPr="00D83C70">
        <w:rPr>
          <w:b/>
          <w:bCs/>
          <w:szCs w:val="20"/>
        </w:rPr>
        <w:t>POS STANDARD CONTRACT, PARTS I AND II</w:t>
      </w:r>
      <w:r w:rsidRPr="00D83C70">
        <w:rPr>
          <w:szCs w:val="20"/>
        </w:rPr>
        <w:t xml:space="preserve"> </w:t>
      </w:r>
    </w:p>
    <w:p w14:paraId="6306B772" w14:textId="6ECD7E4F" w:rsidR="00D83C70" w:rsidRPr="00D83C70" w:rsidRDefault="00D83C70" w:rsidP="00D83C70">
      <w:pPr>
        <w:widowControl w:val="0"/>
        <w:kinsoku w:val="0"/>
        <w:spacing w:before="180" w:after="72" w:line="240" w:lineRule="auto"/>
        <w:ind w:left="0" w:right="720" w:firstLine="0"/>
        <w:jc w:val="left"/>
        <w:rPr>
          <w:szCs w:val="20"/>
        </w:rPr>
      </w:pPr>
      <w:r w:rsidRPr="00D83C70">
        <w:rPr>
          <w:szCs w:val="20"/>
        </w:rPr>
        <w:t xml:space="preserve"> By submitting a proposal in response to this RFP, the proposer implicitly agrees to comply with the provisions of Parts I and II of the State’s “standard contract” for POS: </w:t>
      </w:r>
    </w:p>
    <w:p w14:paraId="2A03F569" w14:textId="0AE0D0CA" w:rsidR="00D83C70" w:rsidRPr="00D83C70" w:rsidRDefault="00D83C70" w:rsidP="00D83C70">
      <w:pPr>
        <w:widowControl w:val="0"/>
        <w:kinsoku w:val="0"/>
        <w:spacing w:before="180" w:after="72" w:line="240" w:lineRule="auto"/>
        <w:ind w:left="0" w:right="720" w:firstLine="0"/>
        <w:jc w:val="left"/>
        <w:rPr>
          <w:szCs w:val="20"/>
        </w:rPr>
      </w:pPr>
      <w:r w:rsidRPr="00D83C70">
        <w:rPr>
          <w:szCs w:val="20"/>
        </w:rPr>
        <w:t xml:space="preserve"> Part I of the standard contract is maintained by the Department and will include the scope of services, contract performance, quality assurance, reports, terms of payment, budget, and other program-specific provisions of any resulting POS contract.  A sample of Part I is available from the Department’s Official Contact upon request. </w:t>
      </w:r>
    </w:p>
    <w:p w14:paraId="626224C0" w14:textId="6016BF05" w:rsidR="00D83C70" w:rsidRPr="00D83C70" w:rsidRDefault="00D83C70" w:rsidP="00D83C70">
      <w:pPr>
        <w:widowControl w:val="0"/>
        <w:kinsoku w:val="0"/>
        <w:spacing w:before="180" w:after="72" w:line="240" w:lineRule="auto"/>
        <w:ind w:left="0" w:right="720" w:firstLine="0"/>
        <w:jc w:val="left"/>
        <w:rPr>
          <w:szCs w:val="20"/>
        </w:rPr>
      </w:pPr>
      <w:r w:rsidRPr="00D83C70">
        <w:rPr>
          <w:szCs w:val="20"/>
        </w:rPr>
        <w:t xml:space="preserve"> Part II of the standard contract is maintained by OPM and includes the mandatory terms and conditions of the POS contract.  Part II is available on OPM’s website at:  </w:t>
      </w:r>
    </w:p>
    <w:p w14:paraId="6A28B8AF" w14:textId="77777777" w:rsidR="00D83C70" w:rsidRPr="00D83C70" w:rsidRDefault="00D83C70" w:rsidP="00D83C70">
      <w:pPr>
        <w:widowControl w:val="0"/>
        <w:kinsoku w:val="0"/>
        <w:spacing w:before="180" w:after="72" w:line="240" w:lineRule="auto"/>
        <w:ind w:left="0" w:right="720" w:firstLine="0"/>
        <w:jc w:val="left"/>
        <w:rPr>
          <w:szCs w:val="20"/>
        </w:rPr>
      </w:pPr>
      <w:r w:rsidRPr="00D83C70">
        <w:rPr>
          <w:szCs w:val="20"/>
        </w:rPr>
        <w:t xml:space="preserve">http://www.ct.gov/opm/fin/standard_contract  </w:t>
      </w:r>
    </w:p>
    <w:p w14:paraId="77BD29FF" w14:textId="714AA6C5" w:rsidR="00D83C70" w:rsidRPr="00D83C70" w:rsidRDefault="00D83C70" w:rsidP="00D83C70">
      <w:pPr>
        <w:widowControl w:val="0"/>
        <w:kinsoku w:val="0"/>
        <w:spacing w:before="180" w:after="72" w:line="240" w:lineRule="auto"/>
        <w:ind w:left="0" w:right="720" w:firstLine="0"/>
        <w:jc w:val="left"/>
        <w:rPr>
          <w:szCs w:val="20"/>
        </w:rPr>
      </w:pPr>
      <w:r w:rsidRPr="00D83C70">
        <w:rPr>
          <w:szCs w:val="20"/>
        </w:rPr>
        <w:t xml:space="preserve"> Note: </w:t>
      </w:r>
    </w:p>
    <w:p w14:paraId="2F010357" w14:textId="77777777" w:rsidR="00D83C70" w:rsidRPr="00D83C70" w:rsidRDefault="00D83C70" w:rsidP="00D83C70">
      <w:pPr>
        <w:widowControl w:val="0"/>
        <w:kinsoku w:val="0"/>
        <w:spacing w:before="180" w:after="72" w:line="240" w:lineRule="auto"/>
        <w:ind w:left="0" w:right="720" w:firstLine="0"/>
        <w:jc w:val="left"/>
        <w:rPr>
          <w:szCs w:val="20"/>
        </w:rPr>
      </w:pPr>
      <w:r w:rsidRPr="00D83C70">
        <w:rPr>
          <w:szCs w:val="20"/>
        </w:rPr>
        <w:t xml:space="preserve">Included in Part II of the standard contract is the State Elections Enforcement Commission's notice (pursuant to C.G.S. § 9-612(g)(2)) advising executive branch State contractors and prospective State contractors of the ban on campaign contributions and solicitations.  If a proposer is awarded an opportunity to negotiate a contract with the Department and the resulting contract has an anticipated value in a calendar year of $50,000 or more, or a combination or series of such agreements or contracts has an anticipated value of $100,000 or more, the proposer must inform the proposer’s principals of the contents of the SEEC notice. </w:t>
      </w:r>
    </w:p>
    <w:p w14:paraId="54E9E311" w14:textId="77777777" w:rsidR="00D83C70" w:rsidRPr="00D83C70" w:rsidRDefault="00D83C70" w:rsidP="00D83C70">
      <w:pPr>
        <w:widowControl w:val="0"/>
        <w:kinsoku w:val="0"/>
        <w:spacing w:before="180" w:after="72" w:line="240" w:lineRule="auto"/>
        <w:ind w:left="0" w:right="720" w:firstLine="0"/>
        <w:jc w:val="left"/>
        <w:rPr>
          <w:szCs w:val="20"/>
        </w:rPr>
      </w:pPr>
      <w:r w:rsidRPr="00D83C70">
        <w:rPr>
          <w:szCs w:val="20"/>
        </w:rPr>
        <w:t xml:space="preserve"> </w:t>
      </w:r>
    </w:p>
    <w:p w14:paraId="2BB8E170" w14:textId="77777777" w:rsidR="00D83C70" w:rsidRPr="00D83C70" w:rsidRDefault="00D83C70" w:rsidP="00D83C70">
      <w:pPr>
        <w:widowControl w:val="0"/>
        <w:kinsoku w:val="0"/>
        <w:spacing w:before="180" w:after="72" w:line="240" w:lineRule="auto"/>
        <w:ind w:left="0" w:right="720" w:firstLine="0"/>
        <w:jc w:val="left"/>
        <w:rPr>
          <w:szCs w:val="20"/>
        </w:rPr>
      </w:pPr>
      <w:r w:rsidRPr="00D83C70">
        <w:rPr>
          <w:szCs w:val="20"/>
        </w:rPr>
        <w:t xml:space="preserve">Part I of the standard contract may be amended by means of a written instrument signed by the Department, the selected proposer (contractor), and, if required, the Attorney General’s Office.  Part II of the standard contract may be amended only in consultation with, and with the approval of, the Office of Policy and Management and the Attorney General’s Office. </w:t>
      </w:r>
    </w:p>
    <w:p w14:paraId="7AA46B2D" w14:textId="77777777" w:rsidR="002E7330" w:rsidRDefault="00D83C70" w:rsidP="00D83C70">
      <w:pPr>
        <w:widowControl w:val="0"/>
        <w:kinsoku w:val="0"/>
        <w:spacing w:before="180" w:after="72" w:line="240" w:lineRule="auto"/>
        <w:ind w:left="0" w:right="720" w:firstLine="0"/>
        <w:jc w:val="left"/>
        <w:rPr>
          <w:szCs w:val="20"/>
        </w:rPr>
      </w:pPr>
      <w:r w:rsidRPr="00D83C70">
        <w:rPr>
          <w:szCs w:val="20"/>
        </w:rPr>
        <w:t xml:space="preserve"> </w:t>
      </w:r>
    </w:p>
    <w:p w14:paraId="3A5728A4" w14:textId="3474A9D7" w:rsidR="00D83C70" w:rsidRPr="002E7330" w:rsidRDefault="00D83C70" w:rsidP="00D83C70">
      <w:pPr>
        <w:widowControl w:val="0"/>
        <w:kinsoku w:val="0"/>
        <w:spacing w:before="180" w:after="72" w:line="240" w:lineRule="auto"/>
        <w:ind w:left="0" w:right="720" w:firstLine="0"/>
        <w:jc w:val="left"/>
        <w:rPr>
          <w:szCs w:val="20"/>
        </w:rPr>
      </w:pPr>
      <w:r w:rsidRPr="00D83C70">
        <w:rPr>
          <w:b/>
          <w:bCs/>
          <w:szCs w:val="20"/>
        </w:rPr>
        <w:t xml:space="preserve">B. ASSURANCES </w:t>
      </w:r>
    </w:p>
    <w:p w14:paraId="0618ED31" w14:textId="577FF049" w:rsidR="00D83C70" w:rsidRPr="00D83C70" w:rsidRDefault="00D83C70" w:rsidP="00D83C70">
      <w:pPr>
        <w:widowControl w:val="0"/>
        <w:kinsoku w:val="0"/>
        <w:spacing w:before="180" w:after="72" w:line="240" w:lineRule="auto"/>
        <w:ind w:left="0" w:right="720" w:firstLine="0"/>
        <w:jc w:val="left"/>
        <w:rPr>
          <w:szCs w:val="20"/>
        </w:rPr>
      </w:pPr>
      <w:r w:rsidRPr="00D83C70">
        <w:rPr>
          <w:szCs w:val="20"/>
        </w:rPr>
        <w:t xml:space="preserve"> By submitting a proposal in response to this RFP, a proposer implicitly gives the following assurances: </w:t>
      </w:r>
    </w:p>
    <w:p w14:paraId="055026C1" w14:textId="77777777" w:rsidR="00D83C70" w:rsidRPr="00D83C70" w:rsidRDefault="00D83C70" w:rsidP="00D83C70">
      <w:pPr>
        <w:widowControl w:val="0"/>
        <w:kinsoku w:val="0"/>
        <w:spacing w:before="180" w:after="72" w:line="240" w:lineRule="auto"/>
        <w:ind w:left="0" w:right="720" w:firstLine="0"/>
        <w:jc w:val="left"/>
        <w:rPr>
          <w:szCs w:val="20"/>
        </w:rPr>
      </w:pPr>
      <w:r w:rsidRPr="00D83C70">
        <w:rPr>
          <w:szCs w:val="20"/>
        </w:rPr>
        <w:t xml:space="preserve"> </w:t>
      </w:r>
    </w:p>
    <w:p w14:paraId="6EEB6532" w14:textId="326FAC52" w:rsidR="00D83C70" w:rsidRPr="00D83C70" w:rsidRDefault="00D83C70" w:rsidP="00D83C70">
      <w:pPr>
        <w:widowControl w:val="0"/>
        <w:kinsoku w:val="0"/>
        <w:spacing w:before="180" w:after="72" w:line="240" w:lineRule="auto"/>
        <w:ind w:left="0" w:right="720" w:firstLine="0"/>
        <w:jc w:val="left"/>
        <w:rPr>
          <w:szCs w:val="20"/>
        </w:rPr>
      </w:pPr>
      <w:r w:rsidRPr="00D83C70">
        <w:rPr>
          <w:b/>
          <w:bCs/>
          <w:szCs w:val="20"/>
        </w:rPr>
        <w:t>1. Collusion.</w:t>
      </w:r>
      <w:r w:rsidRPr="00D83C70">
        <w:rPr>
          <w:szCs w:val="20"/>
        </w:rPr>
        <w:t xml:space="preserve">  The proposer represents and warrants that the proposer did not participate in any part of the RFP development process and had no knowledge of the specific contents of the RFP prior to its issuance.  The proposer further represents and warrants that no agent, representative, or employee of the State participated directly in the preparation of the proposer’s proposal.  The proposer also represents and warrants that the submitted proposal is in all respects fair and is made without </w:t>
      </w:r>
      <w:r w:rsidRPr="00D83C70">
        <w:rPr>
          <w:szCs w:val="20"/>
        </w:rPr>
        <w:lastRenderedPageBreak/>
        <w:t xml:space="preserve">collusion or fraud. </w:t>
      </w:r>
    </w:p>
    <w:p w14:paraId="57961A03" w14:textId="77777777" w:rsidR="00D83C70" w:rsidRPr="00D83C70" w:rsidRDefault="00D83C70" w:rsidP="00D83C70">
      <w:pPr>
        <w:widowControl w:val="0"/>
        <w:kinsoku w:val="0"/>
        <w:spacing w:before="180" w:after="72" w:line="240" w:lineRule="auto"/>
        <w:ind w:left="0" w:right="720" w:firstLine="0"/>
        <w:jc w:val="left"/>
        <w:rPr>
          <w:b/>
          <w:bCs/>
          <w:szCs w:val="20"/>
        </w:rPr>
      </w:pPr>
      <w:r w:rsidRPr="00D83C70">
        <w:rPr>
          <w:b/>
          <w:bCs/>
          <w:szCs w:val="20"/>
        </w:rPr>
        <w:t xml:space="preserve"> </w:t>
      </w:r>
    </w:p>
    <w:p w14:paraId="3470BFD4" w14:textId="0A5CE09E" w:rsidR="00D83C70" w:rsidRPr="00D83C70" w:rsidRDefault="00D83C70" w:rsidP="00D83C70">
      <w:pPr>
        <w:widowControl w:val="0"/>
        <w:kinsoku w:val="0"/>
        <w:spacing w:before="180" w:after="72" w:line="240" w:lineRule="auto"/>
        <w:ind w:left="0" w:right="720" w:firstLine="0"/>
        <w:jc w:val="left"/>
        <w:rPr>
          <w:szCs w:val="20"/>
        </w:rPr>
      </w:pPr>
      <w:r w:rsidRPr="00D83C70">
        <w:rPr>
          <w:b/>
          <w:bCs/>
          <w:szCs w:val="20"/>
        </w:rPr>
        <w:t>2. State Officials and Employees.</w:t>
      </w:r>
      <w:r w:rsidRPr="00D83C70">
        <w:rPr>
          <w:szCs w:val="20"/>
        </w:rPr>
        <w:t xml:space="preserve">  The proposer certifies that no elected or appointed official or employee of the State has or will benefit financially or materially from any contract resulting from this RFP.  The Agency may terminate a resulting contract if it is determined that gratuities of any kind were either offered or received by any of the aforementioned officials or employees from the proposer, contractor, or its agents or employees. </w:t>
      </w:r>
    </w:p>
    <w:p w14:paraId="647C0094" w14:textId="77777777" w:rsidR="00D83C70" w:rsidRPr="00D83C70" w:rsidRDefault="00D83C70" w:rsidP="00D83C70">
      <w:pPr>
        <w:widowControl w:val="0"/>
        <w:kinsoku w:val="0"/>
        <w:spacing w:before="180" w:after="72" w:line="240" w:lineRule="auto"/>
        <w:ind w:left="0" w:right="720" w:firstLine="0"/>
        <w:jc w:val="left"/>
        <w:rPr>
          <w:szCs w:val="20"/>
        </w:rPr>
      </w:pPr>
      <w:r w:rsidRPr="00D83C70">
        <w:rPr>
          <w:szCs w:val="20"/>
        </w:rPr>
        <w:t xml:space="preserve"> </w:t>
      </w:r>
    </w:p>
    <w:p w14:paraId="042F226F" w14:textId="2821C406" w:rsidR="00D83C70" w:rsidRPr="00D83C70" w:rsidRDefault="00D83C70" w:rsidP="00D83C70">
      <w:pPr>
        <w:widowControl w:val="0"/>
        <w:kinsoku w:val="0"/>
        <w:spacing w:before="180" w:after="72" w:line="240" w:lineRule="auto"/>
        <w:ind w:left="0" w:right="720" w:firstLine="0"/>
        <w:jc w:val="left"/>
        <w:rPr>
          <w:szCs w:val="20"/>
        </w:rPr>
      </w:pPr>
      <w:r w:rsidRPr="00D83C70">
        <w:rPr>
          <w:b/>
          <w:bCs/>
          <w:szCs w:val="20"/>
        </w:rPr>
        <w:t>3.Competitors</w:t>
      </w:r>
      <w:r w:rsidRPr="00D83C70">
        <w:rPr>
          <w:szCs w:val="20"/>
        </w:rPr>
        <w:t xml:space="preserve">.  The proposer assures that the submitted proposal is not made in connection with any competing organization or competitor submitting a separate proposal in response to this RFP.  No attempt has been made, or will be made, by the proposer to induce any other organization or competitor to submit, or not submit, a proposal for the purpose of restricting competition.  The proposer further assures that the proposed costs have been arrived at independently, without consultation, communication, or agreement with any other organization or competitor for the purpose of restricting competition.  Nor has the proposer knowingly disclosed the proposed costs on a prior basis, either directly or indirectly, to any other organization or competitor. </w:t>
      </w:r>
    </w:p>
    <w:p w14:paraId="1F48A8AF" w14:textId="77777777" w:rsidR="00D83C70" w:rsidRPr="00D83C70" w:rsidRDefault="00D83C70" w:rsidP="00D83C70">
      <w:pPr>
        <w:widowControl w:val="0"/>
        <w:kinsoku w:val="0"/>
        <w:spacing w:before="180" w:after="72" w:line="240" w:lineRule="auto"/>
        <w:ind w:left="0" w:right="720" w:firstLine="0"/>
        <w:jc w:val="left"/>
        <w:rPr>
          <w:szCs w:val="20"/>
        </w:rPr>
      </w:pPr>
      <w:r w:rsidRPr="00D83C70">
        <w:rPr>
          <w:szCs w:val="20"/>
        </w:rPr>
        <w:t xml:space="preserve"> </w:t>
      </w:r>
    </w:p>
    <w:p w14:paraId="417C096E" w14:textId="3269E91E" w:rsidR="00D83C70" w:rsidRPr="00D83C70" w:rsidRDefault="00D83C70" w:rsidP="00D83C70">
      <w:pPr>
        <w:widowControl w:val="0"/>
        <w:kinsoku w:val="0"/>
        <w:spacing w:before="180" w:after="72" w:line="240" w:lineRule="auto"/>
        <w:ind w:left="0" w:right="720" w:firstLine="0"/>
        <w:jc w:val="left"/>
        <w:rPr>
          <w:szCs w:val="20"/>
        </w:rPr>
      </w:pPr>
      <w:r w:rsidRPr="00D83C70">
        <w:rPr>
          <w:b/>
          <w:bCs/>
          <w:szCs w:val="20"/>
        </w:rPr>
        <w:t>4.Validity of Proposal.</w:t>
      </w:r>
      <w:r w:rsidRPr="00D83C70">
        <w:rPr>
          <w:szCs w:val="20"/>
        </w:rPr>
        <w:t xml:space="preserve">  The proposer certifies that the proposal represents a valid and binding offer to provide services in accordance with the terms and provisions described in this RFP and any amendments or attachments hereto.  The proposal shall remain valid for a period of 180 days after the submission due date and may be extended beyond that time by mutual agreement.  At its sole discretion, the Agency may include the proposal, by reference or otherwise, into any contract with the successful proposer. </w:t>
      </w:r>
    </w:p>
    <w:p w14:paraId="4E82A238" w14:textId="77777777" w:rsidR="00D83C70" w:rsidRPr="00D83C70" w:rsidRDefault="00D83C70" w:rsidP="00D83C70">
      <w:pPr>
        <w:widowControl w:val="0"/>
        <w:kinsoku w:val="0"/>
        <w:spacing w:before="180" w:after="72" w:line="240" w:lineRule="auto"/>
        <w:ind w:left="0" w:right="720" w:firstLine="0"/>
        <w:jc w:val="left"/>
        <w:rPr>
          <w:szCs w:val="20"/>
        </w:rPr>
      </w:pPr>
      <w:r w:rsidRPr="00D83C70">
        <w:rPr>
          <w:szCs w:val="20"/>
        </w:rPr>
        <w:t xml:space="preserve"> </w:t>
      </w:r>
    </w:p>
    <w:p w14:paraId="04960F58" w14:textId="2420F84F" w:rsidR="00D83C70" w:rsidRPr="00D83C70" w:rsidRDefault="00D83C70" w:rsidP="00D83C70">
      <w:pPr>
        <w:widowControl w:val="0"/>
        <w:kinsoku w:val="0"/>
        <w:spacing w:before="180" w:after="72" w:line="240" w:lineRule="auto"/>
        <w:ind w:left="0" w:right="720" w:firstLine="0"/>
        <w:jc w:val="left"/>
        <w:rPr>
          <w:szCs w:val="20"/>
        </w:rPr>
      </w:pPr>
      <w:r w:rsidRPr="00D83C70">
        <w:rPr>
          <w:b/>
          <w:bCs/>
          <w:szCs w:val="20"/>
        </w:rPr>
        <w:t>5.Press Releases</w:t>
      </w:r>
      <w:r w:rsidRPr="00D83C70">
        <w:rPr>
          <w:szCs w:val="20"/>
        </w:rPr>
        <w:t xml:space="preserve">.  The proposer agrees to obtain prior written consent and approval of the Agency for press releases that relate in any manner to this RFP or any resultant contract. </w:t>
      </w:r>
    </w:p>
    <w:p w14:paraId="26CEE80B" w14:textId="77777777" w:rsidR="00D83C70" w:rsidRDefault="00D83C70" w:rsidP="00D83C70">
      <w:pPr>
        <w:widowControl w:val="0"/>
        <w:kinsoku w:val="0"/>
        <w:spacing w:before="180" w:after="72" w:line="240" w:lineRule="auto"/>
        <w:ind w:left="0" w:right="720" w:firstLine="0"/>
        <w:jc w:val="left"/>
        <w:rPr>
          <w:szCs w:val="20"/>
        </w:rPr>
      </w:pPr>
      <w:r w:rsidRPr="00D83C70">
        <w:rPr>
          <w:szCs w:val="20"/>
        </w:rPr>
        <w:t xml:space="preserve"> </w:t>
      </w:r>
    </w:p>
    <w:p w14:paraId="4D907497" w14:textId="2CF75043" w:rsidR="00D83C70" w:rsidRPr="00D83C70" w:rsidRDefault="00D83C70" w:rsidP="00D83C70">
      <w:pPr>
        <w:widowControl w:val="0"/>
        <w:kinsoku w:val="0"/>
        <w:spacing w:before="180" w:after="72" w:line="240" w:lineRule="auto"/>
        <w:ind w:left="0" w:right="720" w:firstLine="0"/>
        <w:jc w:val="left"/>
        <w:rPr>
          <w:b/>
          <w:bCs/>
          <w:szCs w:val="20"/>
        </w:rPr>
      </w:pPr>
      <w:r w:rsidRPr="00D83C70">
        <w:rPr>
          <w:b/>
          <w:bCs/>
          <w:szCs w:val="20"/>
        </w:rPr>
        <w:t xml:space="preserve">C. TERMS AND CONDITIONS </w:t>
      </w:r>
    </w:p>
    <w:p w14:paraId="55E2058E" w14:textId="1A9B2FA7" w:rsidR="00D83C70" w:rsidRPr="00D83C70" w:rsidRDefault="00D83C70" w:rsidP="00D83C70">
      <w:pPr>
        <w:widowControl w:val="0"/>
        <w:kinsoku w:val="0"/>
        <w:spacing w:before="180" w:after="72" w:line="240" w:lineRule="auto"/>
        <w:ind w:left="0" w:right="720" w:firstLine="0"/>
        <w:jc w:val="left"/>
        <w:rPr>
          <w:szCs w:val="20"/>
        </w:rPr>
      </w:pPr>
      <w:r w:rsidRPr="00D83C70">
        <w:rPr>
          <w:szCs w:val="20"/>
        </w:rPr>
        <w:t xml:space="preserve"> By submitting a proposal in response to this RFP, a proposer implicitly agrees to comply with the following terms and conditions: </w:t>
      </w:r>
    </w:p>
    <w:p w14:paraId="5AFC029C" w14:textId="77777777" w:rsidR="00D83C70" w:rsidRPr="00D83C70" w:rsidRDefault="00D83C70" w:rsidP="00D83C70">
      <w:pPr>
        <w:widowControl w:val="0"/>
        <w:kinsoku w:val="0"/>
        <w:spacing w:before="180" w:after="72" w:line="240" w:lineRule="auto"/>
        <w:ind w:left="0" w:right="720" w:firstLine="0"/>
        <w:jc w:val="left"/>
        <w:rPr>
          <w:szCs w:val="20"/>
        </w:rPr>
      </w:pPr>
      <w:r w:rsidRPr="00D83C70">
        <w:rPr>
          <w:szCs w:val="20"/>
        </w:rPr>
        <w:t xml:space="preserve"> </w:t>
      </w:r>
    </w:p>
    <w:p w14:paraId="10FCF557" w14:textId="21804199" w:rsidR="00D83C70" w:rsidRPr="00D83C70" w:rsidRDefault="00D83C70" w:rsidP="00D83C70">
      <w:pPr>
        <w:widowControl w:val="0"/>
        <w:kinsoku w:val="0"/>
        <w:spacing w:before="180" w:after="72" w:line="240" w:lineRule="auto"/>
        <w:ind w:left="0" w:right="720" w:firstLine="0"/>
        <w:jc w:val="left"/>
        <w:rPr>
          <w:szCs w:val="20"/>
        </w:rPr>
      </w:pPr>
      <w:r w:rsidRPr="00D83C70">
        <w:rPr>
          <w:b/>
          <w:bCs/>
          <w:szCs w:val="20"/>
        </w:rPr>
        <w:t>1.Equal Opportunity and Affirmative Action.</w:t>
      </w:r>
      <w:r w:rsidRPr="00D83C70">
        <w:rPr>
          <w:szCs w:val="20"/>
        </w:rPr>
        <w:t xml:space="preserve">  The State is an Equal Opportunity and Affirmative Action employer and does not discriminate in its hiring, employment, or business practices.  The State is committed to complying with the Americans with Disabilities Act of 1990 (ADA) and does not discriminate on the basis of disability in admission to, access to, or operation of its programs, services, or activities. </w:t>
      </w:r>
    </w:p>
    <w:p w14:paraId="535CB5D7" w14:textId="77777777" w:rsidR="00D83C70" w:rsidRPr="00D83C70" w:rsidRDefault="00D83C70" w:rsidP="00D83C70">
      <w:pPr>
        <w:widowControl w:val="0"/>
        <w:kinsoku w:val="0"/>
        <w:spacing w:before="180" w:after="72" w:line="240" w:lineRule="auto"/>
        <w:ind w:left="0" w:right="720" w:firstLine="0"/>
        <w:jc w:val="left"/>
        <w:rPr>
          <w:szCs w:val="20"/>
        </w:rPr>
      </w:pPr>
      <w:r w:rsidRPr="00D83C70">
        <w:rPr>
          <w:szCs w:val="20"/>
        </w:rPr>
        <w:t xml:space="preserve"> </w:t>
      </w:r>
    </w:p>
    <w:p w14:paraId="26B8CB87" w14:textId="1AD374C0" w:rsidR="00D83C70" w:rsidRPr="00D83C70" w:rsidRDefault="00D83C70" w:rsidP="00D83C70">
      <w:pPr>
        <w:widowControl w:val="0"/>
        <w:kinsoku w:val="0"/>
        <w:spacing w:before="180" w:after="72" w:line="240" w:lineRule="auto"/>
        <w:ind w:left="0" w:right="720" w:firstLine="0"/>
        <w:jc w:val="left"/>
        <w:rPr>
          <w:szCs w:val="20"/>
        </w:rPr>
      </w:pPr>
      <w:r w:rsidRPr="00D83C70">
        <w:rPr>
          <w:b/>
          <w:bCs/>
          <w:szCs w:val="20"/>
        </w:rPr>
        <w:lastRenderedPageBreak/>
        <w:t>2. Preparation Expenses.</w:t>
      </w:r>
      <w:r w:rsidRPr="00D83C70">
        <w:rPr>
          <w:szCs w:val="20"/>
        </w:rPr>
        <w:t xml:space="preserve">  Neither the State nor the Agency shall assume any liability for expenses incurred by a proposer in preparing, submitting, or clarifying any proposal submitted in response to this RFP. </w:t>
      </w:r>
    </w:p>
    <w:p w14:paraId="1A64CC64" w14:textId="77777777" w:rsidR="00D83C70" w:rsidRPr="00D83C70" w:rsidRDefault="00D83C70" w:rsidP="00D83C70">
      <w:pPr>
        <w:widowControl w:val="0"/>
        <w:kinsoku w:val="0"/>
        <w:spacing w:before="180" w:after="72" w:line="240" w:lineRule="auto"/>
        <w:ind w:left="0" w:right="720" w:firstLine="0"/>
        <w:jc w:val="left"/>
        <w:rPr>
          <w:szCs w:val="20"/>
        </w:rPr>
      </w:pPr>
      <w:r w:rsidRPr="00D83C70">
        <w:rPr>
          <w:szCs w:val="20"/>
        </w:rPr>
        <w:t xml:space="preserve"> </w:t>
      </w:r>
    </w:p>
    <w:p w14:paraId="2801E3B5" w14:textId="5B58F9A3" w:rsidR="00D83C70" w:rsidRPr="00D83C70" w:rsidRDefault="00D83C70" w:rsidP="00D83C70">
      <w:pPr>
        <w:widowControl w:val="0"/>
        <w:kinsoku w:val="0"/>
        <w:spacing w:before="180" w:after="72" w:line="240" w:lineRule="auto"/>
        <w:ind w:left="0" w:right="720" w:firstLine="0"/>
        <w:jc w:val="left"/>
        <w:rPr>
          <w:szCs w:val="20"/>
        </w:rPr>
      </w:pPr>
      <w:r w:rsidRPr="00D83C70">
        <w:rPr>
          <w:b/>
          <w:bCs/>
          <w:szCs w:val="20"/>
        </w:rPr>
        <w:t>3. Exclusion of Taxes.</w:t>
      </w:r>
      <w:r w:rsidRPr="00D83C70">
        <w:rPr>
          <w:szCs w:val="20"/>
        </w:rPr>
        <w:t xml:space="preserve">  The Agency is exempt from the payment of excise and sales taxes imposed by the federal government and the State.  Proposers are liable for any other applicable taxes. </w:t>
      </w:r>
    </w:p>
    <w:p w14:paraId="6B896640" w14:textId="77777777" w:rsidR="00D83C70" w:rsidRPr="00D83C70" w:rsidRDefault="00D83C70" w:rsidP="00D83C70">
      <w:pPr>
        <w:widowControl w:val="0"/>
        <w:kinsoku w:val="0"/>
        <w:spacing w:before="180" w:after="72" w:line="240" w:lineRule="auto"/>
        <w:ind w:left="0" w:right="720" w:firstLine="0"/>
        <w:jc w:val="left"/>
        <w:rPr>
          <w:szCs w:val="20"/>
        </w:rPr>
      </w:pPr>
      <w:r w:rsidRPr="00D83C70">
        <w:rPr>
          <w:szCs w:val="20"/>
        </w:rPr>
        <w:t xml:space="preserve"> </w:t>
      </w:r>
    </w:p>
    <w:p w14:paraId="11249ABE" w14:textId="2F897A1F" w:rsidR="00D83C70" w:rsidRPr="00D83C70" w:rsidRDefault="00D83C70" w:rsidP="00D83C70">
      <w:pPr>
        <w:widowControl w:val="0"/>
        <w:kinsoku w:val="0"/>
        <w:spacing w:before="180" w:after="72" w:line="240" w:lineRule="auto"/>
        <w:ind w:left="0" w:right="720" w:firstLine="0"/>
        <w:jc w:val="left"/>
        <w:rPr>
          <w:szCs w:val="20"/>
        </w:rPr>
      </w:pPr>
      <w:r w:rsidRPr="00D83C70">
        <w:rPr>
          <w:b/>
          <w:bCs/>
          <w:szCs w:val="20"/>
        </w:rPr>
        <w:t>4. Proposed Costs.</w:t>
      </w:r>
      <w:r w:rsidRPr="00D83C70">
        <w:rPr>
          <w:szCs w:val="20"/>
        </w:rPr>
        <w:t xml:space="preserve">  No cost submissions that are contingent upon a State action will be accepted.  All proposed costs must be fixed through the entire term of the contract. </w:t>
      </w:r>
    </w:p>
    <w:p w14:paraId="4451174E" w14:textId="77777777" w:rsidR="00D83C70" w:rsidRPr="00D83C70" w:rsidRDefault="00D83C70" w:rsidP="00D83C70">
      <w:pPr>
        <w:widowControl w:val="0"/>
        <w:kinsoku w:val="0"/>
        <w:spacing w:before="180" w:after="72" w:line="240" w:lineRule="auto"/>
        <w:ind w:left="0" w:right="720" w:firstLine="0"/>
        <w:jc w:val="left"/>
        <w:rPr>
          <w:szCs w:val="20"/>
        </w:rPr>
      </w:pPr>
      <w:r w:rsidRPr="00D83C70">
        <w:rPr>
          <w:szCs w:val="20"/>
        </w:rPr>
        <w:t xml:space="preserve"> </w:t>
      </w:r>
    </w:p>
    <w:p w14:paraId="75F7F296" w14:textId="6006B29A" w:rsidR="00D83C70" w:rsidRPr="00D83C70" w:rsidRDefault="00D83C70" w:rsidP="00D83C70">
      <w:pPr>
        <w:widowControl w:val="0"/>
        <w:kinsoku w:val="0"/>
        <w:spacing w:before="180" w:after="72" w:line="240" w:lineRule="auto"/>
        <w:ind w:left="0" w:right="720" w:firstLine="0"/>
        <w:jc w:val="left"/>
        <w:rPr>
          <w:szCs w:val="20"/>
        </w:rPr>
      </w:pPr>
      <w:r w:rsidRPr="00D83C70">
        <w:rPr>
          <w:b/>
          <w:bCs/>
          <w:szCs w:val="20"/>
        </w:rPr>
        <w:t>5. Changes to Proposal.</w:t>
      </w:r>
      <w:r w:rsidRPr="00D83C70">
        <w:rPr>
          <w:szCs w:val="20"/>
        </w:rPr>
        <w:t xml:space="preserve">  No additions or changes to the original proposal will be allowed after submission.  While changes are not permitted, the Agency may request and authorize proposers to submit written clarification of their proposals, in a manner or format prescribed by the Agency, and at the proposer’s expense. </w:t>
      </w:r>
    </w:p>
    <w:p w14:paraId="442249DF" w14:textId="77777777" w:rsidR="00D83C70" w:rsidRPr="00D83C70" w:rsidRDefault="00D83C70" w:rsidP="00D83C70">
      <w:pPr>
        <w:widowControl w:val="0"/>
        <w:kinsoku w:val="0"/>
        <w:spacing w:before="180" w:after="72" w:line="240" w:lineRule="auto"/>
        <w:ind w:left="0" w:right="720" w:firstLine="0"/>
        <w:jc w:val="left"/>
        <w:rPr>
          <w:szCs w:val="20"/>
        </w:rPr>
      </w:pPr>
      <w:r w:rsidRPr="00D83C70">
        <w:rPr>
          <w:szCs w:val="20"/>
        </w:rPr>
        <w:t xml:space="preserve"> </w:t>
      </w:r>
    </w:p>
    <w:p w14:paraId="7278C0B5" w14:textId="712E8A65" w:rsidR="00D83C70" w:rsidRPr="00D83C70" w:rsidRDefault="00D83C70" w:rsidP="00D83C70">
      <w:pPr>
        <w:widowControl w:val="0"/>
        <w:kinsoku w:val="0"/>
        <w:spacing w:before="180" w:after="72" w:line="240" w:lineRule="auto"/>
        <w:ind w:left="0" w:right="720" w:firstLine="0"/>
        <w:jc w:val="left"/>
        <w:rPr>
          <w:szCs w:val="20"/>
        </w:rPr>
      </w:pPr>
      <w:r w:rsidRPr="00D83C70">
        <w:rPr>
          <w:b/>
          <w:bCs/>
          <w:szCs w:val="20"/>
        </w:rPr>
        <w:t>6. Supplemental Information</w:t>
      </w:r>
      <w:r w:rsidRPr="00D83C70">
        <w:rPr>
          <w:szCs w:val="20"/>
        </w:rPr>
        <w:t xml:space="preserve">.  Supplemental information will not be considered after the deadline submission of proposals, unless specifically requested by the Agency.  The Agency may ask a proposer to give demonstrations, interviews, oral presentations or further explanations to clarify information contained in a proposal.  Any such demonstration, interview, or oral presentation will be at a time selected and in a place provided by the Agency.  At its sole discretion, the Agency may limit the number of proposers invited to make such a demonstration, interview, or oral presentation and may limit the number of attendees per proposer. </w:t>
      </w:r>
    </w:p>
    <w:p w14:paraId="1D85D1A6" w14:textId="77777777" w:rsidR="00D83C70" w:rsidRPr="00D83C70" w:rsidRDefault="00D83C70" w:rsidP="00D83C70">
      <w:pPr>
        <w:widowControl w:val="0"/>
        <w:kinsoku w:val="0"/>
        <w:spacing w:before="180" w:after="72" w:line="240" w:lineRule="auto"/>
        <w:ind w:left="0" w:right="720" w:firstLine="0"/>
        <w:jc w:val="left"/>
        <w:rPr>
          <w:szCs w:val="20"/>
        </w:rPr>
      </w:pPr>
      <w:r w:rsidRPr="00D83C70">
        <w:rPr>
          <w:szCs w:val="20"/>
        </w:rPr>
        <w:t xml:space="preserve"> </w:t>
      </w:r>
    </w:p>
    <w:p w14:paraId="31C88461" w14:textId="422B625B" w:rsidR="00D83C70" w:rsidRPr="00D83C70" w:rsidRDefault="00D83C70" w:rsidP="00D83C70">
      <w:pPr>
        <w:widowControl w:val="0"/>
        <w:kinsoku w:val="0"/>
        <w:spacing w:before="180" w:after="72" w:line="240" w:lineRule="auto"/>
        <w:ind w:left="0" w:right="720" w:firstLine="0"/>
        <w:jc w:val="left"/>
        <w:rPr>
          <w:szCs w:val="20"/>
        </w:rPr>
      </w:pPr>
      <w:r w:rsidRPr="00D83C70">
        <w:rPr>
          <w:b/>
          <w:bCs/>
          <w:szCs w:val="20"/>
        </w:rPr>
        <w:t>7. Presentation of Supporting Evidence.</w:t>
      </w:r>
      <w:r w:rsidRPr="00D83C70">
        <w:rPr>
          <w:szCs w:val="20"/>
        </w:rPr>
        <w:t xml:space="preserve">  If requested by the Agency, a proposer must be prepared to present evidence of experience, ability, data reporting capabilities, financial standing, or other information necessary to satisfactorily meet the requirements set forth or implied in this RFP.  The Agency may make onsite visits to an operational facility or facilities of a proposer to evaluate further the proposer’s capability to perform the duties required by this RFP.  At its discretion, the Agency may also check or contact any reference provided by the proposer. </w:t>
      </w:r>
    </w:p>
    <w:p w14:paraId="748B441E" w14:textId="77777777" w:rsidR="00D83C70" w:rsidRPr="00D83C70" w:rsidRDefault="00D83C70" w:rsidP="00D83C70">
      <w:pPr>
        <w:widowControl w:val="0"/>
        <w:kinsoku w:val="0"/>
        <w:spacing w:before="180" w:after="72" w:line="240" w:lineRule="auto"/>
        <w:ind w:left="0" w:right="720" w:firstLine="0"/>
        <w:jc w:val="left"/>
        <w:rPr>
          <w:szCs w:val="20"/>
        </w:rPr>
      </w:pPr>
      <w:r w:rsidRPr="00D83C70">
        <w:rPr>
          <w:szCs w:val="20"/>
        </w:rPr>
        <w:t xml:space="preserve"> </w:t>
      </w:r>
    </w:p>
    <w:p w14:paraId="1DC12CA9" w14:textId="7C8BFC9E" w:rsidR="00D83C70" w:rsidRPr="00D83C70" w:rsidRDefault="00D83C70" w:rsidP="00D83C70">
      <w:pPr>
        <w:widowControl w:val="0"/>
        <w:kinsoku w:val="0"/>
        <w:spacing w:before="180" w:after="72" w:line="240" w:lineRule="auto"/>
        <w:ind w:left="0" w:right="720" w:firstLine="0"/>
        <w:jc w:val="left"/>
        <w:rPr>
          <w:szCs w:val="20"/>
        </w:rPr>
      </w:pPr>
      <w:r w:rsidRPr="00D83C70">
        <w:rPr>
          <w:b/>
          <w:bCs/>
          <w:szCs w:val="20"/>
        </w:rPr>
        <w:t xml:space="preserve">8. RFP Is Not </w:t>
      </w:r>
      <w:proofErr w:type="gramStart"/>
      <w:r w:rsidRPr="00D83C70">
        <w:rPr>
          <w:b/>
          <w:bCs/>
          <w:szCs w:val="20"/>
        </w:rPr>
        <w:t>An</w:t>
      </w:r>
      <w:proofErr w:type="gramEnd"/>
      <w:r w:rsidRPr="00D83C70">
        <w:rPr>
          <w:b/>
          <w:bCs/>
          <w:szCs w:val="20"/>
        </w:rPr>
        <w:t xml:space="preserve"> Offer.</w:t>
      </w:r>
      <w:r w:rsidRPr="00D83C70">
        <w:rPr>
          <w:szCs w:val="20"/>
        </w:rPr>
        <w:t xml:space="preserve">  Neither this RFP nor any subsequent discussions shall give rise to any commitment on the part of the State or the Agency or confer any rights on any proposer unless and until a contract is fully executed by the necessary parties.  The contract document will represent the entire agreement between the proposer and the Agency and will supersede all prior negotiations, representations or agreements, alleged or made, between the parties.  The State shall assume no liability for costs incurred by the proposer or for payment of services under the terms of the contract until the successful proposer is notified that the contract has been accepted and approved by the Agency and, if required, by the Attorney General’s Office. </w:t>
      </w:r>
    </w:p>
    <w:p w14:paraId="16DB0951" w14:textId="77777777" w:rsidR="00D83C70" w:rsidRPr="00D83C70" w:rsidRDefault="00D83C70" w:rsidP="00D83C70">
      <w:pPr>
        <w:widowControl w:val="0"/>
        <w:kinsoku w:val="0"/>
        <w:spacing w:before="180" w:after="72" w:line="240" w:lineRule="auto"/>
        <w:ind w:left="0" w:right="720" w:firstLine="0"/>
        <w:jc w:val="left"/>
        <w:rPr>
          <w:szCs w:val="20"/>
        </w:rPr>
      </w:pPr>
      <w:r w:rsidRPr="00D83C70">
        <w:rPr>
          <w:szCs w:val="20"/>
        </w:rPr>
        <w:lastRenderedPageBreak/>
        <w:t xml:space="preserve"> </w:t>
      </w:r>
    </w:p>
    <w:p w14:paraId="6C012B8F" w14:textId="77777777" w:rsidR="00D83C70" w:rsidRPr="00D83C70" w:rsidRDefault="00D83C70" w:rsidP="00D83C70">
      <w:pPr>
        <w:widowControl w:val="0"/>
        <w:kinsoku w:val="0"/>
        <w:spacing w:before="180" w:after="72" w:line="240" w:lineRule="auto"/>
        <w:ind w:left="0" w:right="720" w:firstLine="0"/>
        <w:jc w:val="left"/>
        <w:rPr>
          <w:b/>
          <w:bCs/>
          <w:szCs w:val="20"/>
        </w:rPr>
      </w:pPr>
      <w:r w:rsidRPr="00D83C70">
        <w:rPr>
          <w:b/>
          <w:bCs/>
          <w:szCs w:val="20"/>
        </w:rPr>
        <w:t xml:space="preserve"> </w:t>
      </w:r>
    </w:p>
    <w:p w14:paraId="03F10391" w14:textId="77777777" w:rsidR="00D83C70" w:rsidRPr="00D83C70" w:rsidRDefault="00D83C70" w:rsidP="00D83C70">
      <w:pPr>
        <w:widowControl w:val="0"/>
        <w:kinsoku w:val="0"/>
        <w:spacing w:before="180" w:after="72" w:line="240" w:lineRule="auto"/>
        <w:ind w:left="0" w:right="720" w:firstLine="0"/>
        <w:jc w:val="left"/>
        <w:rPr>
          <w:b/>
          <w:bCs/>
          <w:szCs w:val="20"/>
        </w:rPr>
      </w:pPr>
      <w:r w:rsidRPr="00D83C70">
        <w:rPr>
          <w:b/>
          <w:bCs/>
          <w:szCs w:val="20"/>
        </w:rPr>
        <w:t xml:space="preserve">D. RIGHTS RESERVED TO THE STATE </w:t>
      </w:r>
    </w:p>
    <w:p w14:paraId="54B4995C" w14:textId="629E6699" w:rsidR="00D83C70" w:rsidRPr="00D83C70" w:rsidRDefault="00D83C70" w:rsidP="00D83C70">
      <w:pPr>
        <w:widowControl w:val="0"/>
        <w:kinsoku w:val="0"/>
        <w:spacing w:before="180" w:after="72" w:line="240" w:lineRule="auto"/>
        <w:ind w:left="0" w:right="720" w:firstLine="0"/>
        <w:jc w:val="left"/>
        <w:rPr>
          <w:szCs w:val="20"/>
        </w:rPr>
      </w:pPr>
      <w:r w:rsidRPr="00D83C70">
        <w:rPr>
          <w:szCs w:val="20"/>
        </w:rPr>
        <w:t xml:space="preserve"> By submitting a proposal in response to this RFP, a proposer implicitly accepts that the following rights are reserved to the State: </w:t>
      </w:r>
    </w:p>
    <w:p w14:paraId="2F6C454D" w14:textId="77777777" w:rsidR="00D83C70" w:rsidRPr="00D83C70" w:rsidRDefault="00D83C70" w:rsidP="00D83C70">
      <w:pPr>
        <w:widowControl w:val="0"/>
        <w:kinsoku w:val="0"/>
        <w:spacing w:before="180" w:after="72" w:line="240" w:lineRule="auto"/>
        <w:ind w:left="0" w:right="720" w:firstLine="0"/>
        <w:jc w:val="left"/>
        <w:rPr>
          <w:szCs w:val="20"/>
        </w:rPr>
      </w:pPr>
      <w:r w:rsidRPr="00D83C70">
        <w:rPr>
          <w:szCs w:val="20"/>
        </w:rPr>
        <w:t xml:space="preserve"> </w:t>
      </w:r>
    </w:p>
    <w:p w14:paraId="67AB5D82" w14:textId="76921966" w:rsidR="00D83C70" w:rsidRPr="00D83C70" w:rsidRDefault="00D83C70" w:rsidP="00D83C70">
      <w:pPr>
        <w:widowControl w:val="0"/>
        <w:kinsoku w:val="0"/>
        <w:spacing w:before="180" w:after="72" w:line="240" w:lineRule="auto"/>
        <w:ind w:left="0" w:right="720" w:firstLine="0"/>
        <w:jc w:val="left"/>
        <w:rPr>
          <w:szCs w:val="20"/>
        </w:rPr>
      </w:pPr>
      <w:r w:rsidRPr="00D83C70">
        <w:rPr>
          <w:b/>
          <w:bCs/>
          <w:szCs w:val="20"/>
        </w:rPr>
        <w:t>1. Timing Sequence</w:t>
      </w:r>
      <w:r w:rsidRPr="00D83C70">
        <w:rPr>
          <w:szCs w:val="20"/>
        </w:rPr>
        <w:t xml:space="preserve">.  The timing and sequence of events associated with this RFP shall ultimately be determined by the Agency. </w:t>
      </w:r>
    </w:p>
    <w:p w14:paraId="342F2975" w14:textId="77777777" w:rsidR="00D83C70" w:rsidRPr="00D83C70" w:rsidRDefault="00D83C70" w:rsidP="00D83C70">
      <w:pPr>
        <w:widowControl w:val="0"/>
        <w:kinsoku w:val="0"/>
        <w:spacing w:before="180" w:after="72" w:line="240" w:lineRule="auto"/>
        <w:ind w:left="0" w:right="720" w:firstLine="0"/>
        <w:jc w:val="left"/>
        <w:rPr>
          <w:szCs w:val="20"/>
        </w:rPr>
      </w:pPr>
      <w:r w:rsidRPr="00D83C70">
        <w:rPr>
          <w:szCs w:val="20"/>
        </w:rPr>
        <w:t xml:space="preserve"> </w:t>
      </w:r>
    </w:p>
    <w:p w14:paraId="10563031" w14:textId="418C30AD" w:rsidR="00D83C70" w:rsidRPr="00D83C70" w:rsidRDefault="00D83C70" w:rsidP="00D83C70">
      <w:pPr>
        <w:widowControl w:val="0"/>
        <w:kinsoku w:val="0"/>
        <w:spacing w:before="180" w:after="72" w:line="240" w:lineRule="auto"/>
        <w:ind w:left="0" w:right="720" w:firstLine="0"/>
        <w:jc w:val="left"/>
        <w:rPr>
          <w:szCs w:val="20"/>
        </w:rPr>
      </w:pPr>
      <w:r w:rsidRPr="00D83C70">
        <w:rPr>
          <w:b/>
          <w:bCs/>
          <w:szCs w:val="20"/>
        </w:rPr>
        <w:t>2. Amending or Canceling RFP.</w:t>
      </w:r>
      <w:r w:rsidRPr="00D83C70">
        <w:rPr>
          <w:szCs w:val="20"/>
        </w:rPr>
        <w:t xml:space="preserve">  The Agency reserves the right to amend or cancel this RFP on any date and at any time, if the Agency deems it to be necessary, appropriate, or otherwise in the best interests of the State. </w:t>
      </w:r>
    </w:p>
    <w:p w14:paraId="5583949A" w14:textId="77777777" w:rsidR="00D83C70" w:rsidRPr="00D83C70" w:rsidRDefault="00D83C70" w:rsidP="00D83C70">
      <w:pPr>
        <w:widowControl w:val="0"/>
        <w:kinsoku w:val="0"/>
        <w:spacing w:before="180" w:after="72" w:line="240" w:lineRule="auto"/>
        <w:ind w:left="0" w:right="720" w:firstLine="0"/>
        <w:jc w:val="left"/>
        <w:rPr>
          <w:szCs w:val="20"/>
        </w:rPr>
      </w:pPr>
      <w:r w:rsidRPr="00D83C70">
        <w:rPr>
          <w:szCs w:val="20"/>
        </w:rPr>
        <w:t xml:space="preserve"> </w:t>
      </w:r>
    </w:p>
    <w:p w14:paraId="33E8B8C1" w14:textId="7DAD4BEE" w:rsidR="00D83C70" w:rsidRPr="00D83C70" w:rsidRDefault="00D83C70" w:rsidP="00D83C70">
      <w:pPr>
        <w:widowControl w:val="0"/>
        <w:kinsoku w:val="0"/>
        <w:spacing w:before="180" w:after="72" w:line="240" w:lineRule="auto"/>
        <w:ind w:left="0" w:right="720" w:firstLine="0"/>
        <w:jc w:val="left"/>
        <w:rPr>
          <w:szCs w:val="20"/>
        </w:rPr>
      </w:pPr>
      <w:r w:rsidRPr="00D83C70">
        <w:rPr>
          <w:b/>
          <w:bCs/>
          <w:szCs w:val="20"/>
        </w:rPr>
        <w:t>3. No Acceptable Proposals</w:t>
      </w:r>
      <w:r w:rsidRPr="00D83C70">
        <w:rPr>
          <w:szCs w:val="20"/>
        </w:rPr>
        <w:t xml:space="preserve">.  In the event that no acceptable proposals are submitted in response to this RFP, the Agency may reopen the procurement process, if it is determined to be in the best interests of the State. </w:t>
      </w:r>
    </w:p>
    <w:p w14:paraId="020491AB" w14:textId="77777777" w:rsidR="00D83C70" w:rsidRPr="00D83C70" w:rsidRDefault="00D83C70" w:rsidP="00D83C70">
      <w:pPr>
        <w:widowControl w:val="0"/>
        <w:kinsoku w:val="0"/>
        <w:spacing w:before="180" w:after="72" w:line="240" w:lineRule="auto"/>
        <w:ind w:left="0" w:right="720" w:firstLine="0"/>
        <w:jc w:val="left"/>
        <w:rPr>
          <w:szCs w:val="20"/>
        </w:rPr>
      </w:pPr>
      <w:r w:rsidRPr="00D83C70">
        <w:rPr>
          <w:szCs w:val="20"/>
        </w:rPr>
        <w:t xml:space="preserve"> </w:t>
      </w:r>
    </w:p>
    <w:p w14:paraId="04550087" w14:textId="44B330C8" w:rsidR="00D83C70" w:rsidRPr="00D83C70" w:rsidRDefault="00D83C70" w:rsidP="00D83C70">
      <w:pPr>
        <w:widowControl w:val="0"/>
        <w:kinsoku w:val="0"/>
        <w:spacing w:before="180" w:after="72" w:line="240" w:lineRule="auto"/>
        <w:ind w:left="0" w:right="720" w:firstLine="0"/>
        <w:jc w:val="left"/>
        <w:rPr>
          <w:szCs w:val="20"/>
        </w:rPr>
      </w:pPr>
      <w:r w:rsidRPr="00D83C70">
        <w:rPr>
          <w:b/>
          <w:bCs/>
          <w:szCs w:val="20"/>
        </w:rPr>
        <w:t>4. Award and Rejection of Proposals.</w:t>
      </w:r>
      <w:r w:rsidRPr="00D83C70">
        <w:rPr>
          <w:szCs w:val="20"/>
        </w:rPr>
        <w:t xml:space="preserve">  The Agency reserves the right to award in part, to reject any and all proposals in whole or in part, for misrepresentation or if the proposal limits or modifies any of the terms, conditions, or specifications of this RFP.   The Agency may waive minor technical defects, irregularities, or omissions, if in its judgment the best interests of the State will be served.  The Agency reserves the right to reject the proposal of any proposer who submits a proposal after the submission date and time. </w:t>
      </w:r>
    </w:p>
    <w:p w14:paraId="4C01DF63" w14:textId="77777777" w:rsidR="00D83C70" w:rsidRPr="00D83C70" w:rsidRDefault="00D83C70" w:rsidP="00D83C70">
      <w:pPr>
        <w:widowControl w:val="0"/>
        <w:kinsoku w:val="0"/>
        <w:spacing w:before="180" w:after="72" w:line="240" w:lineRule="auto"/>
        <w:ind w:left="0" w:right="720" w:firstLine="0"/>
        <w:jc w:val="left"/>
        <w:rPr>
          <w:szCs w:val="20"/>
        </w:rPr>
      </w:pPr>
      <w:r w:rsidRPr="00D83C70">
        <w:rPr>
          <w:szCs w:val="20"/>
        </w:rPr>
        <w:t xml:space="preserve"> </w:t>
      </w:r>
    </w:p>
    <w:p w14:paraId="7EE3A71A" w14:textId="29634665" w:rsidR="00D83C70" w:rsidRPr="00D83C70" w:rsidRDefault="00D83C70" w:rsidP="00D83C70">
      <w:pPr>
        <w:widowControl w:val="0"/>
        <w:kinsoku w:val="0"/>
        <w:spacing w:before="180" w:after="72" w:line="240" w:lineRule="auto"/>
        <w:ind w:left="0" w:right="720" w:firstLine="0"/>
        <w:jc w:val="left"/>
        <w:rPr>
          <w:szCs w:val="20"/>
        </w:rPr>
      </w:pPr>
      <w:r w:rsidRPr="00D83C70">
        <w:rPr>
          <w:b/>
          <w:bCs/>
          <w:szCs w:val="20"/>
        </w:rPr>
        <w:t>5.Sole Property of the State.</w:t>
      </w:r>
      <w:r w:rsidRPr="00D83C70">
        <w:rPr>
          <w:szCs w:val="20"/>
        </w:rPr>
        <w:t xml:space="preserve">  All proposals submitted in response to this RFP are to be the sole property of the State.  Any product, whether acceptable or unacceptable, developed under a contract awarded as a result of this RFP shall be the sole property of the State, unless stated otherwise in this RFP or subsequent contract.  The right to publish, distribute, or disseminate any and all information or reports, or part thereof, shall accrue to the State without recourse. </w:t>
      </w:r>
    </w:p>
    <w:p w14:paraId="7E8E92AB" w14:textId="77777777" w:rsidR="00D83C70" w:rsidRPr="00D83C70" w:rsidRDefault="00D83C70" w:rsidP="00D83C70">
      <w:pPr>
        <w:widowControl w:val="0"/>
        <w:kinsoku w:val="0"/>
        <w:spacing w:before="180" w:after="72" w:line="240" w:lineRule="auto"/>
        <w:ind w:left="0" w:right="720" w:firstLine="0"/>
        <w:jc w:val="left"/>
        <w:rPr>
          <w:szCs w:val="20"/>
        </w:rPr>
      </w:pPr>
      <w:r w:rsidRPr="00D83C70">
        <w:rPr>
          <w:szCs w:val="20"/>
        </w:rPr>
        <w:t xml:space="preserve"> </w:t>
      </w:r>
    </w:p>
    <w:p w14:paraId="3E9D9EA3" w14:textId="60904D15" w:rsidR="00D83C70" w:rsidRPr="00D83C70" w:rsidRDefault="00D83C70" w:rsidP="00D83C70">
      <w:pPr>
        <w:widowControl w:val="0"/>
        <w:kinsoku w:val="0"/>
        <w:spacing w:before="180" w:after="72" w:line="240" w:lineRule="auto"/>
        <w:ind w:left="0" w:right="720" w:firstLine="0"/>
        <w:jc w:val="left"/>
        <w:rPr>
          <w:szCs w:val="20"/>
        </w:rPr>
      </w:pPr>
      <w:r w:rsidRPr="00D83C70">
        <w:rPr>
          <w:b/>
          <w:bCs/>
          <w:szCs w:val="20"/>
        </w:rPr>
        <w:t>6.Contract Negotiation</w:t>
      </w:r>
      <w:r w:rsidRPr="00D83C70">
        <w:rPr>
          <w:szCs w:val="20"/>
        </w:rPr>
        <w:t xml:space="preserve">.  The Agency reserves the right to negotiate or contract for all or any portion of the services contained in this RFP.  The Agency further reserves the right to contract with one or more proposer for such services.  After reviewing the scored criteria, the Agency may seek Best and Final Offers (BFO) on cost from proposers.  The Agency may set parameters on any BFOs received. </w:t>
      </w:r>
    </w:p>
    <w:p w14:paraId="3FDB9813" w14:textId="77777777" w:rsidR="00D83C70" w:rsidRPr="00D83C70" w:rsidRDefault="00D83C70" w:rsidP="00D83C70">
      <w:pPr>
        <w:widowControl w:val="0"/>
        <w:kinsoku w:val="0"/>
        <w:spacing w:before="180" w:after="72" w:line="240" w:lineRule="auto"/>
        <w:ind w:left="0" w:right="720" w:firstLine="0"/>
        <w:jc w:val="left"/>
        <w:rPr>
          <w:szCs w:val="20"/>
        </w:rPr>
      </w:pPr>
      <w:r w:rsidRPr="00D83C70">
        <w:rPr>
          <w:szCs w:val="20"/>
        </w:rPr>
        <w:t xml:space="preserve"> </w:t>
      </w:r>
    </w:p>
    <w:p w14:paraId="6665E7F8" w14:textId="1AEA07E8" w:rsidR="00D83C70" w:rsidRPr="00D83C70" w:rsidRDefault="00D83C70" w:rsidP="00D83C70">
      <w:pPr>
        <w:widowControl w:val="0"/>
        <w:kinsoku w:val="0"/>
        <w:spacing w:before="180" w:after="72" w:line="240" w:lineRule="auto"/>
        <w:ind w:left="0" w:right="720" w:firstLine="0"/>
        <w:jc w:val="left"/>
        <w:rPr>
          <w:szCs w:val="20"/>
        </w:rPr>
      </w:pPr>
      <w:r w:rsidRPr="00D83C70">
        <w:rPr>
          <w:b/>
          <w:bCs/>
          <w:szCs w:val="20"/>
        </w:rPr>
        <w:t>7.Clerical Errors in Award.</w:t>
      </w:r>
      <w:r w:rsidRPr="00D83C70">
        <w:rPr>
          <w:szCs w:val="20"/>
        </w:rPr>
        <w:t xml:space="preserve">  The Agency reserves the right to correct inaccurate awards resulting from its clerical errors.  This may include, in extreme </w:t>
      </w:r>
      <w:r w:rsidRPr="00D83C70">
        <w:rPr>
          <w:szCs w:val="20"/>
        </w:rPr>
        <w:lastRenderedPageBreak/>
        <w:t xml:space="preserve">circumstances, revoking the awarding of a contract already made to a proposer and subsequently awarding the contract to another proposer.  Such action on the part of the State shall not constitute a breach of contract on the part of the State since the contract with the initial proposer is deemed to be void ab initio and of no effect as if no contract ever existed between the State and the proposer. </w:t>
      </w:r>
    </w:p>
    <w:p w14:paraId="6E80F17A" w14:textId="77777777" w:rsidR="00D83C70" w:rsidRPr="00D83C70" w:rsidRDefault="00D83C70" w:rsidP="00D83C70">
      <w:pPr>
        <w:widowControl w:val="0"/>
        <w:kinsoku w:val="0"/>
        <w:spacing w:before="180" w:after="72" w:line="240" w:lineRule="auto"/>
        <w:ind w:left="0" w:right="720" w:firstLine="0"/>
        <w:jc w:val="left"/>
        <w:rPr>
          <w:szCs w:val="20"/>
        </w:rPr>
      </w:pPr>
      <w:r w:rsidRPr="00D83C70">
        <w:rPr>
          <w:szCs w:val="20"/>
        </w:rPr>
        <w:t xml:space="preserve"> </w:t>
      </w:r>
    </w:p>
    <w:p w14:paraId="63BCD419" w14:textId="1F3E0AA0" w:rsidR="00D83C70" w:rsidRPr="00D83C70" w:rsidRDefault="00D83C70" w:rsidP="00D83C70">
      <w:pPr>
        <w:widowControl w:val="0"/>
        <w:kinsoku w:val="0"/>
        <w:spacing w:before="180" w:after="72" w:line="240" w:lineRule="auto"/>
        <w:ind w:left="0" w:right="720" w:firstLine="0"/>
        <w:jc w:val="left"/>
        <w:rPr>
          <w:szCs w:val="20"/>
        </w:rPr>
      </w:pPr>
      <w:r w:rsidRPr="00D83C70">
        <w:rPr>
          <w:b/>
          <w:bCs/>
          <w:szCs w:val="20"/>
        </w:rPr>
        <w:t>8.Key Personnel</w:t>
      </w:r>
      <w:r w:rsidRPr="00D83C70">
        <w:rPr>
          <w:szCs w:val="20"/>
        </w:rPr>
        <w:t xml:space="preserve">.  When the Agency is the sole funder of a purchased service, the Agency reserves the right to approve any additions, deletions, or changes in key personnel, with the exception of key personnel who have terminated employment.  The Agency also reserves the right to approve replacements for key personnel who have terminated employment.  The Agency further reserves the right to require the removal and replacement of any of the proposer’s key personnel who do not perform adequately, regardless of whether they were previously approved by the Agency. </w:t>
      </w:r>
    </w:p>
    <w:p w14:paraId="5E21A9CF" w14:textId="77777777" w:rsidR="00D83C70" w:rsidRPr="00D83C70" w:rsidRDefault="00D83C70" w:rsidP="00D83C70">
      <w:pPr>
        <w:widowControl w:val="0"/>
        <w:kinsoku w:val="0"/>
        <w:spacing w:before="180" w:after="72" w:line="240" w:lineRule="auto"/>
        <w:ind w:left="0" w:right="720" w:firstLine="0"/>
        <w:jc w:val="left"/>
        <w:rPr>
          <w:szCs w:val="20"/>
        </w:rPr>
      </w:pPr>
      <w:r w:rsidRPr="00D83C70">
        <w:rPr>
          <w:szCs w:val="20"/>
        </w:rPr>
        <w:t xml:space="preserve"> </w:t>
      </w:r>
    </w:p>
    <w:p w14:paraId="4C7C4529" w14:textId="77777777" w:rsidR="00D83C70" w:rsidRPr="00D83C70" w:rsidRDefault="00D83C70" w:rsidP="00D83C70">
      <w:pPr>
        <w:widowControl w:val="0"/>
        <w:kinsoku w:val="0"/>
        <w:spacing w:before="180" w:after="72" w:line="240" w:lineRule="auto"/>
        <w:ind w:left="0" w:right="720" w:firstLine="0"/>
        <w:jc w:val="left"/>
        <w:rPr>
          <w:szCs w:val="20"/>
        </w:rPr>
      </w:pPr>
      <w:r w:rsidRPr="00D83C70">
        <w:rPr>
          <w:szCs w:val="20"/>
        </w:rPr>
        <w:t xml:space="preserve"> </w:t>
      </w:r>
    </w:p>
    <w:p w14:paraId="5676235D" w14:textId="77777777" w:rsidR="00D83C70" w:rsidRPr="00D83C70" w:rsidRDefault="00D83C70" w:rsidP="00D83C70">
      <w:pPr>
        <w:widowControl w:val="0"/>
        <w:kinsoku w:val="0"/>
        <w:spacing w:before="180" w:after="72" w:line="240" w:lineRule="auto"/>
        <w:ind w:left="0" w:right="720" w:firstLine="0"/>
        <w:jc w:val="left"/>
        <w:rPr>
          <w:b/>
          <w:bCs/>
          <w:szCs w:val="20"/>
        </w:rPr>
      </w:pPr>
      <w:r w:rsidRPr="00D83C70">
        <w:rPr>
          <w:b/>
          <w:bCs/>
          <w:szCs w:val="20"/>
        </w:rPr>
        <w:t xml:space="preserve">E. STATUTORY AND REGULATORY COMPLIANCE </w:t>
      </w:r>
    </w:p>
    <w:p w14:paraId="277912D7" w14:textId="1CBDBEAF" w:rsidR="00D83C70" w:rsidRPr="00D83C70" w:rsidRDefault="00D83C70" w:rsidP="00D83C70">
      <w:pPr>
        <w:widowControl w:val="0"/>
        <w:kinsoku w:val="0"/>
        <w:spacing w:before="180" w:after="72" w:line="240" w:lineRule="auto"/>
        <w:ind w:left="0" w:right="720" w:firstLine="0"/>
        <w:jc w:val="left"/>
        <w:rPr>
          <w:szCs w:val="20"/>
        </w:rPr>
      </w:pPr>
      <w:r w:rsidRPr="00D83C70">
        <w:rPr>
          <w:szCs w:val="20"/>
        </w:rPr>
        <w:t xml:space="preserve"> By submitting a proposal in response to this RFP, the proposer implicitly agrees to comply with all applicable State and federal laws and regulations, including, but not limited to, the following: </w:t>
      </w:r>
    </w:p>
    <w:p w14:paraId="752835DB" w14:textId="494E323F" w:rsidR="00D83C70" w:rsidRPr="00D83C70" w:rsidRDefault="00D83C70" w:rsidP="00D83C70">
      <w:pPr>
        <w:widowControl w:val="0"/>
        <w:kinsoku w:val="0"/>
        <w:spacing w:before="180" w:after="72" w:line="240" w:lineRule="auto"/>
        <w:ind w:left="0" w:right="720" w:firstLine="0"/>
        <w:jc w:val="left"/>
        <w:rPr>
          <w:szCs w:val="20"/>
        </w:rPr>
      </w:pPr>
      <w:r w:rsidRPr="00D83C70">
        <w:rPr>
          <w:szCs w:val="20"/>
        </w:rPr>
        <w:t xml:space="preserve"> 1.</w:t>
      </w:r>
      <w:r w:rsidRPr="00D83C70">
        <w:rPr>
          <w:b/>
          <w:bCs/>
          <w:szCs w:val="20"/>
        </w:rPr>
        <w:t>Freedom of Information, C.G.S. § 1-210(b).</w:t>
      </w:r>
      <w:r w:rsidRPr="00D83C70">
        <w:rPr>
          <w:szCs w:val="20"/>
        </w:rPr>
        <w:t xml:space="preserve">  The Freedom of Information Act (FOIA) generally requires the disclosure of documents in the possession of the State upon request of any citizen, unless the content of the document falls within certain categories of exemption, as defined by C.G.S. § 1-210(b).  Proposers are generally advised not to include in their proposals any confidential information.  If the proposer indicates that certain documentation, as required by this RFP, is submitted in confidence, the State will endeavor to keep said information confidential to the extent permitted by law.  The State has no obligation to initiate, prosecute, or defend any legal proceeding or to seek a protective order or other similar relief to prevent disclosure of any information pursuant to a FOIA request.  The proposer has the burden of establishing the availability of any FOIA exemption in any proceeding where it is an issue.  While a proposer may claim an exemption to the State’s FOIA, the final administrative authority to release or exempt any or all material so identified rests with the State.  In no event shall the State or any of its employees have any liability for disclosure of documents or information in the possession of the State and which the State or its employees believe(s) to be required pursuant to the FOIA or other requirements of law. </w:t>
      </w:r>
    </w:p>
    <w:p w14:paraId="22A70F9E" w14:textId="77777777" w:rsidR="00D83C70" w:rsidRPr="00D83C70" w:rsidRDefault="00D83C70" w:rsidP="00D83C70">
      <w:pPr>
        <w:widowControl w:val="0"/>
        <w:kinsoku w:val="0"/>
        <w:spacing w:before="180" w:after="72" w:line="240" w:lineRule="auto"/>
        <w:ind w:left="0" w:right="720" w:firstLine="0"/>
        <w:jc w:val="left"/>
        <w:rPr>
          <w:szCs w:val="20"/>
        </w:rPr>
      </w:pPr>
      <w:r w:rsidRPr="00D83C70">
        <w:rPr>
          <w:szCs w:val="20"/>
        </w:rPr>
        <w:t xml:space="preserve"> </w:t>
      </w:r>
    </w:p>
    <w:p w14:paraId="7E0EDA04" w14:textId="57EA7134" w:rsidR="00D83C70" w:rsidRPr="00D83C70" w:rsidRDefault="00D83C70" w:rsidP="00D83C70">
      <w:pPr>
        <w:widowControl w:val="0"/>
        <w:kinsoku w:val="0"/>
        <w:spacing w:before="180" w:after="72" w:line="240" w:lineRule="auto"/>
        <w:ind w:left="0" w:right="720" w:firstLine="0"/>
        <w:jc w:val="left"/>
        <w:rPr>
          <w:szCs w:val="20"/>
        </w:rPr>
      </w:pPr>
      <w:r w:rsidRPr="00D83C70">
        <w:rPr>
          <w:szCs w:val="20"/>
        </w:rPr>
        <w:t>2.</w:t>
      </w:r>
      <w:r w:rsidRPr="00D83C70">
        <w:rPr>
          <w:b/>
          <w:bCs/>
          <w:szCs w:val="20"/>
        </w:rPr>
        <w:t>Contract Compliance, C.G.S. § 4a-60 and Regulations of CT State Agencies § 46a-68j-21 thru 43, inclusive.</w:t>
      </w:r>
      <w:r w:rsidRPr="00D83C70">
        <w:rPr>
          <w:szCs w:val="20"/>
        </w:rPr>
        <w:t xml:space="preserve">  CT statute and regulations impose certain obligations on State agencies (as well as contractors and subcontractors doing business with the State) to ensure that State agencies do not enter into contracts with organizations or businesses that discriminate against protected class persons. </w:t>
      </w:r>
    </w:p>
    <w:p w14:paraId="1ACEBF72" w14:textId="77777777" w:rsidR="00D83C70" w:rsidRPr="00D83C70" w:rsidRDefault="00D83C70" w:rsidP="00D83C70">
      <w:pPr>
        <w:widowControl w:val="0"/>
        <w:kinsoku w:val="0"/>
        <w:spacing w:before="180" w:after="72" w:line="240" w:lineRule="auto"/>
        <w:ind w:left="0" w:right="720" w:firstLine="0"/>
        <w:jc w:val="left"/>
        <w:rPr>
          <w:szCs w:val="20"/>
        </w:rPr>
      </w:pPr>
      <w:r w:rsidRPr="00D83C70">
        <w:rPr>
          <w:szCs w:val="20"/>
        </w:rPr>
        <w:t xml:space="preserve"> </w:t>
      </w:r>
    </w:p>
    <w:p w14:paraId="089332C9" w14:textId="5805BB52" w:rsidR="00D83C70" w:rsidRPr="00D83C70" w:rsidRDefault="00D83C70" w:rsidP="00D83C70">
      <w:pPr>
        <w:widowControl w:val="0"/>
        <w:kinsoku w:val="0"/>
        <w:spacing w:before="180" w:after="72" w:line="240" w:lineRule="auto"/>
        <w:ind w:left="0" w:right="720" w:firstLine="0"/>
        <w:jc w:val="left"/>
        <w:rPr>
          <w:szCs w:val="20"/>
        </w:rPr>
      </w:pPr>
      <w:r w:rsidRPr="00D83C70">
        <w:rPr>
          <w:szCs w:val="20"/>
        </w:rPr>
        <w:t>3.</w:t>
      </w:r>
      <w:r w:rsidRPr="00D83C70">
        <w:rPr>
          <w:b/>
          <w:bCs/>
          <w:szCs w:val="20"/>
        </w:rPr>
        <w:t>Consulting Agreements, C.G.S. § 4a-81.</w:t>
      </w:r>
      <w:r w:rsidRPr="00D83C70">
        <w:rPr>
          <w:szCs w:val="20"/>
        </w:rPr>
        <w:t xml:space="preserve"> Consulting Agreements Representation, C.G.S. § 4a-81.  Pursuant to C.G.S. §§ 4a-81 the successful </w:t>
      </w:r>
      <w:r w:rsidRPr="00D83C70">
        <w:rPr>
          <w:szCs w:val="20"/>
        </w:rPr>
        <w:lastRenderedPageBreak/>
        <w:t xml:space="preserve">contracting party shall certify that it has not entered into any consulting agreements in connection with this Contract, except for the agreements listed below. "Consulting agreement" means any written or oral agreement to retain the services, for a fee, of a consultant for the purposes of (A) providing counsel to a contractor, vendor, consultant or other entity seeking to conduct, or conducting, business with the State, (B) contacting, whether in writing or orally, any executive, judicial, or administrative office of the State, including any department, institution, bureau, board, commission, authority, official or employee for the purpose of solicitation, dispute resolution, introduction, requests for information, or (C) any other similar activity related to such contracts. "Consulting agreement" does not include any agreements entered into with a consultant who is registered under the provisions of chapter 10 of the Connecticut General Statutes as of the date such contract is executed in accordance with the provisions of section 4a-81 of the Connecticut General Statutes. Such representation shall be sworn as true to the best knowledge and belief of the person signing the resulting contract and shall be subject to the penalties of false statement. </w:t>
      </w:r>
    </w:p>
    <w:p w14:paraId="12100F9B" w14:textId="77777777" w:rsidR="00D83C70" w:rsidRPr="00D83C70" w:rsidRDefault="00D83C70" w:rsidP="00D83C70">
      <w:pPr>
        <w:widowControl w:val="0"/>
        <w:kinsoku w:val="0"/>
        <w:spacing w:before="180" w:after="72" w:line="240" w:lineRule="auto"/>
        <w:ind w:left="0" w:right="720" w:firstLine="0"/>
        <w:jc w:val="left"/>
        <w:rPr>
          <w:szCs w:val="20"/>
        </w:rPr>
      </w:pPr>
      <w:r w:rsidRPr="00D83C70">
        <w:rPr>
          <w:szCs w:val="20"/>
        </w:rPr>
        <w:t xml:space="preserve"> </w:t>
      </w:r>
    </w:p>
    <w:p w14:paraId="0D3364D5" w14:textId="6EF0140D" w:rsidR="00D83C70" w:rsidRPr="00D83C70" w:rsidRDefault="00D83C70" w:rsidP="00D83C70">
      <w:pPr>
        <w:widowControl w:val="0"/>
        <w:kinsoku w:val="0"/>
        <w:spacing w:before="180" w:after="72" w:line="240" w:lineRule="auto"/>
        <w:ind w:left="0" w:right="720" w:firstLine="0"/>
        <w:jc w:val="left"/>
        <w:rPr>
          <w:szCs w:val="20"/>
        </w:rPr>
      </w:pPr>
      <w:r w:rsidRPr="00D83C70">
        <w:rPr>
          <w:szCs w:val="20"/>
        </w:rPr>
        <w:t>4.</w:t>
      </w:r>
      <w:r w:rsidRPr="00D83C70">
        <w:rPr>
          <w:b/>
          <w:bCs/>
          <w:szCs w:val="20"/>
        </w:rPr>
        <w:t>Campaign Contribution Restriction, C.G.S. § 9-612.</w:t>
      </w:r>
      <w:r w:rsidRPr="00D83C70">
        <w:rPr>
          <w:szCs w:val="20"/>
        </w:rPr>
        <w:t xml:space="preserve"> For all State contracts, defined in section 9-612 of the Connecticut General Statutes as having a value in a calendar year of $50,000 or more, or a combination or series of such agreements or contracts having a value of $100,000 or more, the authorized signatory to the resulting contract must represent that they have received the State Elections Enforcement Commission’s notice advising state contractors of state campaign contribution and solicitation prohibitions, and will inform its principals of the contents of the notice, as set forth in “Notice to Executive Branch State Contractors and Prospective State Contractors of Campaign Contribution and Solicitation Limitations.”  Such notice is available </w:t>
      </w:r>
      <w:r w:rsidRPr="00D83C70">
        <w:rPr>
          <w:szCs w:val="20"/>
        </w:rPr>
        <w:tab/>
        <w:t xml:space="preserve">at </w:t>
      </w:r>
    </w:p>
    <w:p w14:paraId="07B009B6" w14:textId="77777777" w:rsidR="00D83C70" w:rsidRPr="00D83C70" w:rsidRDefault="00D83C70" w:rsidP="00D83C70">
      <w:pPr>
        <w:widowControl w:val="0"/>
        <w:kinsoku w:val="0"/>
        <w:spacing w:before="180" w:after="72" w:line="240" w:lineRule="auto"/>
        <w:ind w:left="0" w:right="720" w:firstLine="0"/>
        <w:jc w:val="left"/>
        <w:rPr>
          <w:szCs w:val="20"/>
        </w:rPr>
      </w:pPr>
      <w:r w:rsidRPr="00D83C70">
        <w:rPr>
          <w:szCs w:val="20"/>
        </w:rPr>
        <w:t xml:space="preserve">https://seec.ct.gov/Portal/data/forms/ContrForms/seec_form_11_notice_only.pdf </w:t>
      </w:r>
    </w:p>
    <w:p w14:paraId="077145CA" w14:textId="77777777" w:rsidR="00D83C70" w:rsidRPr="00D83C70" w:rsidRDefault="00D83C70" w:rsidP="00D83C70">
      <w:pPr>
        <w:widowControl w:val="0"/>
        <w:kinsoku w:val="0"/>
        <w:spacing w:before="180" w:after="72" w:line="240" w:lineRule="auto"/>
        <w:ind w:left="0" w:right="720" w:firstLine="0"/>
        <w:jc w:val="left"/>
        <w:rPr>
          <w:szCs w:val="20"/>
        </w:rPr>
      </w:pPr>
      <w:r w:rsidRPr="00D83C70">
        <w:rPr>
          <w:szCs w:val="20"/>
        </w:rPr>
        <w:t xml:space="preserve"> </w:t>
      </w:r>
    </w:p>
    <w:p w14:paraId="1F8F127A" w14:textId="0B3E19B5" w:rsidR="00D83C70" w:rsidRPr="00D83C70" w:rsidRDefault="00D83C70" w:rsidP="00D83C70">
      <w:pPr>
        <w:widowControl w:val="0"/>
        <w:kinsoku w:val="0"/>
        <w:spacing w:before="180" w:after="72" w:line="240" w:lineRule="auto"/>
        <w:ind w:left="0" w:right="720" w:firstLine="0"/>
        <w:jc w:val="left"/>
        <w:rPr>
          <w:szCs w:val="20"/>
        </w:rPr>
      </w:pPr>
      <w:r w:rsidRPr="00D83C70">
        <w:rPr>
          <w:szCs w:val="20"/>
        </w:rPr>
        <w:t>5.</w:t>
      </w:r>
      <w:r w:rsidRPr="00D83C70">
        <w:rPr>
          <w:b/>
          <w:bCs/>
          <w:szCs w:val="20"/>
        </w:rPr>
        <w:t>Gifts, C.G.S. § 4-252</w:t>
      </w:r>
      <w:r w:rsidRPr="00D83C70">
        <w:rPr>
          <w:szCs w:val="20"/>
        </w:rPr>
        <w:t xml:space="preserve">. Pursuant to section 4-252 of the Connecticut General Statutes and Acting Governor Susan </w:t>
      </w:r>
      <w:proofErr w:type="spellStart"/>
      <w:r w:rsidRPr="00D83C70">
        <w:rPr>
          <w:szCs w:val="20"/>
        </w:rPr>
        <w:t>Bysiewicz’s</w:t>
      </w:r>
      <w:proofErr w:type="spellEnd"/>
      <w:r w:rsidRPr="00D83C70">
        <w:rPr>
          <w:szCs w:val="20"/>
        </w:rPr>
        <w:t xml:space="preserve"> Executive Order No. 21-2, the Contractor, for itself and on behalf of all of its principals or key personnel who submitted a bid or proposal, represents: </w:t>
      </w:r>
    </w:p>
    <w:p w14:paraId="68304808" w14:textId="4C9CB77B" w:rsidR="00D83C70" w:rsidRPr="00D83C70" w:rsidRDefault="00D83C70" w:rsidP="00D83C70">
      <w:pPr>
        <w:widowControl w:val="0"/>
        <w:kinsoku w:val="0"/>
        <w:spacing w:before="180" w:after="72" w:line="240" w:lineRule="auto"/>
        <w:ind w:left="0" w:right="720" w:firstLine="0"/>
        <w:jc w:val="left"/>
        <w:rPr>
          <w:szCs w:val="20"/>
        </w:rPr>
      </w:pPr>
      <w:r w:rsidRPr="00D83C70">
        <w:rPr>
          <w:szCs w:val="20"/>
        </w:rPr>
        <w:t xml:space="preserve"> (1)That no gifts were made by (A) the Contractor, (B) any principals and key personnel of the Contractor, who participate substantially in preparing bids, proposals or negotiating State contracts, or (C) any agent of the Contractor or principals and key personnel, who participates substantially in preparing bids, proposals or negotiating State contracts, to (i) any public official or State employee of the State agency or quasi- public agency soliciting bids or proposals for State contracts, who participates substantially in the preparation of bid solicitations or requests for proposals for State contracts or the negotiation or award of State contracts, or (ii) any public official or State employee of any other State agency, who has supervisory or appointing authority over such State agency or quasi-public agency; </w:t>
      </w:r>
    </w:p>
    <w:p w14:paraId="1F485438" w14:textId="7D773BCC" w:rsidR="00D83C70" w:rsidRPr="00D83C70" w:rsidRDefault="00D83C70" w:rsidP="00D83C70">
      <w:pPr>
        <w:widowControl w:val="0"/>
        <w:kinsoku w:val="0"/>
        <w:spacing w:before="180" w:after="72" w:line="240" w:lineRule="auto"/>
        <w:ind w:left="0" w:right="720" w:firstLine="0"/>
        <w:jc w:val="left"/>
        <w:rPr>
          <w:szCs w:val="20"/>
        </w:rPr>
      </w:pPr>
      <w:r w:rsidRPr="00D83C70">
        <w:rPr>
          <w:szCs w:val="20"/>
        </w:rPr>
        <w:t>(2)</w:t>
      </w:r>
      <w:r>
        <w:rPr>
          <w:szCs w:val="20"/>
        </w:rPr>
        <w:t xml:space="preserve"> </w:t>
      </w:r>
      <w:r w:rsidRPr="00D83C70">
        <w:rPr>
          <w:szCs w:val="20"/>
        </w:rPr>
        <w:t xml:space="preserve">That no such principals and key personnel of the Contractor, or agent of the Contractor or of such principals and key personnel, knows of any action by the Contractor to circumvent such prohibition on gifts by providing for any other principals and key personnel, official, employee or agent of the Contractor to provide a gift to any such public official or State employee; and  </w:t>
      </w:r>
    </w:p>
    <w:p w14:paraId="34D39EBE" w14:textId="77777777" w:rsidR="00D83C70" w:rsidRPr="00D83C70" w:rsidRDefault="00D83C70" w:rsidP="00D83C70">
      <w:pPr>
        <w:widowControl w:val="0"/>
        <w:kinsoku w:val="0"/>
        <w:spacing w:before="180" w:after="72" w:line="240" w:lineRule="auto"/>
        <w:ind w:left="0" w:right="720" w:firstLine="0"/>
        <w:jc w:val="left"/>
        <w:rPr>
          <w:szCs w:val="20"/>
        </w:rPr>
      </w:pPr>
      <w:r w:rsidRPr="00D83C70">
        <w:rPr>
          <w:szCs w:val="20"/>
        </w:rPr>
        <w:lastRenderedPageBreak/>
        <w:t xml:space="preserve"> </w:t>
      </w:r>
    </w:p>
    <w:p w14:paraId="357DB3EB" w14:textId="7E0A7FB9" w:rsidR="00D83C70" w:rsidRPr="00D83C70" w:rsidRDefault="00D83C70" w:rsidP="00D83C70">
      <w:pPr>
        <w:widowControl w:val="0"/>
        <w:kinsoku w:val="0"/>
        <w:spacing w:before="180" w:after="72" w:line="240" w:lineRule="auto"/>
        <w:ind w:left="0" w:right="720" w:firstLine="0"/>
        <w:jc w:val="left"/>
        <w:rPr>
          <w:szCs w:val="20"/>
        </w:rPr>
      </w:pPr>
      <w:r w:rsidRPr="00D83C70">
        <w:rPr>
          <w:szCs w:val="20"/>
        </w:rPr>
        <w:t>(3)</w:t>
      </w:r>
      <w:r>
        <w:rPr>
          <w:szCs w:val="20"/>
        </w:rPr>
        <w:t xml:space="preserve"> </w:t>
      </w:r>
      <w:r w:rsidRPr="00D83C70">
        <w:rPr>
          <w:szCs w:val="20"/>
        </w:rPr>
        <w:t xml:space="preserve">That the Contractor is submitting bids or proposals without fraud or collusion with any person. </w:t>
      </w:r>
    </w:p>
    <w:p w14:paraId="326C107E" w14:textId="77777777" w:rsidR="00D83C70" w:rsidRPr="00D83C70" w:rsidRDefault="00D83C70" w:rsidP="00D83C70">
      <w:pPr>
        <w:widowControl w:val="0"/>
        <w:kinsoku w:val="0"/>
        <w:spacing w:before="180" w:after="72" w:line="240" w:lineRule="auto"/>
        <w:ind w:left="0" w:right="720" w:firstLine="0"/>
        <w:jc w:val="left"/>
        <w:rPr>
          <w:szCs w:val="20"/>
        </w:rPr>
      </w:pPr>
      <w:r w:rsidRPr="00D83C70">
        <w:rPr>
          <w:szCs w:val="20"/>
        </w:rPr>
        <w:t xml:space="preserve">Any bidder or proposer that does not agree to the representations required under this section shall be rejected and the State agency or quasi-public agency shall award the contract to the next highest ranked proposer or the next lowest responsible qualified bidder or seek new bids or proposals. </w:t>
      </w:r>
    </w:p>
    <w:p w14:paraId="76C18E9B" w14:textId="77777777" w:rsidR="00D83C70" w:rsidRPr="00D83C70" w:rsidRDefault="00D83C70" w:rsidP="00D83C70">
      <w:pPr>
        <w:widowControl w:val="0"/>
        <w:kinsoku w:val="0"/>
        <w:spacing w:before="180" w:after="72" w:line="240" w:lineRule="auto"/>
        <w:ind w:left="0" w:right="720" w:firstLine="0"/>
        <w:jc w:val="left"/>
        <w:rPr>
          <w:szCs w:val="20"/>
        </w:rPr>
      </w:pPr>
      <w:r w:rsidRPr="00D83C70">
        <w:rPr>
          <w:szCs w:val="20"/>
        </w:rPr>
        <w:t xml:space="preserve"> </w:t>
      </w:r>
    </w:p>
    <w:p w14:paraId="7A88D288" w14:textId="73D2D164" w:rsidR="00D83C70" w:rsidRPr="00D83C70" w:rsidRDefault="00D83C70" w:rsidP="00D83C70">
      <w:pPr>
        <w:widowControl w:val="0"/>
        <w:kinsoku w:val="0"/>
        <w:spacing w:before="180" w:after="72" w:line="240" w:lineRule="auto"/>
        <w:ind w:left="0" w:right="720" w:firstLine="0"/>
        <w:jc w:val="left"/>
        <w:rPr>
          <w:szCs w:val="20"/>
        </w:rPr>
      </w:pPr>
      <w:r w:rsidRPr="00D83C70">
        <w:rPr>
          <w:szCs w:val="20"/>
        </w:rPr>
        <w:t xml:space="preserve">6.Iran Energy Investment Certification C.G.S. § 4-252(a). Pursuant to C.G.S. § 4252(a), the successful contracting party shall certify the following: (a) that it has     not made a direct investment of twenty million dollars or more in the energy sector of Iran on or after October 1, 2013, as described in Section 202 of the Comprehensive Iran Sanctions, Accountability and Divestment Act of 2010, and has not increased or renewed such investment on or after said date. (b) If the Contractor makes a good faith effort to determine whether it has made an investment described in subsection (a) of this section it shall not be subject to the penalties of false statement pursuant to section 4-252a of the Connecticut General Statutes.  A "good faith effort" for purposes of this subsection includes a determination that the Contractor is not on the list of persons who engage in certain investment activities in Iran created by the Department of General Services of the State of California pursuant to Division 2, Chapter 2.7 of the California Public Contract Code.  Nothing in this subsection shall be construed to impair the ability of the State agency or quasi-public agency to pursue a breach of contract action for any violation of the provisions of the resulting contract. </w:t>
      </w:r>
    </w:p>
    <w:p w14:paraId="6E019FEB" w14:textId="77777777" w:rsidR="00D83C70" w:rsidRPr="00D83C70" w:rsidRDefault="00D83C70" w:rsidP="00D83C70">
      <w:pPr>
        <w:widowControl w:val="0"/>
        <w:kinsoku w:val="0"/>
        <w:spacing w:before="180" w:after="72" w:line="240" w:lineRule="auto"/>
        <w:ind w:left="0" w:right="720" w:firstLine="0"/>
        <w:jc w:val="left"/>
        <w:rPr>
          <w:szCs w:val="20"/>
        </w:rPr>
      </w:pPr>
      <w:r w:rsidRPr="00D83C70">
        <w:rPr>
          <w:szCs w:val="20"/>
        </w:rPr>
        <w:t xml:space="preserve"> </w:t>
      </w:r>
    </w:p>
    <w:p w14:paraId="4F60E598" w14:textId="20055277" w:rsidR="00D83C70" w:rsidRPr="00D83C70" w:rsidRDefault="00D83C70" w:rsidP="00D83C70">
      <w:pPr>
        <w:widowControl w:val="0"/>
        <w:kinsoku w:val="0"/>
        <w:spacing w:before="180" w:after="72" w:line="240" w:lineRule="auto"/>
        <w:ind w:left="0" w:right="720" w:firstLine="0"/>
        <w:jc w:val="left"/>
        <w:rPr>
          <w:szCs w:val="20"/>
        </w:rPr>
      </w:pPr>
      <w:r w:rsidRPr="00D83C70">
        <w:rPr>
          <w:szCs w:val="20"/>
        </w:rPr>
        <w:t>7.</w:t>
      </w:r>
      <w:r>
        <w:rPr>
          <w:szCs w:val="20"/>
        </w:rPr>
        <w:t xml:space="preserve"> </w:t>
      </w:r>
      <w:r w:rsidRPr="00D83C70">
        <w:rPr>
          <w:szCs w:val="20"/>
        </w:rPr>
        <w:t xml:space="preserve">Nondiscrimination Certification, C.G.S. § 4a-60 and 4a-60a.  If a bidder is awarded an opportunity to negotiate a contract, the proposer must provide the State agency with written representation in the resulting contract that certifies the bidder complies with the State's nondiscrimination agreements and warranties.  This nondiscrimination certification is required for all State contracts – regardless of type, term, cost, or value.  Municipalities and CT State agencies are exempt from this requirement.  The authorized signatory of the contract shall demonstrate his or her understanding of this obligation by either (A) initialing the nondiscrimination affirmation provision in the body of the resulting contract, or (B) providing an affirmative response in the required online bid or response to a proposal question, if applicable, which asks if the contractor understands its obligations.  If a bidder or vendor refuses to agree to this representation, such bidder or vendor shall be </w:t>
      </w:r>
      <w:proofErr w:type="gramStart"/>
      <w:r w:rsidRPr="00D83C70">
        <w:rPr>
          <w:szCs w:val="20"/>
        </w:rPr>
        <w:t>rejected</w:t>
      </w:r>
      <w:proofErr w:type="gramEnd"/>
      <w:r w:rsidRPr="00D83C70">
        <w:rPr>
          <w:szCs w:val="20"/>
        </w:rPr>
        <w:t xml:space="preserve"> and the State agency or quasi-public agency shall award the contract to the next highest ranked vendor or the next lowest responsible qualified bidder or seek new bids or proposals. </w:t>
      </w:r>
    </w:p>
    <w:p w14:paraId="5354CF5C" w14:textId="77777777" w:rsidR="00D83C70" w:rsidRPr="00D83C70" w:rsidRDefault="00D83C70" w:rsidP="00D83C70">
      <w:pPr>
        <w:widowControl w:val="0"/>
        <w:kinsoku w:val="0"/>
        <w:spacing w:before="180" w:after="72" w:line="240" w:lineRule="auto"/>
        <w:ind w:left="0" w:right="720" w:firstLine="0"/>
        <w:jc w:val="left"/>
        <w:rPr>
          <w:szCs w:val="20"/>
        </w:rPr>
      </w:pPr>
      <w:r w:rsidRPr="00D83C70">
        <w:rPr>
          <w:szCs w:val="20"/>
        </w:rPr>
        <w:t xml:space="preserve"> </w:t>
      </w:r>
    </w:p>
    <w:p w14:paraId="6CCDF933" w14:textId="3FB61DF1" w:rsidR="00BC45B4" w:rsidRPr="006B315B" w:rsidRDefault="00D83C70" w:rsidP="00D83C70">
      <w:pPr>
        <w:widowControl w:val="0"/>
        <w:kinsoku w:val="0"/>
        <w:spacing w:before="180" w:after="72" w:line="240" w:lineRule="auto"/>
        <w:ind w:left="0" w:right="720" w:firstLine="0"/>
        <w:jc w:val="left"/>
        <w:rPr>
          <w:szCs w:val="20"/>
        </w:rPr>
      </w:pPr>
      <w:r w:rsidRPr="00D83C70">
        <w:rPr>
          <w:szCs w:val="20"/>
        </w:rPr>
        <w:t>8.</w:t>
      </w:r>
      <w:r>
        <w:rPr>
          <w:szCs w:val="20"/>
        </w:rPr>
        <w:t xml:space="preserve"> </w:t>
      </w:r>
      <w:r w:rsidRPr="00D83C70">
        <w:rPr>
          <w:szCs w:val="20"/>
        </w:rPr>
        <w:t xml:space="preserve">Access to Data for State Auditors. The Contractor shall provide to OPM access </w:t>
      </w:r>
      <w:proofErr w:type="gramStart"/>
      <w:r w:rsidRPr="00D83C70">
        <w:rPr>
          <w:szCs w:val="20"/>
        </w:rPr>
        <w:t>to  any</w:t>
      </w:r>
      <w:proofErr w:type="gramEnd"/>
      <w:r w:rsidRPr="00D83C70">
        <w:rPr>
          <w:szCs w:val="20"/>
        </w:rPr>
        <w:t xml:space="preserve"> data, as defined in C.G.S. § 4e-1, concerning the resulting contract that are in the possession or control of the Contractor upon demand and shall provide the data to OPM in a format prescribed by OPM [or the Client Agency] and the State Auditors of Public Accounts at no additional cost.</w:t>
      </w:r>
    </w:p>
    <w:p w14:paraId="4B486E2F" w14:textId="77777777" w:rsidR="006B315B" w:rsidRPr="006B315B" w:rsidRDefault="006B315B" w:rsidP="006B315B">
      <w:pPr>
        <w:widowControl w:val="0"/>
        <w:kinsoku w:val="0"/>
        <w:spacing w:before="180" w:after="72" w:line="240" w:lineRule="auto"/>
        <w:ind w:left="0" w:right="720" w:firstLine="0"/>
        <w:jc w:val="left"/>
        <w:rPr>
          <w:szCs w:val="20"/>
        </w:rPr>
      </w:pPr>
      <w:r w:rsidRPr="006B315B">
        <w:rPr>
          <w:szCs w:val="20"/>
        </w:rPr>
        <w:lastRenderedPageBreak/>
        <w:t xml:space="preserve"> </w:t>
      </w:r>
    </w:p>
    <w:p w14:paraId="34B7D72B" w14:textId="4DD34C36" w:rsidR="006B315B" w:rsidRPr="006B315B" w:rsidRDefault="006B315B" w:rsidP="006B315B">
      <w:pPr>
        <w:widowControl w:val="0"/>
        <w:kinsoku w:val="0"/>
        <w:spacing w:before="180" w:after="72" w:line="240" w:lineRule="auto"/>
        <w:ind w:left="0" w:right="720" w:firstLine="0"/>
        <w:jc w:val="left"/>
        <w:rPr>
          <w:szCs w:val="20"/>
        </w:rPr>
      </w:pPr>
    </w:p>
    <w:p w14:paraId="0BC65B26" w14:textId="3FA2884F" w:rsidR="006B315B" w:rsidRPr="006B315B" w:rsidRDefault="006B315B" w:rsidP="006B315B">
      <w:pPr>
        <w:widowControl w:val="0"/>
        <w:kinsoku w:val="0"/>
        <w:spacing w:before="180" w:after="72" w:line="240" w:lineRule="auto"/>
        <w:ind w:left="0" w:right="720" w:firstLine="0"/>
        <w:jc w:val="left"/>
        <w:rPr>
          <w:szCs w:val="20"/>
        </w:rPr>
      </w:pPr>
    </w:p>
    <w:p w14:paraId="1AC1E844" w14:textId="1127623C" w:rsidR="00991E9A" w:rsidRPr="00991E9A" w:rsidRDefault="00991E9A" w:rsidP="00991E9A">
      <w:pPr>
        <w:spacing w:after="12" w:line="250" w:lineRule="auto"/>
        <w:ind w:left="355" w:right="0" w:hanging="10"/>
      </w:pPr>
      <w:r>
        <w:rPr>
          <w:b/>
        </w:rPr>
        <w:t>F</w:t>
      </w:r>
      <w:r w:rsidRPr="00991E9A">
        <w:rPr>
          <w:b/>
        </w:rPr>
        <w:t xml:space="preserve">. STATEMENT OF ASSURANCES </w:t>
      </w:r>
    </w:p>
    <w:p w14:paraId="1BF82750" w14:textId="77777777" w:rsidR="00991E9A" w:rsidRPr="00991E9A" w:rsidRDefault="00991E9A" w:rsidP="00991E9A">
      <w:pPr>
        <w:spacing w:after="0" w:line="259" w:lineRule="auto"/>
        <w:ind w:left="360" w:right="0" w:firstLine="0"/>
        <w:jc w:val="left"/>
      </w:pPr>
      <w:r w:rsidRPr="00991E9A">
        <w:t xml:space="preserve">                                                  </w:t>
      </w:r>
    </w:p>
    <w:p w14:paraId="1A08DACB" w14:textId="77777777" w:rsidR="00991E9A" w:rsidRPr="00991E9A" w:rsidRDefault="00991E9A" w:rsidP="00991E9A">
      <w:pPr>
        <w:spacing w:after="0" w:line="259" w:lineRule="auto"/>
        <w:ind w:left="360" w:right="0" w:firstLine="0"/>
        <w:jc w:val="left"/>
      </w:pPr>
      <w:r w:rsidRPr="00991E9A">
        <w:rPr>
          <w:shd w:val="clear" w:color="auto" w:fill="FFFF00"/>
        </w:rPr>
        <w:t>Agency Name</w:t>
      </w:r>
      <w:r w:rsidRPr="00991E9A">
        <w:t xml:space="preserve"> </w:t>
      </w:r>
    </w:p>
    <w:p w14:paraId="60BE5019" w14:textId="77777777" w:rsidR="00991E9A" w:rsidRPr="00991E9A" w:rsidRDefault="00991E9A" w:rsidP="00991E9A">
      <w:pPr>
        <w:spacing w:after="0" w:line="259" w:lineRule="auto"/>
        <w:ind w:left="360" w:right="0" w:firstLine="0"/>
        <w:jc w:val="left"/>
      </w:pPr>
      <w:r w:rsidRPr="00991E9A">
        <w:t xml:space="preserve"> </w:t>
      </w:r>
    </w:p>
    <w:p w14:paraId="0013AB53" w14:textId="77777777" w:rsidR="00991E9A" w:rsidRPr="00991E9A" w:rsidRDefault="00991E9A" w:rsidP="00991E9A">
      <w:pPr>
        <w:ind w:left="360" w:right="1" w:firstLine="0"/>
      </w:pPr>
      <w:r w:rsidRPr="00991E9A">
        <w:t xml:space="preserve">The undersigned Respondent affirms and declares that: </w:t>
      </w:r>
    </w:p>
    <w:p w14:paraId="0DA03345" w14:textId="77777777" w:rsidR="00991E9A" w:rsidRPr="00991E9A" w:rsidRDefault="00991E9A" w:rsidP="00991E9A">
      <w:pPr>
        <w:spacing w:after="10" w:line="259" w:lineRule="auto"/>
        <w:ind w:left="360" w:right="0" w:firstLine="0"/>
        <w:jc w:val="left"/>
      </w:pPr>
      <w:r w:rsidRPr="00991E9A">
        <w:t xml:space="preserve"> </w:t>
      </w:r>
    </w:p>
    <w:p w14:paraId="55DBA6AC" w14:textId="77777777" w:rsidR="00991E9A" w:rsidRPr="00991E9A" w:rsidRDefault="00991E9A" w:rsidP="00991E9A">
      <w:pPr>
        <w:keepNext/>
        <w:keepLines/>
        <w:spacing w:after="12" w:line="250" w:lineRule="auto"/>
        <w:ind w:left="730" w:right="0" w:hanging="10"/>
        <w:outlineLvl w:val="2"/>
        <w:rPr>
          <w:b/>
        </w:rPr>
      </w:pPr>
      <w:r w:rsidRPr="00991E9A">
        <w:rPr>
          <w:b/>
        </w:rPr>
        <w:t>1)</w:t>
      </w:r>
      <w:r w:rsidRPr="00991E9A">
        <w:rPr>
          <w:rFonts w:ascii="Arial" w:eastAsia="Arial" w:hAnsi="Arial" w:cs="Arial"/>
          <w:b/>
        </w:rPr>
        <w:t xml:space="preserve"> </w:t>
      </w:r>
      <w:r w:rsidRPr="00991E9A">
        <w:rPr>
          <w:b/>
        </w:rPr>
        <w:t xml:space="preserve">General </w:t>
      </w:r>
    </w:p>
    <w:p w14:paraId="6695FC5A" w14:textId="77777777" w:rsidR="00991E9A" w:rsidRPr="00991E9A" w:rsidRDefault="00991E9A" w:rsidP="00991E9A">
      <w:pPr>
        <w:spacing w:after="8" w:line="259" w:lineRule="auto"/>
        <w:ind w:left="360" w:right="0" w:firstLine="0"/>
        <w:jc w:val="left"/>
      </w:pPr>
      <w:r w:rsidRPr="00991E9A">
        <w:rPr>
          <w:b/>
        </w:rPr>
        <w:t xml:space="preserve"> </w:t>
      </w:r>
    </w:p>
    <w:p w14:paraId="22FEF797" w14:textId="77777777" w:rsidR="00991E9A" w:rsidRPr="00991E9A" w:rsidRDefault="00991E9A" w:rsidP="00991E9A">
      <w:pPr>
        <w:numPr>
          <w:ilvl w:val="0"/>
          <w:numId w:val="23"/>
        </w:numPr>
        <w:ind w:right="1"/>
      </w:pPr>
      <w:r w:rsidRPr="00991E9A">
        <w:t xml:space="preserve">This proposal is executed and signed with full knowledge and acceptance of the RFP CONDITIONS stated in the RFP. </w:t>
      </w:r>
    </w:p>
    <w:p w14:paraId="2A6D2F1A" w14:textId="77777777" w:rsidR="00991E9A" w:rsidRPr="00991E9A" w:rsidRDefault="00991E9A" w:rsidP="00991E9A">
      <w:pPr>
        <w:spacing w:after="8" w:line="259" w:lineRule="auto"/>
        <w:ind w:left="1080" w:right="0" w:firstLine="0"/>
        <w:jc w:val="left"/>
      </w:pPr>
      <w:r w:rsidRPr="00991E9A">
        <w:t xml:space="preserve"> </w:t>
      </w:r>
    </w:p>
    <w:p w14:paraId="39B4CAB8" w14:textId="77777777" w:rsidR="00991E9A" w:rsidRPr="00991E9A" w:rsidRDefault="00991E9A" w:rsidP="00991E9A">
      <w:pPr>
        <w:numPr>
          <w:ilvl w:val="0"/>
          <w:numId w:val="23"/>
        </w:numPr>
        <w:ind w:right="1"/>
      </w:pPr>
      <w:r w:rsidRPr="00991E9A">
        <w:t xml:space="preserve">The Respondent will deliver services to the Agency the cost proposed in the RFP and within the timeframes therein. </w:t>
      </w:r>
    </w:p>
    <w:p w14:paraId="67D1B940" w14:textId="77777777" w:rsidR="00991E9A" w:rsidRPr="00991E9A" w:rsidRDefault="00991E9A" w:rsidP="00991E9A">
      <w:pPr>
        <w:spacing w:after="8" w:line="259" w:lineRule="auto"/>
        <w:ind w:left="360" w:right="0" w:firstLine="0"/>
        <w:jc w:val="left"/>
      </w:pPr>
      <w:r w:rsidRPr="00991E9A">
        <w:t xml:space="preserve"> </w:t>
      </w:r>
    </w:p>
    <w:p w14:paraId="73BCC63B" w14:textId="77777777" w:rsidR="00991E9A" w:rsidRPr="00991E9A" w:rsidRDefault="00991E9A" w:rsidP="00991E9A">
      <w:pPr>
        <w:numPr>
          <w:ilvl w:val="0"/>
          <w:numId w:val="23"/>
        </w:numPr>
        <w:ind w:right="1"/>
      </w:pPr>
      <w:r w:rsidRPr="00991E9A">
        <w:t xml:space="preserve">The Respondent will seek prior approval from the Agency before making any changes to the location of services. </w:t>
      </w:r>
    </w:p>
    <w:p w14:paraId="2C0DBA8C" w14:textId="77777777" w:rsidR="00991E9A" w:rsidRPr="00991E9A" w:rsidRDefault="00991E9A" w:rsidP="00991E9A">
      <w:pPr>
        <w:spacing w:after="11" w:line="259" w:lineRule="auto"/>
        <w:ind w:left="360" w:right="0" w:firstLine="0"/>
        <w:jc w:val="left"/>
      </w:pPr>
      <w:r w:rsidRPr="00991E9A">
        <w:t xml:space="preserve"> </w:t>
      </w:r>
    </w:p>
    <w:p w14:paraId="25BA631B" w14:textId="77777777" w:rsidR="00991E9A" w:rsidRPr="00991E9A" w:rsidRDefault="00991E9A" w:rsidP="00991E9A">
      <w:pPr>
        <w:numPr>
          <w:ilvl w:val="0"/>
          <w:numId w:val="23"/>
        </w:numPr>
        <w:ind w:right="1"/>
      </w:pPr>
      <w:r w:rsidRPr="00991E9A">
        <w:t xml:space="preserve">Neither the Respondent of any official of the organization nor any subcontractor the Respondent of any official of the subcontractor organization has received any notices of debarment or suspension from contracting with the State of CT or the Federal Government. </w:t>
      </w:r>
    </w:p>
    <w:p w14:paraId="7A78B8E7" w14:textId="77777777" w:rsidR="00991E9A" w:rsidRPr="00991E9A" w:rsidRDefault="00991E9A" w:rsidP="00991E9A">
      <w:pPr>
        <w:spacing w:after="8" w:line="259" w:lineRule="auto"/>
        <w:ind w:left="360" w:right="0" w:firstLine="0"/>
        <w:jc w:val="left"/>
      </w:pPr>
      <w:r w:rsidRPr="00991E9A">
        <w:t xml:space="preserve"> </w:t>
      </w:r>
    </w:p>
    <w:p w14:paraId="045A7BAB" w14:textId="77777777" w:rsidR="00991E9A" w:rsidRPr="00991E9A" w:rsidRDefault="00991E9A" w:rsidP="00991E9A">
      <w:pPr>
        <w:numPr>
          <w:ilvl w:val="0"/>
          <w:numId w:val="23"/>
        </w:numPr>
        <w:ind w:right="1"/>
      </w:pPr>
      <w:r w:rsidRPr="00991E9A">
        <w:t xml:space="preserve">Neither the Respondent of any official of the organization nor any subcontractor to the Respondent of any official of the subcontractor’s organization has received any notices of debarment or suspension from contracting with other states within the United States. </w:t>
      </w:r>
    </w:p>
    <w:p w14:paraId="1E470B71" w14:textId="77777777" w:rsidR="00991E9A" w:rsidRPr="00991E9A" w:rsidRDefault="00991E9A" w:rsidP="00991E9A">
      <w:pPr>
        <w:spacing w:after="161" w:line="259" w:lineRule="auto"/>
        <w:ind w:left="1080" w:right="0" w:firstLine="0"/>
        <w:jc w:val="left"/>
      </w:pPr>
      <w:r w:rsidRPr="00991E9A">
        <w:t xml:space="preserve"> </w:t>
      </w:r>
    </w:p>
    <w:p w14:paraId="268EA9FF" w14:textId="77777777" w:rsidR="00991E9A" w:rsidRPr="00991E9A" w:rsidRDefault="00991E9A" w:rsidP="00991E9A">
      <w:pPr>
        <w:ind w:left="360" w:right="1" w:firstLine="0"/>
      </w:pPr>
      <w:r w:rsidRPr="00991E9A">
        <w:t xml:space="preserve">Legal Name of Organization: </w:t>
      </w:r>
    </w:p>
    <w:p w14:paraId="4A1C5B1A" w14:textId="77777777" w:rsidR="00991E9A" w:rsidRPr="00991E9A" w:rsidRDefault="00991E9A" w:rsidP="00991E9A">
      <w:pPr>
        <w:spacing w:after="0" w:line="259" w:lineRule="auto"/>
        <w:ind w:left="360" w:right="0" w:firstLine="0"/>
        <w:jc w:val="left"/>
      </w:pPr>
      <w:r w:rsidRPr="00991E9A">
        <w:t xml:space="preserve"> </w:t>
      </w:r>
    </w:p>
    <w:p w14:paraId="3CDFC884" w14:textId="77777777" w:rsidR="00991E9A" w:rsidRPr="00991E9A" w:rsidRDefault="00991E9A" w:rsidP="00991E9A">
      <w:pPr>
        <w:spacing w:after="0" w:line="259" w:lineRule="auto"/>
        <w:ind w:left="360" w:right="0" w:firstLine="0"/>
        <w:jc w:val="left"/>
      </w:pPr>
      <w:r w:rsidRPr="00991E9A">
        <w:t xml:space="preserve"> </w:t>
      </w:r>
    </w:p>
    <w:p w14:paraId="701C4226" w14:textId="77777777" w:rsidR="00991E9A" w:rsidRPr="00991E9A" w:rsidRDefault="00991E9A" w:rsidP="00991E9A">
      <w:pPr>
        <w:ind w:left="360" w:right="1" w:firstLine="0"/>
      </w:pPr>
      <w:r w:rsidRPr="00991E9A">
        <w:t xml:space="preserve">___________________________                    ____________________________ </w:t>
      </w:r>
    </w:p>
    <w:p w14:paraId="07228F9D" w14:textId="77777777" w:rsidR="00991E9A" w:rsidRPr="00991E9A" w:rsidRDefault="00991E9A" w:rsidP="00991E9A">
      <w:pPr>
        <w:ind w:left="360" w:right="1" w:firstLine="0"/>
      </w:pPr>
      <w:r w:rsidRPr="00991E9A">
        <w:t xml:space="preserve">Authorized Signatory                                       Date </w:t>
      </w:r>
    </w:p>
    <w:p w14:paraId="388DE841" w14:textId="77777777" w:rsidR="006B315B" w:rsidRPr="00D17D2B" w:rsidRDefault="006B315B" w:rsidP="00BC4B75">
      <w:pPr>
        <w:widowControl w:val="0"/>
        <w:kinsoku w:val="0"/>
        <w:spacing w:before="180" w:after="72" w:line="240" w:lineRule="auto"/>
        <w:ind w:left="0" w:right="720" w:firstLine="0"/>
        <w:jc w:val="left"/>
        <w:rPr>
          <w:szCs w:val="20"/>
        </w:rPr>
      </w:pPr>
    </w:p>
    <w:sectPr w:rsidR="006B315B" w:rsidRPr="00D17D2B">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ECC438" w14:textId="77777777" w:rsidR="00C656D0" w:rsidRDefault="00C656D0" w:rsidP="00061B2E">
      <w:pPr>
        <w:spacing w:after="0" w:line="240" w:lineRule="auto"/>
      </w:pPr>
      <w:r>
        <w:separator/>
      </w:r>
    </w:p>
  </w:endnote>
  <w:endnote w:type="continuationSeparator" w:id="0">
    <w:p w14:paraId="30FE9043" w14:textId="77777777" w:rsidR="00C656D0" w:rsidRDefault="00C656D0" w:rsidP="00061B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11F59" w14:textId="77777777" w:rsidR="009851B4" w:rsidRDefault="0098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1305474"/>
      <w:docPartObj>
        <w:docPartGallery w:val="Page Numbers (Bottom of Page)"/>
        <w:docPartUnique/>
      </w:docPartObj>
    </w:sdtPr>
    <w:sdtEndPr/>
    <w:sdtContent>
      <w:sdt>
        <w:sdtPr>
          <w:id w:val="-1769616900"/>
          <w:docPartObj>
            <w:docPartGallery w:val="Page Numbers (Top of Page)"/>
            <w:docPartUnique/>
          </w:docPartObj>
        </w:sdtPr>
        <w:sdtEndPr/>
        <w:sdtContent>
          <w:p w14:paraId="288E0FFF" w14:textId="0F3C65CD" w:rsidR="00BD0A76" w:rsidRDefault="001939DB" w:rsidP="00C9341F">
            <w:pPr>
              <w:pStyle w:val="Footer"/>
              <w:ind w:left="0" w:firstLine="0"/>
            </w:pPr>
            <w:r>
              <w:t xml:space="preserve">State of Connecticut </w:t>
            </w:r>
            <w:r w:rsidR="00CE4A5C">
              <w:t xml:space="preserve">Department of Housing        </w:t>
            </w:r>
            <w:r w:rsidR="00C9341F">
              <w:t xml:space="preserve">               </w:t>
            </w:r>
            <w:r w:rsidR="00BD0A76">
              <w:t xml:space="preserve">Page </w:t>
            </w:r>
            <w:r w:rsidR="00BD0A76">
              <w:rPr>
                <w:b/>
                <w:bCs/>
                <w:sz w:val="24"/>
              </w:rPr>
              <w:fldChar w:fldCharType="begin"/>
            </w:r>
            <w:r w:rsidR="00BD0A76">
              <w:rPr>
                <w:b/>
                <w:bCs/>
              </w:rPr>
              <w:instrText xml:space="preserve"> PAGE </w:instrText>
            </w:r>
            <w:r w:rsidR="00BD0A76">
              <w:rPr>
                <w:b/>
                <w:bCs/>
                <w:sz w:val="24"/>
              </w:rPr>
              <w:fldChar w:fldCharType="separate"/>
            </w:r>
            <w:r w:rsidR="00BD0A76">
              <w:rPr>
                <w:b/>
                <w:bCs/>
                <w:noProof/>
              </w:rPr>
              <w:t>2</w:t>
            </w:r>
            <w:r w:rsidR="00BD0A76">
              <w:rPr>
                <w:b/>
                <w:bCs/>
                <w:sz w:val="24"/>
              </w:rPr>
              <w:fldChar w:fldCharType="end"/>
            </w:r>
            <w:r w:rsidR="00BD0A76">
              <w:t xml:space="preserve"> of </w:t>
            </w:r>
            <w:r w:rsidR="00BD0A76">
              <w:rPr>
                <w:b/>
                <w:bCs/>
                <w:sz w:val="24"/>
              </w:rPr>
              <w:fldChar w:fldCharType="begin"/>
            </w:r>
            <w:r w:rsidR="00BD0A76">
              <w:rPr>
                <w:b/>
                <w:bCs/>
              </w:rPr>
              <w:instrText xml:space="preserve"> NUMPAGES  </w:instrText>
            </w:r>
            <w:r w:rsidR="00BD0A76">
              <w:rPr>
                <w:b/>
                <w:bCs/>
                <w:sz w:val="24"/>
              </w:rPr>
              <w:fldChar w:fldCharType="separate"/>
            </w:r>
            <w:r w:rsidR="00BD0A76">
              <w:rPr>
                <w:b/>
                <w:bCs/>
                <w:noProof/>
              </w:rPr>
              <w:t>2</w:t>
            </w:r>
            <w:r w:rsidR="00BD0A76">
              <w:rPr>
                <w:b/>
                <w:bCs/>
                <w:sz w:val="24"/>
              </w:rPr>
              <w:fldChar w:fldCharType="end"/>
            </w:r>
          </w:p>
        </w:sdtContent>
      </w:sdt>
    </w:sdtContent>
  </w:sdt>
  <w:p w14:paraId="21448FD8" w14:textId="77777777" w:rsidR="00061B2E" w:rsidRDefault="00061B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9DB77" w14:textId="77777777" w:rsidR="009851B4" w:rsidRDefault="0098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A7B1E4" w14:textId="77777777" w:rsidR="00C656D0" w:rsidRDefault="00C656D0" w:rsidP="00061B2E">
      <w:pPr>
        <w:spacing w:after="0" w:line="240" w:lineRule="auto"/>
      </w:pPr>
      <w:r>
        <w:separator/>
      </w:r>
    </w:p>
  </w:footnote>
  <w:footnote w:type="continuationSeparator" w:id="0">
    <w:p w14:paraId="70D98DEC" w14:textId="77777777" w:rsidR="00C656D0" w:rsidRDefault="00C656D0" w:rsidP="00061B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96DC8" w14:textId="2016D760" w:rsidR="009851B4" w:rsidRDefault="0098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05D02" w14:textId="27514150" w:rsidR="00335FB9" w:rsidRDefault="00335FB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B30A9" w14:textId="19B717C0" w:rsidR="009851B4" w:rsidRDefault="009851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A65AD"/>
    <w:multiLevelType w:val="singleLevel"/>
    <w:tmpl w:val="0E04F1D0"/>
    <w:lvl w:ilvl="0">
      <w:start w:val="1"/>
      <w:numFmt w:val="decimal"/>
      <w:lvlText w:val="%1."/>
      <w:lvlJc w:val="left"/>
      <w:pPr>
        <w:tabs>
          <w:tab w:val="num" w:pos="432"/>
        </w:tabs>
        <w:ind w:left="720" w:hanging="432"/>
      </w:pPr>
      <w:rPr>
        <w:rFonts w:ascii="Tahoma" w:hAnsi="Tahoma" w:cs="Tahoma" w:hint="default"/>
        <w:b w:val="0"/>
        <w:bCs/>
        <w:i w:val="0"/>
        <w:snapToGrid/>
        <w:color w:val="auto"/>
        <w:spacing w:val="-2"/>
        <w:sz w:val="18"/>
        <w:szCs w:val="18"/>
      </w:rPr>
    </w:lvl>
  </w:abstractNum>
  <w:abstractNum w:abstractNumId="1" w15:restartNumberingAfterBreak="0">
    <w:nsid w:val="057E558F"/>
    <w:multiLevelType w:val="hybridMultilevel"/>
    <w:tmpl w:val="232EED7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093C6E"/>
    <w:multiLevelType w:val="hybridMultilevel"/>
    <w:tmpl w:val="0366C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00094D"/>
    <w:multiLevelType w:val="hybridMultilevel"/>
    <w:tmpl w:val="FA74B802"/>
    <w:lvl w:ilvl="0" w:tplc="AAB4284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5813662"/>
    <w:multiLevelType w:val="hybridMultilevel"/>
    <w:tmpl w:val="00A40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643E42"/>
    <w:multiLevelType w:val="hybridMultilevel"/>
    <w:tmpl w:val="A10488D6"/>
    <w:lvl w:ilvl="0" w:tplc="4AD2C508">
      <w:start w:val="1"/>
      <w:numFmt w:val="decimal"/>
      <w:lvlText w:val="%1)"/>
      <w:lvlJc w:val="left"/>
      <w:pPr>
        <w:ind w:left="810"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6" w15:restartNumberingAfterBreak="0">
    <w:nsid w:val="206F0971"/>
    <w:multiLevelType w:val="hybridMultilevel"/>
    <w:tmpl w:val="D0584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BC0663"/>
    <w:multiLevelType w:val="hybridMultilevel"/>
    <w:tmpl w:val="5FA6E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250252"/>
    <w:multiLevelType w:val="hybridMultilevel"/>
    <w:tmpl w:val="67523702"/>
    <w:lvl w:ilvl="0" w:tplc="C846C75C">
      <w:start w:val="1"/>
      <w:numFmt w:val="decimal"/>
      <w:lvlText w:val="%1."/>
      <w:lvlJc w:val="left"/>
      <w:pPr>
        <w:ind w:left="1075"/>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1" w:tplc="A4E0A990">
      <w:start w:val="1"/>
      <w:numFmt w:val="bullet"/>
      <w:lvlText w:val="•"/>
      <w:lvlJc w:val="left"/>
      <w:pPr>
        <w:ind w:left="15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036C430">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B382AD2">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FAA6DF0">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0F4CEA6">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DC0FE04">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2A47866">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708ACE0">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26A36ECB"/>
    <w:multiLevelType w:val="hybridMultilevel"/>
    <w:tmpl w:val="56CAD59E"/>
    <w:lvl w:ilvl="0" w:tplc="A4E0A990">
      <w:start w:val="1"/>
      <w:numFmt w:val="bullet"/>
      <w:lvlText w:val="•"/>
      <w:lvlJc w:val="left"/>
      <w:pPr>
        <w:ind w:left="720"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48532D"/>
    <w:multiLevelType w:val="hybridMultilevel"/>
    <w:tmpl w:val="51189FA4"/>
    <w:lvl w:ilvl="0" w:tplc="D682DB7A">
      <w:start w:val="3"/>
      <w:numFmt w:val="upperLetter"/>
      <w:lvlText w:val="%1."/>
      <w:lvlJc w:val="left"/>
      <w:pPr>
        <w:ind w:left="705"/>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1" w:tplc="8BF0FDE6">
      <w:start w:val="1"/>
      <w:numFmt w:val="lowerLetter"/>
      <w:lvlText w:val="%2"/>
      <w:lvlJc w:val="left"/>
      <w:pPr>
        <w:ind w:left="108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2" w:tplc="1D9A25E8">
      <w:start w:val="1"/>
      <w:numFmt w:val="lowerRoman"/>
      <w:lvlText w:val="%3"/>
      <w:lvlJc w:val="left"/>
      <w:pPr>
        <w:ind w:left="180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3" w:tplc="924263E6">
      <w:start w:val="1"/>
      <w:numFmt w:val="decimal"/>
      <w:lvlText w:val="%4"/>
      <w:lvlJc w:val="left"/>
      <w:pPr>
        <w:ind w:left="252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4" w:tplc="04824F96">
      <w:start w:val="1"/>
      <w:numFmt w:val="lowerLetter"/>
      <w:lvlText w:val="%5"/>
      <w:lvlJc w:val="left"/>
      <w:pPr>
        <w:ind w:left="324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5" w:tplc="A1048BA6">
      <w:start w:val="1"/>
      <w:numFmt w:val="lowerRoman"/>
      <w:lvlText w:val="%6"/>
      <w:lvlJc w:val="left"/>
      <w:pPr>
        <w:ind w:left="396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6" w:tplc="C5FA9E5A">
      <w:start w:val="1"/>
      <w:numFmt w:val="decimal"/>
      <w:lvlText w:val="%7"/>
      <w:lvlJc w:val="left"/>
      <w:pPr>
        <w:ind w:left="468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7" w:tplc="6032C7C6">
      <w:start w:val="1"/>
      <w:numFmt w:val="lowerLetter"/>
      <w:lvlText w:val="%8"/>
      <w:lvlJc w:val="left"/>
      <w:pPr>
        <w:ind w:left="540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8" w:tplc="9348C35A">
      <w:start w:val="1"/>
      <w:numFmt w:val="lowerRoman"/>
      <w:lvlText w:val="%9"/>
      <w:lvlJc w:val="left"/>
      <w:pPr>
        <w:ind w:left="612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40FF4B1A"/>
    <w:multiLevelType w:val="hybridMultilevel"/>
    <w:tmpl w:val="C556FE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621162F"/>
    <w:multiLevelType w:val="hybridMultilevel"/>
    <w:tmpl w:val="82E042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416FD7"/>
    <w:multiLevelType w:val="hybridMultilevel"/>
    <w:tmpl w:val="C7DE41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8D66DA4"/>
    <w:multiLevelType w:val="hybridMultilevel"/>
    <w:tmpl w:val="F6EE92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E5065B"/>
    <w:multiLevelType w:val="hybridMultilevel"/>
    <w:tmpl w:val="F508FD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51AF65DF"/>
    <w:multiLevelType w:val="hybridMultilevel"/>
    <w:tmpl w:val="EC1449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4F4F1D"/>
    <w:multiLevelType w:val="hybridMultilevel"/>
    <w:tmpl w:val="B2DAEF22"/>
    <w:lvl w:ilvl="0" w:tplc="8DD801C4">
      <w:start w:val="1"/>
      <w:numFmt w:val="lowerLetter"/>
      <w:lvlText w:val="%1."/>
      <w:lvlJc w:val="left"/>
      <w:pPr>
        <w:ind w:left="1065"/>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20BC379C">
      <w:start w:val="1"/>
      <w:numFmt w:val="lowerLetter"/>
      <w:lvlText w:val="%2"/>
      <w:lvlJc w:val="left"/>
      <w:pPr>
        <w:ind w:left="14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DAB288DA">
      <w:start w:val="1"/>
      <w:numFmt w:val="lowerRoman"/>
      <w:lvlText w:val="%3"/>
      <w:lvlJc w:val="left"/>
      <w:pPr>
        <w:ind w:left="21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82BA8E88">
      <w:start w:val="1"/>
      <w:numFmt w:val="decimal"/>
      <w:lvlText w:val="%4"/>
      <w:lvlJc w:val="left"/>
      <w:pPr>
        <w:ind w:left="28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8648DEC6">
      <w:start w:val="1"/>
      <w:numFmt w:val="lowerLetter"/>
      <w:lvlText w:val="%5"/>
      <w:lvlJc w:val="left"/>
      <w:pPr>
        <w:ind w:left="36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FDE8625C">
      <w:start w:val="1"/>
      <w:numFmt w:val="lowerRoman"/>
      <w:lvlText w:val="%6"/>
      <w:lvlJc w:val="left"/>
      <w:pPr>
        <w:ind w:left="43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F4C26FAC">
      <w:start w:val="1"/>
      <w:numFmt w:val="decimal"/>
      <w:lvlText w:val="%7"/>
      <w:lvlJc w:val="left"/>
      <w:pPr>
        <w:ind w:left="50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8864E7CC">
      <w:start w:val="1"/>
      <w:numFmt w:val="lowerLetter"/>
      <w:lvlText w:val="%8"/>
      <w:lvlJc w:val="left"/>
      <w:pPr>
        <w:ind w:left="57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0C3CC5DE">
      <w:start w:val="1"/>
      <w:numFmt w:val="lowerRoman"/>
      <w:lvlText w:val="%9"/>
      <w:lvlJc w:val="left"/>
      <w:pPr>
        <w:ind w:left="64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60281AAF"/>
    <w:multiLevelType w:val="hybridMultilevel"/>
    <w:tmpl w:val="DF64BFF2"/>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19" w15:restartNumberingAfterBreak="0">
    <w:nsid w:val="76241285"/>
    <w:multiLevelType w:val="hybridMultilevel"/>
    <w:tmpl w:val="5EAA13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7A2B1F23"/>
    <w:multiLevelType w:val="hybridMultilevel"/>
    <w:tmpl w:val="87CC12E0"/>
    <w:lvl w:ilvl="0" w:tplc="FFFFFFFF">
      <w:start w:val="1"/>
      <w:numFmt w:val="bullet"/>
      <w:lvlText w:val=""/>
      <w:lvlJc w:val="left"/>
      <w:pPr>
        <w:ind w:left="720" w:hanging="360"/>
      </w:pPr>
      <w:rPr>
        <w:rFonts w:ascii="Symbol" w:hAnsi="Symbol" w:hint="default"/>
      </w:rPr>
    </w:lvl>
    <w:lvl w:ilvl="1" w:tplc="A4E0A990">
      <w:start w:val="1"/>
      <w:numFmt w:val="bullet"/>
      <w:lvlText w:val="•"/>
      <w:lvlJc w:val="left"/>
      <w:pPr>
        <w:ind w:left="1440"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7AAC7CFD"/>
    <w:multiLevelType w:val="hybridMultilevel"/>
    <w:tmpl w:val="F6D27EAE"/>
    <w:lvl w:ilvl="0" w:tplc="7CE6EECE">
      <w:start w:val="1"/>
      <w:numFmt w:val="lowerLetter"/>
      <w:lvlText w:val="%1)"/>
      <w:lvlJc w:val="left"/>
      <w:pPr>
        <w:ind w:left="648" w:hanging="360"/>
      </w:pPr>
      <w:rPr>
        <w:rFonts w:hint="default"/>
      </w:rPr>
    </w:lvl>
    <w:lvl w:ilvl="1" w:tplc="04090019">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2" w15:restartNumberingAfterBreak="0">
    <w:nsid w:val="7B06627F"/>
    <w:multiLevelType w:val="hybridMultilevel"/>
    <w:tmpl w:val="F54283E6"/>
    <w:lvl w:ilvl="0" w:tplc="70BA1798">
      <w:start w:val="1"/>
      <w:numFmt w:val="bullet"/>
      <w:lvlText w:val="•"/>
      <w:lvlJc w:val="left"/>
      <w:pPr>
        <w:ind w:left="10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795644AC">
      <w:start w:val="1"/>
      <w:numFmt w:val="bullet"/>
      <w:lvlText w:val="o"/>
      <w:lvlJc w:val="left"/>
      <w:pPr>
        <w:ind w:left="180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03C86F8E">
      <w:start w:val="1"/>
      <w:numFmt w:val="bullet"/>
      <w:lvlText w:val="▪"/>
      <w:lvlJc w:val="left"/>
      <w:pPr>
        <w:ind w:left="252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211EF37A">
      <w:start w:val="1"/>
      <w:numFmt w:val="bullet"/>
      <w:lvlText w:val="•"/>
      <w:lvlJc w:val="left"/>
      <w:pPr>
        <w:ind w:left="32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2D9AB294">
      <w:start w:val="1"/>
      <w:numFmt w:val="bullet"/>
      <w:lvlText w:val="o"/>
      <w:lvlJc w:val="left"/>
      <w:pPr>
        <w:ind w:left="396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6D1A0FFA">
      <w:start w:val="1"/>
      <w:numFmt w:val="bullet"/>
      <w:lvlText w:val="▪"/>
      <w:lvlJc w:val="left"/>
      <w:pPr>
        <w:ind w:left="468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36CC8E7C">
      <w:start w:val="1"/>
      <w:numFmt w:val="bullet"/>
      <w:lvlText w:val="•"/>
      <w:lvlJc w:val="left"/>
      <w:pPr>
        <w:ind w:left="54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CA0E10DA">
      <w:start w:val="1"/>
      <w:numFmt w:val="bullet"/>
      <w:lvlText w:val="o"/>
      <w:lvlJc w:val="left"/>
      <w:pPr>
        <w:ind w:left="612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F7ECBEF2">
      <w:start w:val="1"/>
      <w:numFmt w:val="bullet"/>
      <w:lvlText w:val="▪"/>
      <w:lvlJc w:val="left"/>
      <w:pPr>
        <w:ind w:left="684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num w:numId="1" w16cid:durableId="527987889">
    <w:abstractNumId w:val="8"/>
  </w:num>
  <w:num w:numId="2" w16cid:durableId="2136755867">
    <w:abstractNumId w:val="18"/>
  </w:num>
  <w:num w:numId="3" w16cid:durableId="1149514429">
    <w:abstractNumId w:val="12"/>
  </w:num>
  <w:num w:numId="4" w16cid:durableId="1549873553">
    <w:abstractNumId w:val="11"/>
  </w:num>
  <w:num w:numId="5" w16cid:durableId="886719820">
    <w:abstractNumId w:val="14"/>
  </w:num>
  <w:num w:numId="6" w16cid:durableId="1955746963">
    <w:abstractNumId w:val="16"/>
  </w:num>
  <w:num w:numId="7" w16cid:durableId="1256666447">
    <w:abstractNumId w:val="20"/>
  </w:num>
  <w:num w:numId="8" w16cid:durableId="1558466425">
    <w:abstractNumId w:val="9"/>
  </w:num>
  <w:num w:numId="9" w16cid:durableId="207257575">
    <w:abstractNumId w:val="4"/>
  </w:num>
  <w:num w:numId="10" w16cid:durableId="1720549204">
    <w:abstractNumId w:val="0"/>
  </w:num>
  <w:num w:numId="11" w16cid:durableId="146636256">
    <w:abstractNumId w:val="0"/>
    <w:lvlOverride w:ilvl="0">
      <w:lvl w:ilvl="0">
        <w:start w:val="1"/>
        <w:numFmt w:val="decimal"/>
        <w:lvlText w:val="%1."/>
        <w:lvlJc w:val="left"/>
        <w:pPr>
          <w:tabs>
            <w:tab w:val="num" w:pos="432"/>
          </w:tabs>
          <w:ind w:left="720" w:hanging="432"/>
        </w:pPr>
        <w:rPr>
          <w:rFonts w:ascii="Tahoma" w:hAnsi="Tahoma" w:cs="Tahoma" w:hint="default"/>
          <w:b w:val="0"/>
          <w:bCs/>
          <w:i w:val="0"/>
          <w:snapToGrid/>
          <w:spacing w:val="-2"/>
          <w:sz w:val="18"/>
          <w:szCs w:val="18"/>
        </w:rPr>
      </w:lvl>
    </w:lvlOverride>
  </w:num>
  <w:num w:numId="12" w16cid:durableId="1187906309">
    <w:abstractNumId w:val="5"/>
  </w:num>
  <w:num w:numId="13" w16cid:durableId="220403575">
    <w:abstractNumId w:val="21"/>
  </w:num>
  <w:num w:numId="14" w16cid:durableId="1040664594">
    <w:abstractNumId w:val="2"/>
  </w:num>
  <w:num w:numId="15" w16cid:durableId="790247404">
    <w:abstractNumId w:val="7"/>
  </w:num>
  <w:num w:numId="16" w16cid:durableId="600070473">
    <w:abstractNumId w:val="1"/>
  </w:num>
  <w:num w:numId="17" w16cid:durableId="1031801806">
    <w:abstractNumId w:val="6"/>
  </w:num>
  <w:num w:numId="18" w16cid:durableId="1344167810">
    <w:abstractNumId w:val="3"/>
  </w:num>
  <w:num w:numId="19" w16cid:durableId="1371104705">
    <w:abstractNumId w:val="13"/>
  </w:num>
  <w:num w:numId="20" w16cid:durableId="2051562658">
    <w:abstractNumId w:val="10"/>
  </w:num>
  <w:num w:numId="21" w16cid:durableId="882710865">
    <w:abstractNumId w:val="22"/>
  </w:num>
  <w:num w:numId="22" w16cid:durableId="128020043">
    <w:abstractNumId w:val="19"/>
  </w:num>
  <w:num w:numId="23" w16cid:durableId="469204629">
    <w:abstractNumId w:val="17"/>
  </w:num>
  <w:num w:numId="24" w16cid:durableId="1245069200">
    <w:abstractNumId w:val="7"/>
  </w:num>
  <w:num w:numId="25" w16cid:durableId="289626862">
    <w:abstractNumId w:val="15"/>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183"/>
    <w:rsid w:val="000025D2"/>
    <w:rsid w:val="00002E16"/>
    <w:rsid w:val="0001004F"/>
    <w:rsid w:val="00014667"/>
    <w:rsid w:val="00015822"/>
    <w:rsid w:val="00017830"/>
    <w:rsid w:val="00022B44"/>
    <w:rsid w:val="000363D5"/>
    <w:rsid w:val="00045A1F"/>
    <w:rsid w:val="0006028C"/>
    <w:rsid w:val="0006042F"/>
    <w:rsid w:val="00061B2E"/>
    <w:rsid w:val="00072FA6"/>
    <w:rsid w:val="0007317F"/>
    <w:rsid w:val="000732EA"/>
    <w:rsid w:val="000755C2"/>
    <w:rsid w:val="000817BB"/>
    <w:rsid w:val="00090E44"/>
    <w:rsid w:val="00091EB3"/>
    <w:rsid w:val="000A37C9"/>
    <w:rsid w:val="000B5F46"/>
    <w:rsid w:val="000B7181"/>
    <w:rsid w:val="000C0B9B"/>
    <w:rsid w:val="000C4B6C"/>
    <w:rsid w:val="000E03BD"/>
    <w:rsid w:val="000E40CF"/>
    <w:rsid w:val="000E7E6E"/>
    <w:rsid w:val="000F3BC9"/>
    <w:rsid w:val="000F64D9"/>
    <w:rsid w:val="001012C3"/>
    <w:rsid w:val="00102A14"/>
    <w:rsid w:val="00107723"/>
    <w:rsid w:val="00123021"/>
    <w:rsid w:val="00130239"/>
    <w:rsid w:val="001323C2"/>
    <w:rsid w:val="00136231"/>
    <w:rsid w:val="0014015D"/>
    <w:rsid w:val="00150C1A"/>
    <w:rsid w:val="00162042"/>
    <w:rsid w:val="0016697E"/>
    <w:rsid w:val="00173BC8"/>
    <w:rsid w:val="001770A4"/>
    <w:rsid w:val="00177B9C"/>
    <w:rsid w:val="001939DB"/>
    <w:rsid w:val="00195DCA"/>
    <w:rsid w:val="00197155"/>
    <w:rsid w:val="001A3E38"/>
    <w:rsid w:val="001B166E"/>
    <w:rsid w:val="001B4D2D"/>
    <w:rsid w:val="001C4617"/>
    <w:rsid w:val="001C5718"/>
    <w:rsid w:val="001F76DF"/>
    <w:rsid w:val="00200186"/>
    <w:rsid w:val="002451E2"/>
    <w:rsid w:val="002470A3"/>
    <w:rsid w:val="002530E6"/>
    <w:rsid w:val="002531A7"/>
    <w:rsid w:val="0025352C"/>
    <w:rsid w:val="002626F6"/>
    <w:rsid w:val="00263CEF"/>
    <w:rsid w:val="002646F1"/>
    <w:rsid w:val="002711A8"/>
    <w:rsid w:val="002723C2"/>
    <w:rsid w:val="00272628"/>
    <w:rsid w:val="00272890"/>
    <w:rsid w:val="002744BD"/>
    <w:rsid w:val="002768A7"/>
    <w:rsid w:val="002805EC"/>
    <w:rsid w:val="00281A1F"/>
    <w:rsid w:val="00295197"/>
    <w:rsid w:val="002A06E7"/>
    <w:rsid w:val="002B0BA8"/>
    <w:rsid w:val="002B2793"/>
    <w:rsid w:val="002C09BF"/>
    <w:rsid w:val="002C1C58"/>
    <w:rsid w:val="002C3774"/>
    <w:rsid w:val="002D0C3F"/>
    <w:rsid w:val="002D28D9"/>
    <w:rsid w:val="002D6601"/>
    <w:rsid w:val="002E2A8C"/>
    <w:rsid w:val="002E62B5"/>
    <w:rsid w:val="002E7330"/>
    <w:rsid w:val="002F1304"/>
    <w:rsid w:val="002F567C"/>
    <w:rsid w:val="00303CBF"/>
    <w:rsid w:val="00315123"/>
    <w:rsid w:val="00317FF6"/>
    <w:rsid w:val="00324B21"/>
    <w:rsid w:val="00324B55"/>
    <w:rsid w:val="003310DE"/>
    <w:rsid w:val="00335FB9"/>
    <w:rsid w:val="00336401"/>
    <w:rsid w:val="00342272"/>
    <w:rsid w:val="00344081"/>
    <w:rsid w:val="00350B35"/>
    <w:rsid w:val="00352A9B"/>
    <w:rsid w:val="00352F46"/>
    <w:rsid w:val="00362BC0"/>
    <w:rsid w:val="00370089"/>
    <w:rsid w:val="00372E30"/>
    <w:rsid w:val="00373218"/>
    <w:rsid w:val="00373833"/>
    <w:rsid w:val="00381A3A"/>
    <w:rsid w:val="003A5C84"/>
    <w:rsid w:val="003A79E5"/>
    <w:rsid w:val="003B04F8"/>
    <w:rsid w:val="003B72AB"/>
    <w:rsid w:val="003C01C8"/>
    <w:rsid w:val="003C61E8"/>
    <w:rsid w:val="003D1DB1"/>
    <w:rsid w:val="003E7F87"/>
    <w:rsid w:val="003F06E4"/>
    <w:rsid w:val="003F0C1C"/>
    <w:rsid w:val="003F4834"/>
    <w:rsid w:val="004000CE"/>
    <w:rsid w:val="004003BE"/>
    <w:rsid w:val="004039A7"/>
    <w:rsid w:val="004039DB"/>
    <w:rsid w:val="00407179"/>
    <w:rsid w:val="0041122A"/>
    <w:rsid w:val="00412094"/>
    <w:rsid w:val="004146F1"/>
    <w:rsid w:val="00415E31"/>
    <w:rsid w:val="0042439E"/>
    <w:rsid w:val="00430DF8"/>
    <w:rsid w:val="0044118B"/>
    <w:rsid w:val="004415CA"/>
    <w:rsid w:val="004428F0"/>
    <w:rsid w:val="00451A72"/>
    <w:rsid w:val="00464AF6"/>
    <w:rsid w:val="004655C2"/>
    <w:rsid w:val="004667D3"/>
    <w:rsid w:val="0047259C"/>
    <w:rsid w:val="00476463"/>
    <w:rsid w:val="004768FE"/>
    <w:rsid w:val="00480526"/>
    <w:rsid w:val="00481D76"/>
    <w:rsid w:val="00483BFA"/>
    <w:rsid w:val="00493E97"/>
    <w:rsid w:val="004A347D"/>
    <w:rsid w:val="004A76FB"/>
    <w:rsid w:val="004B48F8"/>
    <w:rsid w:val="004D04CE"/>
    <w:rsid w:val="004D6995"/>
    <w:rsid w:val="004D6E5A"/>
    <w:rsid w:val="004E09B2"/>
    <w:rsid w:val="004F26BE"/>
    <w:rsid w:val="004F76D8"/>
    <w:rsid w:val="00503BE4"/>
    <w:rsid w:val="005134E3"/>
    <w:rsid w:val="00526EDC"/>
    <w:rsid w:val="005560FA"/>
    <w:rsid w:val="005662DC"/>
    <w:rsid w:val="00567863"/>
    <w:rsid w:val="00572D62"/>
    <w:rsid w:val="00576B88"/>
    <w:rsid w:val="0058163E"/>
    <w:rsid w:val="00584371"/>
    <w:rsid w:val="005866DF"/>
    <w:rsid w:val="0059015B"/>
    <w:rsid w:val="00591D68"/>
    <w:rsid w:val="00593031"/>
    <w:rsid w:val="00597B20"/>
    <w:rsid w:val="005A2A52"/>
    <w:rsid w:val="005A399E"/>
    <w:rsid w:val="005A61FE"/>
    <w:rsid w:val="005B4CFA"/>
    <w:rsid w:val="005C4CCF"/>
    <w:rsid w:val="005D7012"/>
    <w:rsid w:val="005D74F7"/>
    <w:rsid w:val="005E0AB9"/>
    <w:rsid w:val="005E373E"/>
    <w:rsid w:val="005F07DD"/>
    <w:rsid w:val="005F34CD"/>
    <w:rsid w:val="005F74EC"/>
    <w:rsid w:val="00613F15"/>
    <w:rsid w:val="006154B8"/>
    <w:rsid w:val="00621FD4"/>
    <w:rsid w:val="0062537A"/>
    <w:rsid w:val="0063214C"/>
    <w:rsid w:val="00633B84"/>
    <w:rsid w:val="00636B13"/>
    <w:rsid w:val="00657E5E"/>
    <w:rsid w:val="0066078B"/>
    <w:rsid w:val="006621F2"/>
    <w:rsid w:val="00673A28"/>
    <w:rsid w:val="0067720F"/>
    <w:rsid w:val="006917EC"/>
    <w:rsid w:val="006A35AD"/>
    <w:rsid w:val="006A4D5B"/>
    <w:rsid w:val="006B315B"/>
    <w:rsid w:val="006C0C71"/>
    <w:rsid w:val="006C7366"/>
    <w:rsid w:val="006C7DDB"/>
    <w:rsid w:val="006D3F23"/>
    <w:rsid w:val="006D65AE"/>
    <w:rsid w:val="006D7CD3"/>
    <w:rsid w:val="006E2FA0"/>
    <w:rsid w:val="006E415A"/>
    <w:rsid w:val="006F18C3"/>
    <w:rsid w:val="006F32AC"/>
    <w:rsid w:val="006F5442"/>
    <w:rsid w:val="006F710F"/>
    <w:rsid w:val="00700488"/>
    <w:rsid w:val="00704F40"/>
    <w:rsid w:val="007115D9"/>
    <w:rsid w:val="007173DD"/>
    <w:rsid w:val="00722817"/>
    <w:rsid w:val="007245ED"/>
    <w:rsid w:val="00733842"/>
    <w:rsid w:val="00737BD1"/>
    <w:rsid w:val="00741795"/>
    <w:rsid w:val="00742427"/>
    <w:rsid w:val="00743C8F"/>
    <w:rsid w:val="00744264"/>
    <w:rsid w:val="007461AA"/>
    <w:rsid w:val="00753541"/>
    <w:rsid w:val="00756370"/>
    <w:rsid w:val="00766ED7"/>
    <w:rsid w:val="00784352"/>
    <w:rsid w:val="0078479D"/>
    <w:rsid w:val="00795345"/>
    <w:rsid w:val="00796CC8"/>
    <w:rsid w:val="00797277"/>
    <w:rsid w:val="007B5FCC"/>
    <w:rsid w:val="007B7404"/>
    <w:rsid w:val="007C2091"/>
    <w:rsid w:val="007C4A15"/>
    <w:rsid w:val="007C4EA4"/>
    <w:rsid w:val="007E2854"/>
    <w:rsid w:val="00803D85"/>
    <w:rsid w:val="00810D66"/>
    <w:rsid w:val="00815713"/>
    <w:rsid w:val="008229B0"/>
    <w:rsid w:val="00832968"/>
    <w:rsid w:val="008427BC"/>
    <w:rsid w:val="00852A50"/>
    <w:rsid w:val="0085553C"/>
    <w:rsid w:val="00855F8A"/>
    <w:rsid w:val="0085669E"/>
    <w:rsid w:val="008611DF"/>
    <w:rsid w:val="008828B3"/>
    <w:rsid w:val="008A3EFB"/>
    <w:rsid w:val="008A53A9"/>
    <w:rsid w:val="008B7A9D"/>
    <w:rsid w:val="008C1A12"/>
    <w:rsid w:val="008C23DB"/>
    <w:rsid w:val="008C4420"/>
    <w:rsid w:val="008D55FB"/>
    <w:rsid w:val="008E1E32"/>
    <w:rsid w:val="008E48BD"/>
    <w:rsid w:val="008F335D"/>
    <w:rsid w:val="00913095"/>
    <w:rsid w:val="009167E5"/>
    <w:rsid w:val="00923CAE"/>
    <w:rsid w:val="0094290A"/>
    <w:rsid w:val="00946AAF"/>
    <w:rsid w:val="009477F4"/>
    <w:rsid w:val="00947B9C"/>
    <w:rsid w:val="00957A95"/>
    <w:rsid w:val="00962989"/>
    <w:rsid w:val="00973AA8"/>
    <w:rsid w:val="009742B2"/>
    <w:rsid w:val="0098443D"/>
    <w:rsid w:val="009845CF"/>
    <w:rsid w:val="009851B4"/>
    <w:rsid w:val="00991615"/>
    <w:rsid w:val="00991E9A"/>
    <w:rsid w:val="009920B1"/>
    <w:rsid w:val="009A1D9B"/>
    <w:rsid w:val="009A50E2"/>
    <w:rsid w:val="009A750D"/>
    <w:rsid w:val="009C0C99"/>
    <w:rsid w:val="009C136F"/>
    <w:rsid w:val="009C1ECC"/>
    <w:rsid w:val="009C43DF"/>
    <w:rsid w:val="009E0808"/>
    <w:rsid w:val="009E4A1F"/>
    <w:rsid w:val="009E72E0"/>
    <w:rsid w:val="009F0D43"/>
    <w:rsid w:val="009F125E"/>
    <w:rsid w:val="009F387A"/>
    <w:rsid w:val="00A05F91"/>
    <w:rsid w:val="00A07EE3"/>
    <w:rsid w:val="00A5517B"/>
    <w:rsid w:val="00A60727"/>
    <w:rsid w:val="00A61F31"/>
    <w:rsid w:val="00A639C4"/>
    <w:rsid w:val="00A64673"/>
    <w:rsid w:val="00A67D85"/>
    <w:rsid w:val="00A83B8A"/>
    <w:rsid w:val="00A927A3"/>
    <w:rsid w:val="00A96CCF"/>
    <w:rsid w:val="00AB2144"/>
    <w:rsid w:val="00AB6E92"/>
    <w:rsid w:val="00AD736A"/>
    <w:rsid w:val="00AE2F2F"/>
    <w:rsid w:val="00AF3D3B"/>
    <w:rsid w:val="00B06B81"/>
    <w:rsid w:val="00B16EE0"/>
    <w:rsid w:val="00B21303"/>
    <w:rsid w:val="00B25D68"/>
    <w:rsid w:val="00B41AD8"/>
    <w:rsid w:val="00B51DFD"/>
    <w:rsid w:val="00B529E5"/>
    <w:rsid w:val="00B55054"/>
    <w:rsid w:val="00B6134D"/>
    <w:rsid w:val="00B6596F"/>
    <w:rsid w:val="00B66047"/>
    <w:rsid w:val="00B66733"/>
    <w:rsid w:val="00B679B1"/>
    <w:rsid w:val="00B8323E"/>
    <w:rsid w:val="00B83919"/>
    <w:rsid w:val="00B940D1"/>
    <w:rsid w:val="00BA1D31"/>
    <w:rsid w:val="00BC45B4"/>
    <w:rsid w:val="00BC4745"/>
    <w:rsid w:val="00BC4B75"/>
    <w:rsid w:val="00BC4D29"/>
    <w:rsid w:val="00BD03A9"/>
    <w:rsid w:val="00BD0A76"/>
    <w:rsid w:val="00BE14B9"/>
    <w:rsid w:val="00BE2C01"/>
    <w:rsid w:val="00BE417C"/>
    <w:rsid w:val="00BE6F65"/>
    <w:rsid w:val="00BF61B6"/>
    <w:rsid w:val="00C05AC1"/>
    <w:rsid w:val="00C12224"/>
    <w:rsid w:val="00C1591B"/>
    <w:rsid w:val="00C246C4"/>
    <w:rsid w:val="00C25DFC"/>
    <w:rsid w:val="00C42683"/>
    <w:rsid w:val="00C5102D"/>
    <w:rsid w:val="00C514D2"/>
    <w:rsid w:val="00C5187B"/>
    <w:rsid w:val="00C52EAA"/>
    <w:rsid w:val="00C600CE"/>
    <w:rsid w:val="00C63052"/>
    <w:rsid w:val="00C6365E"/>
    <w:rsid w:val="00C656D0"/>
    <w:rsid w:val="00C67E06"/>
    <w:rsid w:val="00C74557"/>
    <w:rsid w:val="00C817DC"/>
    <w:rsid w:val="00C82168"/>
    <w:rsid w:val="00C90D61"/>
    <w:rsid w:val="00C9341F"/>
    <w:rsid w:val="00C94576"/>
    <w:rsid w:val="00CA11DC"/>
    <w:rsid w:val="00CB4354"/>
    <w:rsid w:val="00CB47A5"/>
    <w:rsid w:val="00CB493D"/>
    <w:rsid w:val="00CB687C"/>
    <w:rsid w:val="00CC012D"/>
    <w:rsid w:val="00CC4E4D"/>
    <w:rsid w:val="00CC5907"/>
    <w:rsid w:val="00CC7432"/>
    <w:rsid w:val="00CD4F65"/>
    <w:rsid w:val="00CE3158"/>
    <w:rsid w:val="00CE4A5C"/>
    <w:rsid w:val="00CF23C5"/>
    <w:rsid w:val="00CF348F"/>
    <w:rsid w:val="00D02760"/>
    <w:rsid w:val="00D07AF1"/>
    <w:rsid w:val="00D12BC8"/>
    <w:rsid w:val="00D1622B"/>
    <w:rsid w:val="00D173ED"/>
    <w:rsid w:val="00D17D2B"/>
    <w:rsid w:val="00D17EDC"/>
    <w:rsid w:val="00D20783"/>
    <w:rsid w:val="00D21B58"/>
    <w:rsid w:val="00D24634"/>
    <w:rsid w:val="00D24BB5"/>
    <w:rsid w:val="00D30E60"/>
    <w:rsid w:val="00D439FC"/>
    <w:rsid w:val="00D44517"/>
    <w:rsid w:val="00D52E00"/>
    <w:rsid w:val="00D53ECB"/>
    <w:rsid w:val="00D54468"/>
    <w:rsid w:val="00D776C0"/>
    <w:rsid w:val="00D80985"/>
    <w:rsid w:val="00D80B17"/>
    <w:rsid w:val="00D83C70"/>
    <w:rsid w:val="00D87ED4"/>
    <w:rsid w:val="00D90021"/>
    <w:rsid w:val="00D907C6"/>
    <w:rsid w:val="00DA4AE9"/>
    <w:rsid w:val="00DB4A89"/>
    <w:rsid w:val="00DC2F9F"/>
    <w:rsid w:val="00DD4253"/>
    <w:rsid w:val="00DD5B6B"/>
    <w:rsid w:val="00DE2E6F"/>
    <w:rsid w:val="00DE505B"/>
    <w:rsid w:val="00DE5F1A"/>
    <w:rsid w:val="00DF0136"/>
    <w:rsid w:val="00DF3052"/>
    <w:rsid w:val="00E0311E"/>
    <w:rsid w:val="00E11192"/>
    <w:rsid w:val="00E12361"/>
    <w:rsid w:val="00E12A79"/>
    <w:rsid w:val="00E26295"/>
    <w:rsid w:val="00E30F46"/>
    <w:rsid w:val="00E31183"/>
    <w:rsid w:val="00E534EB"/>
    <w:rsid w:val="00E53641"/>
    <w:rsid w:val="00E6086F"/>
    <w:rsid w:val="00E661FE"/>
    <w:rsid w:val="00E66245"/>
    <w:rsid w:val="00E7366E"/>
    <w:rsid w:val="00E73BFA"/>
    <w:rsid w:val="00E74213"/>
    <w:rsid w:val="00E821B5"/>
    <w:rsid w:val="00E85EB0"/>
    <w:rsid w:val="00E975C8"/>
    <w:rsid w:val="00E97F8D"/>
    <w:rsid w:val="00EA208B"/>
    <w:rsid w:val="00EA5990"/>
    <w:rsid w:val="00EB1019"/>
    <w:rsid w:val="00EB15DB"/>
    <w:rsid w:val="00EB7D30"/>
    <w:rsid w:val="00EC122C"/>
    <w:rsid w:val="00EC6F55"/>
    <w:rsid w:val="00EC72FA"/>
    <w:rsid w:val="00ED44C7"/>
    <w:rsid w:val="00EE38B7"/>
    <w:rsid w:val="00EF4921"/>
    <w:rsid w:val="00F063A4"/>
    <w:rsid w:val="00F07DF0"/>
    <w:rsid w:val="00F11ABD"/>
    <w:rsid w:val="00F270C6"/>
    <w:rsid w:val="00F27167"/>
    <w:rsid w:val="00F27E0E"/>
    <w:rsid w:val="00F372B8"/>
    <w:rsid w:val="00F45F62"/>
    <w:rsid w:val="00F50495"/>
    <w:rsid w:val="00F5137C"/>
    <w:rsid w:val="00F56939"/>
    <w:rsid w:val="00F6098C"/>
    <w:rsid w:val="00F619A1"/>
    <w:rsid w:val="00F65392"/>
    <w:rsid w:val="00F7276E"/>
    <w:rsid w:val="00F90CEA"/>
    <w:rsid w:val="00F958D2"/>
    <w:rsid w:val="00FA339D"/>
    <w:rsid w:val="00FB2100"/>
    <w:rsid w:val="00FC0D3C"/>
    <w:rsid w:val="00FC3003"/>
    <w:rsid w:val="00FC7E85"/>
    <w:rsid w:val="00FD2EC3"/>
    <w:rsid w:val="00FD4139"/>
    <w:rsid w:val="00FD4401"/>
    <w:rsid w:val="00FD7D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96586E"/>
  <w15:chartTrackingRefBased/>
  <w15:docId w15:val="{836E6031-4515-490D-B402-79AF7B574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710F"/>
    <w:pPr>
      <w:spacing w:after="5" w:line="249" w:lineRule="auto"/>
      <w:ind w:left="1376" w:right="1455" w:hanging="370"/>
      <w:jc w:val="both"/>
    </w:pPr>
    <w:rPr>
      <w:rFonts w:ascii="Verdana" w:eastAsia="Verdana" w:hAnsi="Verdana" w:cs="Verdana"/>
      <w:color w:val="000000"/>
      <w:sz w:val="20"/>
      <w:szCs w:val="24"/>
    </w:rPr>
  </w:style>
  <w:style w:type="paragraph" w:styleId="Heading1">
    <w:name w:val="heading 1"/>
    <w:basedOn w:val="Normal"/>
    <w:next w:val="Normal"/>
    <w:link w:val="Heading1Char"/>
    <w:uiPriority w:val="9"/>
    <w:qFormat/>
    <w:rsid w:val="00E311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311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3118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E3118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E3118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E311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11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11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118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118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3118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3118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E3118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E31183"/>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E311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11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11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1183"/>
    <w:rPr>
      <w:rFonts w:eastAsiaTheme="majorEastAsia" w:cstheme="majorBidi"/>
      <w:color w:val="272727" w:themeColor="text1" w:themeTint="D8"/>
    </w:rPr>
  </w:style>
  <w:style w:type="paragraph" w:styleId="Title">
    <w:name w:val="Title"/>
    <w:basedOn w:val="Normal"/>
    <w:next w:val="Normal"/>
    <w:link w:val="TitleChar"/>
    <w:uiPriority w:val="10"/>
    <w:qFormat/>
    <w:rsid w:val="00E311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11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1183"/>
    <w:pPr>
      <w:numPr>
        <w:ilvl w:val="1"/>
      </w:numPr>
      <w:ind w:left="1376" w:hanging="37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11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1183"/>
    <w:pPr>
      <w:spacing w:before="160"/>
      <w:jc w:val="center"/>
    </w:pPr>
    <w:rPr>
      <w:i/>
      <w:iCs/>
      <w:color w:val="404040" w:themeColor="text1" w:themeTint="BF"/>
    </w:rPr>
  </w:style>
  <w:style w:type="character" w:customStyle="1" w:styleId="QuoteChar">
    <w:name w:val="Quote Char"/>
    <w:basedOn w:val="DefaultParagraphFont"/>
    <w:link w:val="Quote"/>
    <w:uiPriority w:val="29"/>
    <w:rsid w:val="00E31183"/>
    <w:rPr>
      <w:i/>
      <w:iCs/>
      <w:color w:val="404040" w:themeColor="text1" w:themeTint="BF"/>
    </w:rPr>
  </w:style>
  <w:style w:type="paragraph" w:styleId="ListParagraph">
    <w:name w:val="List Paragraph"/>
    <w:basedOn w:val="Normal"/>
    <w:uiPriority w:val="34"/>
    <w:qFormat/>
    <w:rsid w:val="00E31183"/>
    <w:pPr>
      <w:ind w:left="720"/>
      <w:contextualSpacing/>
    </w:pPr>
  </w:style>
  <w:style w:type="character" w:styleId="IntenseEmphasis">
    <w:name w:val="Intense Emphasis"/>
    <w:basedOn w:val="DefaultParagraphFont"/>
    <w:uiPriority w:val="21"/>
    <w:qFormat/>
    <w:rsid w:val="00E31183"/>
    <w:rPr>
      <w:i/>
      <w:iCs/>
      <w:color w:val="0F4761" w:themeColor="accent1" w:themeShade="BF"/>
    </w:rPr>
  </w:style>
  <w:style w:type="paragraph" w:styleId="IntenseQuote">
    <w:name w:val="Intense Quote"/>
    <w:basedOn w:val="Normal"/>
    <w:next w:val="Normal"/>
    <w:link w:val="IntenseQuoteChar"/>
    <w:uiPriority w:val="30"/>
    <w:qFormat/>
    <w:rsid w:val="00E311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1183"/>
    <w:rPr>
      <w:i/>
      <w:iCs/>
      <w:color w:val="0F4761" w:themeColor="accent1" w:themeShade="BF"/>
    </w:rPr>
  </w:style>
  <w:style w:type="character" w:styleId="IntenseReference">
    <w:name w:val="Intense Reference"/>
    <w:basedOn w:val="DefaultParagraphFont"/>
    <w:uiPriority w:val="32"/>
    <w:qFormat/>
    <w:rsid w:val="00E31183"/>
    <w:rPr>
      <w:b/>
      <w:bCs/>
      <w:smallCaps/>
      <w:color w:val="0F4761" w:themeColor="accent1" w:themeShade="BF"/>
      <w:spacing w:val="5"/>
    </w:rPr>
  </w:style>
  <w:style w:type="table" w:customStyle="1" w:styleId="TableGrid">
    <w:name w:val="TableGrid"/>
    <w:rsid w:val="006E415A"/>
    <w:pPr>
      <w:spacing w:after="0" w:line="240" w:lineRule="auto"/>
    </w:pPr>
    <w:rPr>
      <w:rFonts w:eastAsiaTheme="minorEastAsia"/>
      <w:sz w:val="24"/>
      <w:szCs w:val="24"/>
    </w:rPr>
    <w:tblPr>
      <w:tblCellMar>
        <w:top w:w="0" w:type="dxa"/>
        <w:left w:w="0" w:type="dxa"/>
        <w:bottom w:w="0" w:type="dxa"/>
        <w:right w:w="0" w:type="dxa"/>
      </w:tblCellMar>
    </w:tblPr>
  </w:style>
  <w:style w:type="character" w:styleId="Hyperlink">
    <w:name w:val="Hyperlink"/>
    <w:basedOn w:val="DefaultParagraphFont"/>
    <w:uiPriority w:val="99"/>
    <w:unhideWhenUsed/>
    <w:rsid w:val="00B66733"/>
    <w:rPr>
      <w:color w:val="467886" w:themeColor="hyperlink"/>
      <w:u w:val="single"/>
    </w:rPr>
  </w:style>
  <w:style w:type="character" w:styleId="UnresolvedMention">
    <w:name w:val="Unresolved Mention"/>
    <w:basedOn w:val="DefaultParagraphFont"/>
    <w:uiPriority w:val="99"/>
    <w:semiHidden/>
    <w:unhideWhenUsed/>
    <w:rsid w:val="00B66733"/>
    <w:rPr>
      <w:color w:val="605E5C"/>
      <w:shd w:val="clear" w:color="auto" w:fill="E1DFDD"/>
    </w:rPr>
  </w:style>
  <w:style w:type="paragraph" w:styleId="Header">
    <w:name w:val="header"/>
    <w:basedOn w:val="Normal"/>
    <w:link w:val="HeaderChar"/>
    <w:uiPriority w:val="99"/>
    <w:unhideWhenUsed/>
    <w:rsid w:val="00061B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1B2E"/>
    <w:rPr>
      <w:rFonts w:ascii="Verdana" w:eastAsia="Verdana" w:hAnsi="Verdana" w:cs="Verdana"/>
      <w:color w:val="000000"/>
      <w:sz w:val="20"/>
      <w:szCs w:val="24"/>
    </w:rPr>
  </w:style>
  <w:style w:type="paragraph" w:styleId="Footer">
    <w:name w:val="footer"/>
    <w:basedOn w:val="Normal"/>
    <w:link w:val="FooterChar"/>
    <w:uiPriority w:val="99"/>
    <w:unhideWhenUsed/>
    <w:qFormat/>
    <w:rsid w:val="00061B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1B2E"/>
    <w:rPr>
      <w:rFonts w:ascii="Verdana" w:eastAsia="Verdana" w:hAnsi="Verdana" w:cs="Verdana"/>
      <w:color w:val="000000"/>
      <w:sz w:val="20"/>
      <w:szCs w:val="24"/>
    </w:rPr>
  </w:style>
  <w:style w:type="paragraph" w:styleId="NoSpacing">
    <w:name w:val="No Spacing"/>
    <w:uiPriority w:val="1"/>
    <w:qFormat/>
    <w:rsid w:val="00A927A3"/>
    <w:pPr>
      <w:spacing w:after="0" w:line="240" w:lineRule="auto"/>
      <w:ind w:left="1376" w:right="1455" w:hanging="370"/>
      <w:jc w:val="both"/>
    </w:pPr>
    <w:rPr>
      <w:rFonts w:ascii="Verdana" w:eastAsia="Verdana" w:hAnsi="Verdana" w:cs="Verdana"/>
      <w:color w:val="000000"/>
      <w:sz w:val="20"/>
      <w:szCs w:val="24"/>
    </w:rPr>
  </w:style>
  <w:style w:type="character" w:styleId="SubtleReference">
    <w:name w:val="Subtle Reference"/>
    <w:basedOn w:val="DefaultParagraphFont"/>
    <w:uiPriority w:val="31"/>
    <w:qFormat/>
    <w:rsid w:val="002626F6"/>
    <w:rPr>
      <w:smallCaps/>
      <w:color w:val="5A5A5A" w:themeColor="text1" w:themeTint="A5"/>
    </w:rPr>
  </w:style>
  <w:style w:type="character" w:styleId="Strong">
    <w:name w:val="Strong"/>
    <w:basedOn w:val="DefaultParagraphFont"/>
    <w:uiPriority w:val="22"/>
    <w:qFormat/>
    <w:rsid w:val="002626F6"/>
    <w:rPr>
      <w:b/>
      <w:bCs/>
    </w:rPr>
  </w:style>
  <w:style w:type="character" w:styleId="SubtleEmphasis">
    <w:name w:val="Subtle Emphasis"/>
    <w:basedOn w:val="DefaultParagraphFont"/>
    <w:uiPriority w:val="19"/>
    <w:qFormat/>
    <w:rsid w:val="002626F6"/>
    <w:rPr>
      <w:i/>
      <w:iCs/>
      <w:color w:val="404040" w:themeColor="text1" w:themeTint="BF"/>
    </w:rPr>
  </w:style>
  <w:style w:type="character" w:styleId="Emphasis">
    <w:name w:val="Emphasis"/>
    <w:basedOn w:val="DefaultParagraphFont"/>
    <w:uiPriority w:val="20"/>
    <w:qFormat/>
    <w:rsid w:val="002626F6"/>
    <w:rPr>
      <w:i/>
      <w:iCs/>
    </w:rPr>
  </w:style>
  <w:style w:type="character" w:styleId="BookTitle">
    <w:name w:val="Book Title"/>
    <w:basedOn w:val="DefaultParagraphFont"/>
    <w:uiPriority w:val="33"/>
    <w:qFormat/>
    <w:rsid w:val="002626F6"/>
    <w:rPr>
      <w:b/>
      <w:bCs/>
      <w:i/>
      <w:iCs/>
      <w:spacing w:val="5"/>
    </w:rPr>
  </w:style>
  <w:style w:type="paragraph" w:customStyle="1" w:styleId="Style2">
    <w:name w:val="Style 2"/>
    <w:basedOn w:val="Normal"/>
    <w:uiPriority w:val="99"/>
    <w:rsid w:val="00E85EB0"/>
    <w:pPr>
      <w:widowControl w:val="0"/>
      <w:autoSpaceDE w:val="0"/>
      <w:autoSpaceDN w:val="0"/>
      <w:spacing w:after="0" w:line="240" w:lineRule="auto"/>
      <w:ind w:left="720" w:right="72" w:hanging="432"/>
      <w:jc w:val="left"/>
    </w:pPr>
    <w:rPr>
      <w:rFonts w:eastAsia="Times New Roman"/>
      <w:color w:val="auto"/>
      <w:kern w:val="0"/>
      <w:sz w:val="18"/>
      <w:szCs w:val="18"/>
      <w14:ligatures w14:val="none"/>
    </w:rPr>
  </w:style>
  <w:style w:type="paragraph" w:customStyle="1" w:styleId="Style1">
    <w:name w:val="Style 1"/>
    <w:basedOn w:val="Normal"/>
    <w:uiPriority w:val="99"/>
    <w:rsid w:val="006F5442"/>
    <w:pPr>
      <w:widowControl w:val="0"/>
      <w:autoSpaceDE w:val="0"/>
      <w:autoSpaceDN w:val="0"/>
      <w:adjustRightInd w:val="0"/>
      <w:spacing w:after="0" w:line="240" w:lineRule="auto"/>
      <w:ind w:left="0" w:right="0" w:firstLine="0"/>
      <w:jc w:val="left"/>
    </w:pPr>
    <w:rPr>
      <w:rFonts w:ascii="Times New Roman" w:eastAsia="Times New Roman" w:hAnsi="Times New Roman" w:cs="Times New Roman"/>
      <w:color w:val="auto"/>
      <w:kern w:val="0"/>
      <w:sz w:val="24"/>
      <w14:ligatures w14:val="none"/>
    </w:rPr>
  </w:style>
  <w:style w:type="paragraph" w:styleId="TOC1">
    <w:name w:val="toc 1"/>
    <w:basedOn w:val="Normal"/>
    <w:next w:val="Normal"/>
    <w:autoRedefine/>
    <w:uiPriority w:val="39"/>
    <w:unhideWhenUsed/>
    <w:rsid w:val="000363D5"/>
    <w:pPr>
      <w:spacing w:after="100"/>
      <w:ind w:left="0"/>
    </w:pPr>
  </w:style>
  <w:style w:type="paragraph" w:styleId="TOCHeading">
    <w:name w:val="TOC Heading"/>
    <w:basedOn w:val="Heading1"/>
    <w:next w:val="Normal"/>
    <w:uiPriority w:val="39"/>
    <w:unhideWhenUsed/>
    <w:qFormat/>
    <w:rsid w:val="00C42683"/>
    <w:pPr>
      <w:spacing w:before="240" w:after="0" w:line="259" w:lineRule="auto"/>
      <w:ind w:left="0" w:right="0" w:firstLine="0"/>
      <w:jc w:val="left"/>
      <w:outlineLvl w:val="9"/>
    </w:pPr>
    <w:rPr>
      <w:kern w:val="0"/>
      <w:sz w:val="32"/>
      <w:szCs w:val="32"/>
      <w14:ligatures w14:val="none"/>
    </w:rPr>
  </w:style>
  <w:style w:type="paragraph" w:styleId="TOC2">
    <w:name w:val="toc 2"/>
    <w:basedOn w:val="Normal"/>
    <w:next w:val="Normal"/>
    <w:autoRedefine/>
    <w:uiPriority w:val="39"/>
    <w:unhideWhenUsed/>
    <w:rsid w:val="00C42683"/>
    <w:pPr>
      <w:spacing w:after="100" w:line="259" w:lineRule="auto"/>
      <w:ind w:left="220" w:right="0" w:firstLine="0"/>
      <w:jc w:val="left"/>
    </w:pPr>
    <w:rPr>
      <w:rFonts w:asciiTheme="minorHAnsi" w:eastAsiaTheme="minorEastAsia" w:hAnsiTheme="minorHAnsi" w:cs="Times New Roman"/>
      <w:color w:val="auto"/>
      <w:kern w:val="0"/>
      <w:sz w:val="22"/>
      <w:szCs w:val="22"/>
      <w14:ligatures w14:val="none"/>
    </w:rPr>
  </w:style>
  <w:style w:type="paragraph" w:styleId="TOC3">
    <w:name w:val="toc 3"/>
    <w:basedOn w:val="Normal"/>
    <w:next w:val="Normal"/>
    <w:autoRedefine/>
    <w:uiPriority w:val="39"/>
    <w:unhideWhenUsed/>
    <w:rsid w:val="00C42683"/>
    <w:pPr>
      <w:spacing w:after="100" w:line="259" w:lineRule="auto"/>
      <w:ind w:left="440" w:right="0" w:firstLine="0"/>
      <w:jc w:val="left"/>
    </w:pPr>
    <w:rPr>
      <w:rFonts w:asciiTheme="minorHAnsi" w:eastAsiaTheme="minorEastAsia" w:hAnsiTheme="minorHAnsi" w:cs="Times New Roman"/>
      <w:color w:val="auto"/>
      <w:kern w:val="0"/>
      <w:sz w:val="22"/>
      <w:szCs w:val="22"/>
      <w14:ligatures w14:val="none"/>
    </w:rPr>
  </w:style>
  <w:style w:type="character" w:styleId="CommentReference">
    <w:name w:val="annotation reference"/>
    <w:basedOn w:val="DefaultParagraphFont"/>
    <w:uiPriority w:val="99"/>
    <w:semiHidden/>
    <w:unhideWhenUsed/>
    <w:rsid w:val="0058163E"/>
    <w:rPr>
      <w:sz w:val="16"/>
      <w:szCs w:val="16"/>
    </w:rPr>
  </w:style>
  <w:style w:type="paragraph" w:styleId="CommentText">
    <w:name w:val="annotation text"/>
    <w:basedOn w:val="Normal"/>
    <w:link w:val="CommentTextChar"/>
    <w:uiPriority w:val="99"/>
    <w:unhideWhenUsed/>
    <w:rsid w:val="0058163E"/>
    <w:pPr>
      <w:spacing w:line="240" w:lineRule="auto"/>
    </w:pPr>
    <w:rPr>
      <w:szCs w:val="20"/>
    </w:rPr>
  </w:style>
  <w:style w:type="character" w:customStyle="1" w:styleId="CommentTextChar">
    <w:name w:val="Comment Text Char"/>
    <w:basedOn w:val="DefaultParagraphFont"/>
    <w:link w:val="CommentText"/>
    <w:uiPriority w:val="99"/>
    <w:rsid w:val="0058163E"/>
    <w:rPr>
      <w:rFonts w:ascii="Verdana" w:eastAsia="Verdana" w:hAnsi="Verdana" w:cs="Verdana"/>
      <w:color w:val="000000"/>
      <w:sz w:val="20"/>
      <w:szCs w:val="20"/>
    </w:rPr>
  </w:style>
  <w:style w:type="paragraph" w:styleId="CommentSubject">
    <w:name w:val="annotation subject"/>
    <w:basedOn w:val="CommentText"/>
    <w:next w:val="CommentText"/>
    <w:link w:val="CommentSubjectChar"/>
    <w:uiPriority w:val="99"/>
    <w:semiHidden/>
    <w:unhideWhenUsed/>
    <w:rsid w:val="0058163E"/>
    <w:rPr>
      <w:b/>
      <w:bCs/>
    </w:rPr>
  </w:style>
  <w:style w:type="character" w:customStyle="1" w:styleId="CommentSubjectChar">
    <w:name w:val="Comment Subject Char"/>
    <w:basedOn w:val="CommentTextChar"/>
    <w:link w:val="CommentSubject"/>
    <w:uiPriority w:val="99"/>
    <w:semiHidden/>
    <w:rsid w:val="0058163E"/>
    <w:rPr>
      <w:rFonts w:ascii="Verdana" w:eastAsia="Verdana" w:hAnsi="Verdana" w:cs="Verdana"/>
      <w:b/>
      <w:bCs/>
      <w:color w:val="000000"/>
      <w:sz w:val="20"/>
      <w:szCs w:val="20"/>
    </w:rPr>
  </w:style>
  <w:style w:type="paragraph" w:styleId="Revision">
    <w:name w:val="Revision"/>
    <w:hidden/>
    <w:uiPriority w:val="99"/>
    <w:semiHidden/>
    <w:rsid w:val="0058163E"/>
    <w:pPr>
      <w:spacing w:after="0" w:line="240" w:lineRule="auto"/>
    </w:pPr>
    <w:rPr>
      <w:rFonts w:ascii="Verdana" w:eastAsia="Verdana" w:hAnsi="Verdana" w:cs="Verdana"/>
      <w:color w:val="000000"/>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9028106">
      <w:bodyDiv w:val="1"/>
      <w:marLeft w:val="0"/>
      <w:marRight w:val="0"/>
      <w:marTop w:val="0"/>
      <w:marBottom w:val="0"/>
      <w:divBdr>
        <w:top w:val="none" w:sz="0" w:space="0" w:color="auto"/>
        <w:left w:val="none" w:sz="0" w:space="0" w:color="auto"/>
        <w:bottom w:val="none" w:sz="0" w:space="0" w:color="auto"/>
        <w:right w:val="none" w:sz="0" w:space="0" w:color="auto"/>
      </w:divBdr>
    </w:div>
    <w:div w:id="993030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portal.ct.gov/DAS/CTSource/Registration"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ct.gov/doh"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ichael.santoro@ct.gov"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portal.ct.gov/DAS/CTSource/BidBoard"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biznet.ct.gov/SCP_Search/BidResults.aspx"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681828-FD8E-4D0C-8CC2-D70CE6D4EA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25</Pages>
  <Words>9349</Words>
  <Characters>53761</Characters>
  <Application>Microsoft Office Word</Application>
  <DocSecurity>0</DocSecurity>
  <Lines>448</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Pineda, Lora</dc:creator>
  <cp:keywords/>
  <dc:description/>
  <cp:lastModifiedBy>Santoro, Michael C</cp:lastModifiedBy>
  <cp:revision>3</cp:revision>
  <dcterms:created xsi:type="dcterms:W3CDTF">2024-12-16T18:26:00Z</dcterms:created>
  <dcterms:modified xsi:type="dcterms:W3CDTF">2024-12-16T19:35:00Z</dcterms:modified>
</cp:coreProperties>
</file>