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02EC" w14:textId="77777777" w:rsidR="00BA7D72" w:rsidRDefault="00BA7D72" w:rsidP="00337A14">
      <w:pPr>
        <w:pStyle w:val="Heading1"/>
        <w:numPr>
          <w:ilvl w:val="0"/>
          <w:numId w:val="0"/>
        </w:numPr>
        <w:rPr>
          <w:rFonts w:ascii="Bodoni MT" w:eastAsiaTheme="minorHAnsi" w:hAnsi="Bodoni MT"/>
        </w:rPr>
      </w:pPr>
    </w:p>
    <w:p w14:paraId="229C5F88" w14:textId="77777777" w:rsidR="00111CB1" w:rsidRDefault="00111CB1" w:rsidP="00CF6D86">
      <w:pPr>
        <w:rPr>
          <w:rFonts w:ascii="Bodoni MT" w:hAnsi="Bodoni MT"/>
          <w:i/>
          <w:color w:val="365F91" w:themeColor="accent1" w:themeShade="BF"/>
          <w:sz w:val="28"/>
          <w:szCs w:val="28"/>
        </w:rPr>
      </w:pPr>
    </w:p>
    <w:p w14:paraId="6409B6C0" w14:textId="77777777" w:rsidR="00111CB1" w:rsidRDefault="00111CB1" w:rsidP="00BE2681">
      <w:pPr>
        <w:spacing w:after="0" w:line="360" w:lineRule="auto"/>
        <w:jc w:val="center"/>
        <w:rPr>
          <w:rFonts w:ascii="Bodoni MT" w:hAnsi="Bodoni MT"/>
          <w:color w:val="365F91" w:themeColor="accent1" w:themeShade="BF"/>
          <w:sz w:val="72"/>
          <w:szCs w:val="72"/>
        </w:rPr>
      </w:pPr>
      <w:r>
        <w:rPr>
          <w:rFonts w:ascii="Bodoni MT" w:hAnsi="Bodoni MT"/>
          <w:color w:val="365F91" w:themeColor="accent1" w:themeShade="BF"/>
          <w:sz w:val="72"/>
          <w:szCs w:val="72"/>
        </w:rPr>
        <w:t xml:space="preserve">Connecticut </w:t>
      </w:r>
    </w:p>
    <w:p w14:paraId="63B4D57D" w14:textId="77777777" w:rsidR="00111CB1" w:rsidRDefault="00111CB1" w:rsidP="00BE2681">
      <w:pPr>
        <w:spacing w:after="0" w:line="360" w:lineRule="auto"/>
        <w:jc w:val="center"/>
        <w:rPr>
          <w:rFonts w:ascii="Bodoni MT" w:hAnsi="Bodoni MT"/>
          <w:color w:val="365F91" w:themeColor="accent1" w:themeShade="BF"/>
          <w:sz w:val="72"/>
          <w:szCs w:val="72"/>
        </w:rPr>
      </w:pPr>
      <w:r>
        <w:rPr>
          <w:rFonts w:ascii="Bodoni MT" w:hAnsi="Bodoni MT"/>
          <w:color w:val="365F91" w:themeColor="accent1" w:themeShade="BF"/>
          <w:sz w:val="72"/>
          <w:szCs w:val="72"/>
        </w:rPr>
        <w:t xml:space="preserve">Department of Housing </w:t>
      </w:r>
    </w:p>
    <w:p w14:paraId="2B6F1246" w14:textId="77777777" w:rsidR="00111CB1" w:rsidRPr="000E2DB1" w:rsidRDefault="00111CB1" w:rsidP="000E2DB1">
      <w:pPr>
        <w:spacing w:after="0" w:line="360" w:lineRule="auto"/>
        <w:jc w:val="center"/>
        <w:rPr>
          <w:rFonts w:ascii="Bodoni MT" w:hAnsi="Bodoni MT"/>
          <w:color w:val="365F91" w:themeColor="accent1" w:themeShade="BF"/>
          <w:sz w:val="72"/>
          <w:szCs w:val="72"/>
        </w:rPr>
      </w:pPr>
      <w:r w:rsidRPr="000E2DB1">
        <w:rPr>
          <w:rFonts w:ascii="Bodoni MT" w:hAnsi="Bodoni MT"/>
          <w:color w:val="365F91" w:themeColor="accent1" w:themeShade="BF"/>
          <w:sz w:val="72"/>
          <w:szCs w:val="72"/>
        </w:rPr>
        <w:t>Annual Report</w:t>
      </w:r>
    </w:p>
    <w:p w14:paraId="5F1CD68D" w14:textId="77777777" w:rsidR="00111CB1" w:rsidRPr="000E2DB1" w:rsidRDefault="00111CB1" w:rsidP="007B2F51">
      <w:pPr>
        <w:spacing w:after="0" w:line="360" w:lineRule="auto"/>
        <w:jc w:val="center"/>
        <w:rPr>
          <w:rFonts w:ascii="Bodoni MT" w:hAnsi="Bodoni MT"/>
          <w:color w:val="365F91" w:themeColor="accent1" w:themeShade="BF"/>
          <w:sz w:val="52"/>
          <w:szCs w:val="52"/>
        </w:rPr>
      </w:pPr>
      <w:r>
        <w:rPr>
          <w:rFonts w:ascii="Bodoni MT" w:hAnsi="Bodoni MT"/>
          <w:color w:val="365F91" w:themeColor="accent1" w:themeShade="BF"/>
          <w:sz w:val="52"/>
          <w:szCs w:val="52"/>
        </w:rPr>
        <w:t>Fiscal Year 2024-2025</w:t>
      </w:r>
    </w:p>
    <w:p w14:paraId="705FD83B" w14:textId="77777777" w:rsidR="00111CB1" w:rsidRDefault="00111CB1" w:rsidP="007B2F51">
      <w:pPr>
        <w:spacing w:after="0" w:line="360" w:lineRule="auto"/>
        <w:jc w:val="center"/>
        <w:rPr>
          <w:rFonts w:ascii="Bodoni MT" w:hAnsi="Bodoni MT"/>
          <w:color w:val="365F91" w:themeColor="accent1" w:themeShade="BF"/>
          <w:sz w:val="48"/>
          <w:szCs w:val="48"/>
        </w:rPr>
      </w:pPr>
      <w:r>
        <w:rPr>
          <w:noProof/>
        </w:rPr>
        <w:drawing>
          <wp:inline distT="0" distB="0" distL="0" distR="0" wp14:anchorId="37876261" wp14:editId="5FD5E9AB">
            <wp:extent cx="2580046" cy="2148314"/>
            <wp:effectExtent l="0" t="0" r="0" b="0"/>
            <wp:docPr id="70855346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3462" name="Picture 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5815" cy="2161445"/>
                    </a:xfrm>
                    <a:prstGeom prst="rect">
                      <a:avLst/>
                    </a:prstGeom>
                  </pic:spPr>
                </pic:pic>
              </a:graphicData>
            </a:graphic>
          </wp:inline>
        </w:drawing>
      </w:r>
    </w:p>
    <w:p w14:paraId="27F736B0" w14:textId="77777777" w:rsidR="00111CB1" w:rsidRDefault="00111CB1" w:rsidP="000E2DB1">
      <w:pPr>
        <w:rPr>
          <w:rFonts w:ascii="Bodoni MT" w:hAnsi="Bodoni MT"/>
          <w:i/>
          <w:color w:val="365F91" w:themeColor="accent1" w:themeShade="BF"/>
          <w:sz w:val="32"/>
          <w:szCs w:val="32"/>
        </w:rPr>
      </w:pPr>
      <w:r w:rsidRPr="000E2DB1">
        <w:rPr>
          <w:rFonts w:ascii="Bodoni MT" w:hAnsi="Bodoni MT"/>
          <w:i/>
          <w:color w:val="365F91" w:themeColor="accent1" w:themeShade="BF"/>
          <w:sz w:val="32"/>
          <w:szCs w:val="32"/>
        </w:rPr>
        <w:t>OUR MISSION</w:t>
      </w:r>
      <w:proofErr w:type="gramStart"/>
      <w:r w:rsidRPr="000E2DB1">
        <w:rPr>
          <w:rFonts w:ascii="Bodoni MT" w:hAnsi="Bodoni MT"/>
          <w:i/>
          <w:color w:val="365F91" w:themeColor="accent1" w:themeShade="BF"/>
          <w:sz w:val="32"/>
          <w:szCs w:val="32"/>
        </w:rPr>
        <w:t>…..</w:t>
      </w:r>
      <w:proofErr w:type="gramEnd"/>
      <w:r>
        <w:rPr>
          <w:rFonts w:ascii="Bodoni MT" w:hAnsi="Bodoni MT"/>
          <w:i/>
          <w:color w:val="365F91" w:themeColor="accent1" w:themeShade="BF"/>
          <w:sz w:val="32"/>
          <w:szCs w:val="32"/>
        </w:rPr>
        <w:t>Is to ensure everyone has access to quality housing opportunities and options throughout the State of Connecticut.</w:t>
      </w:r>
    </w:p>
    <w:p w14:paraId="51F9BD1A" w14:textId="77777777" w:rsidR="00111CB1" w:rsidRDefault="00111CB1" w:rsidP="000E2DB1">
      <w:pPr>
        <w:rPr>
          <w:rFonts w:ascii="Bodoni MT" w:hAnsi="Bodoni MT"/>
          <w:i/>
          <w:color w:val="365F91" w:themeColor="accent1" w:themeShade="BF"/>
          <w:sz w:val="32"/>
          <w:szCs w:val="32"/>
        </w:rPr>
      </w:pPr>
    </w:p>
    <w:p w14:paraId="74D86D00" w14:textId="77777777" w:rsidR="00111CB1" w:rsidRPr="000E2DB1" w:rsidRDefault="00111CB1" w:rsidP="00684B80">
      <w:pPr>
        <w:jc w:val="center"/>
        <w:rPr>
          <w:rFonts w:ascii="Bodoni MT" w:hAnsi="Bodoni MT"/>
          <w:i/>
          <w:color w:val="365F91" w:themeColor="accent1" w:themeShade="BF"/>
          <w:sz w:val="32"/>
          <w:szCs w:val="32"/>
        </w:rPr>
      </w:pPr>
      <w:r>
        <w:rPr>
          <w:rFonts w:ascii="Bodoni MT" w:hAnsi="Bodoni MT"/>
          <w:i/>
          <w:color w:val="365F91" w:themeColor="accent1" w:themeShade="BF"/>
          <w:sz w:val="32"/>
          <w:szCs w:val="32"/>
        </w:rPr>
        <w:t>March 1, 2026</w:t>
      </w:r>
    </w:p>
    <w:p w14:paraId="2DDAA20C" w14:textId="77777777" w:rsidR="00111CB1" w:rsidRPr="00CF6D86" w:rsidRDefault="00111CB1" w:rsidP="00CF6D86">
      <w:pPr>
        <w:spacing w:after="0" w:line="360" w:lineRule="auto"/>
        <w:jc w:val="center"/>
        <w:rPr>
          <w:rFonts w:ascii="Bodoni MT" w:hAnsi="Bodoni MT"/>
          <w:color w:val="365F91" w:themeColor="accent1" w:themeShade="BF"/>
          <w:sz w:val="48"/>
          <w:szCs w:val="48"/>
        </w:rPr>
      </w:pPr>
    </w:p>
    <w:p w14:paraId="7497D520" w14:textId="77777777" w:rsidR="00111CB1" w:rsidRDefault="00111CB1" w:rsidP="00111CB1"/>
    <w:p w14:paraId="216AE7B7" w14:textId="77777777" w:rsidR="00111CB1" w:rsidRDefault="00111CB1" w:rsidP="00111CB1"/>
    <w:p w14:paraId="04C88000" w14:textId="77777777" w:rsidR="00337A14" w:rsidRPr="000B3FB3" w:rsidRDefault="00337A14" w:rsidP="00337A14">
      <w:pPr>
        <w:pStyle w:val="Heading1"/>
        <w:ind w:left="0"/>
        <w:rPr>
          <w:rFonts w:ascii="Bodoni MT" w:eastAsiaTheme="minorHAnsi" w:hAnsi="Bodoni MT"/>
        </w:rPr>
      </w:pPr>
      <w:bookmarkStart w:id="0" w:name="_Hlk115785660"/>
      <w:r w:rsidRPr="000B3FB3">
        <w:rPr>
          <w:rFonts w:ascii="Bodoni MT" w:eastAsiaTheme="minorHAnsi" w:hAnsi="Bodoni MT"/>
        </w:rPr>
        <w:lastRenderedPageBreak/>
        <w:t>HOUSING DEVELOPMENT</w:t>
      </w:r>
    </w:p>
    <w:p w14:paraId="1AE33128" w14:textId="77777777" w:rsidR="00337A14" w:rsidRPr="000B3FB3" w:rsidRDefault="00337A14" w:rsidP="00337A14">
      <w:pPr>
        <w:spacing w:after="0" w:line="240" w:lineRule="auto"/>
        <w:rPr>
          <w:rFonts w:ascii="Bodoni MT" w:hAnsi="Bodoni MT"/>
          <w:sz w:val="18"/>
          <w:szCs w:val="18"/>
        </w:rPr>
      </w:pPr>
    </w:p>
    <w:p w14:paraId="18E18501" w14:textId="71A50DAC" w:rsidR="00337A14" w:rsidRPr="000B3FB3" w:rsidRDefault="00BD0B99" w:rsidP="00337A14">
      <w:pPr>
        <w:pStyle w:val="Heading2"/>
        <w:numPr>
          <w:ilvl w:val="0"/>
          <w:numId w:val="5"/>
        </w:numPr>
        <w:rPr>
          <w:rFonts w:eastAsiaTheme="minorHAnsi"/>
          <w:szCs w:val="22"/>
        </w:rPr>
      </w:pPr>
      <w:bookmarkStart w:id="1" w:name="_Toc347821711"/>
      <w:bookmarkStart w:id="2" w:name="_Toc347827095"/>
      <w:bookmarkStart w:id="3" w:name="_Toc378940439"/>
      <w:bookmarkStart w:id="4" w:name="_Hlk127426575"/>
      <w:r w:rsidRPr="000B3FB3">
        <w:rPr>
          <w:rFonts w:eastAsiaTheme="minorHAnsi"/>
          <w:szCs w:val="22"/>
        </w:rPr>
        <w:t>FY 20</w:t>
      </w:r>
      <w:r w:rsidR="007F2F50" w:rsidRPr="000B3FB3">
        <w:rPr>
          <w:rFonts w:eastAsiaTheme="minorHAnsi"/>
          <w:szCs w:val="22"/>
        </w:rPr>
        <w:t>2</w:t>
      </w:r>
      <w:r w:rsidR="002744DB" w:rsidRPr="000B3FB3">
        <w:rPr>
          <w:rFonts w:eastAsiaTheme="minorHAnsi"/>
          <w:szCs w:val="22"/>
        </w:rPr>
        <w:t>4</w:t>
      </w:r>
      <w:r w:rsidRPr="000B3FB3">
        <w:rPr>
          <w:rFonts w:eastAsiaTheme="minorHAnsi"/>
          <w:szCs w:val="22"/>
        </w:rPr>
        <w:t>-2</w:t>
      </w:r>
      <w:r w:rsidR="002744DB" w:rsidRPr="000B3FB3">
        <w:rPr>
          <w:rFonts w:eastAsiaTheme="minorHAnsi"/>
          <w:szCs w:val="22"/>
        </w:rPr>
        <w:t>5</w:t>
      </w:r>
      <w:r w:rsidR="00337A14" w:rsidRPr="000B3FB3">
        <w:rPr>
          <w:rFonts w:eastAsiaTheme="minorHAnsi"/>
          <w:szCs w:val="22"/>
        </w:rPr>
        <w:t xml:space="preserve"> Housing/Economic Environment</w:t>
      </w:r>
      <w:bookmarkEnd w:id="1"/>
      <w:bookmarkEnd w:id="2"/>
      <w:bookmarkEnd w:id="3"/>
    </w:p>
    <w:p w14:paraId="7F9AA1A8" w14:textId="77777777" w:rsidR="00856A2C" w:rsidRPr="000B3FB3" w:rsidRDefault="004B458D" w:rsidP="009D5357">
      <w:pPr>
        <w:spacing w:after="0" w:line="360" w:lineRule="auto"/>
        <w:ind w:left="360"/>
        <w:rPr>
          <w:rFonts w:ascii="Bodoni MT" w:hAnsi="Bodoni MT"/>
          <w:sz w:val="20"/>
          <w:szCs w:val="20"/>
        </w:rPr>
      </w:pPr>
      <w:r w:rsidRPr="000B3FB3">
        <w:rPr>
          <w:rFonts w:ascii="Bodoni MT" w:hAnsi="Bodoni MT"/>
          <w:sz w:val="20"/>
          <w:szCs w:val="20"/>
        </w:rPr>
        <w:t xml:space="preserve">At the </w:t>
      </w:r>
      <w:r w:rsidR="00333AA8" w:rsidRPr="000B3FB3">
        <w:rPr>
          <w:rFonts w:ascii="Bodoni MT" w:hAnsi="Bodoni MT"/>
          <w:sz w:val="20"/>
          <w:szCs w:val="20"/>
        </w:rPr>
        <w:t>Connecticut Department of Hou</w:t>
      </w:r>
      <w:r w:rsidR="00BD2059" w:rsidRPr="000B3FB3">
        <w:rPr>
          <w:rFonts w:ascii="Bodoni MT" w:hAnsi="Bodoni MT"/>
          <w:sz w:val="20"/>
          <w:szCs w:val="20"/>
        </w:rPr>
        <w:t xml:space="preserve">sing’s (DOH) </w:t>
      </w:r>
      <w:r w:rsidRPr="000B3FB3">
        <w:rPr>
          <w:rFonts w:ascii="Bodoni MT" w:hAnsi="Bodoni MT"/>
          <w:sz w:val="20"/>
          <w:szCs w:val="20"/>
        </w:rPr>
        <w:t xml:space="preserve">our </w:t>
      </w:r>
      <w:r w:rsidR="00BD2059" w:rsidRPr="000B3FB3">
        <w:rPr>
          <w:rFonts w:ascii="Bodoni MT" w:hAnsi="Bodoni MT"/>
          <w:sz w:val="20"/>
          <w:szCs w:val="20"/>
        </w:rPr>
        <w:t>mission is to</w:t>
      </w:r>
      <w:r w:rsidR="00A820E9" w:rsidRPr="000B3FB3">
        <w:rPr>
          <w:rFonts w:ascii="Bodoni MT" w:hAnsi="Bodoni MT"/>
          <w:sz w:val="20"/>
          <w:szCs w:val="20"/>
        </w:rPr>
        <w:t xml:space="preserve"> </w:t>
      </w:r>
      <w:r w:rsidR="00BD2059" w:rsidRPr="000B3FB3">
        <w:rPr>
          <w:rFonts w:ascii="Bodoni MT" w:hAnsi="Bodoni MT"/>
          <w:sz w:val="20"/>
          <w:szCs w:val="20"/>
        </w:rPr>
        <w:t>ensure</w:t>
      </w:r>
      <w:r w:rsidR="00A820E9" w:rsidRPr="000B3FB3">
        <w:rPr>
          <w:rFonts w:ascii="Bodoni MT" w:hAnsi="Bodoni MT"/>
          <w:sz w:val="20"/>
          <w:szCs w:val="20"/>
        </w:rPr>
        <w:t xml:space="preserve"> everyone has access to qualit</w:t>
      </w:r>
      <w:r w:rsidR="009D5357" w:rsidRPr="000B3FB3">
        <w:rPr>
          <w:rFonts w:ascii="Bodoni MT" w:hAnsi="Bodoni MT"/>
          <w:sz w:val="20"/>
          <w:szCs w:val="20"/>
        </w:rPr>
        <w:t>y</w:t>
      </w:r>
      <w:r w:rsidR="0095056A" w:rsidRPr="000B3FB3">
        <w:rPr>
          <w:rFonts w:ascii="Bodoni MT" w:hAnsi="Bodoni MT"/>
          <w:sz w:val="20"/>
          <w:szCs w:val="20"/>
        </w:rPr>
        <w:t xml:space="preserve"> </w:t>
      </w:r>
      <w:r w:rsidR="009D5357" w:rsidRPr="000B3FB3">
        <w:rPr>
          <w:rFonts w:ascii="Bodoni MT" w:hAnsi="Bodoni MT"/>
          <w:sz w:val="20"/>
          <w:szCs w:val="20"/>
        </w:rPr>
        <w:t xml:space="preserve">housing opportunities and options throughout the State of Connecticut.  DOH has fully embraced the challenge of providing a variety of housing options for all income levels, tenancy and age groups in our </w:t>
      </w:r>
      <w:bookmarkEnd w:id="4"/>
      <w:r w:rsidR="009D5357" w:rsidRPr="000B3FB3">
        <w:rPr>
          <w:rFonts w:ascii="Bodoni MT" w:hAnsi="Bodoni MT"/>
          <w:sz w:val="20"/>
          <w:szCs w:val="20"/>
        </w:rPr>
        <w:t>diverse state.  DOH has leveraged state, federal and private resources to identify and employ tools to develop and preserve all kinds of</w:t>
      </w:r>
      <w:r w:rsidRPr="000B3FB3">
        <w:rPr>
          <w:rFonts w:ascii="Bodoni MT" w:hAnsi="Bodoni MT"/>
          <w:sz w:val="20"/>
          <w:szCs w:val="20"/>
        </w:rPr>
        <w:t xml:space="preserve"> affordable </w:t>
      </w:r>
      <w:r w:rsidR="009D5357" w:rsidRPr="000B3FB3">
        <w:rPr>
          <w:rFonts w:ascii="Bodoni MT" w:hAnsi="Bodoni MT"/>
          <w:sz w:val="20"/>
          <w:szCs w:val="20"/>
        </w:rPr>
        <w:t xml:space="preserve">housing, from ownership to rental, from conventional rental to supportive housing, and from rapid to long term production.   </w:t>
      </w:r>
      <w:r w:rsidRPr="000B3FB3">
        <w:rPr>
          <w:rFonts w:ascii="Bodoni MT" w:hAnsi="Bodoni MT"/>
          <w:sz w:val="20"/>
          <w:szCs w:val="20"/>
        </w:rPr>
        <w:t xml:space="preserve">DOH seeks to continuously respond to the housing needs of our residents by creating opportunities for housing that are safe, high quality, and affordable to the residents who live and work in our communities. </w:t>
      </w:r>
      <w:r w:rsidR="00856A2C" w:rsidRPr="000B3FB3">
        <w:rPr>
          <w:rFonts w:ascii="Bodoni MT" w:hAnsi="Bodoni MT"/>
          <w:sz w:val="20"/>
          <w:szCs w:val="20"/>
        </w:rPr>
        <w:t xml:space="preserve"> </w:t>
      </w:r>
    </w:p>
    <w:p w14:paraId="1C1B3AB6" w14:textId="77777777" w:rsidR="00856A2C" w:rsidRPr="000B3FB3" w:rsidRDefault="00856A2C" w:rsidP="009D5357">
      <w:pPr>
        <w:spacing w:after="0" w:line="360" w:lineRule="auto"/>
        <w:ind w:left="360"/>
        <w:rPr>
          <w:rFonts w:ascii="Bodoni MT" w:hAnsi="Bodoni MT"/>
          <w:sz w:val="20"/>
          <w:szCs w:val="20"/>
        </w:rPr>
      </w:pPr>
    </w:p>
    <w:p w14:paraId="5B585ACA" w14:textId="4828E838" w:rsidR="00856A2C" w:rsidRPr="000B3FB3" w:rsidRDefault="004B458D" w:rsidP="009D5357">
      <w:pPr>
        <w:spacing w:after="0" w:line="360" w:lineRule="auto"/>
        <w:ind w:left="360"/>
        <w:rPr>
          <w:rFonts w:ascii="Bodoni MT" w:hAnsi="Bodoni MT"/>
          <w:sz w:val="20"/>
          <w:szCs w:val="20"/>
        </w:rPr>
      </w:pPr>
      <w:r w:rsidRPr="000B3FB3">
        <w:rPr>
          <w:rFonts w:ascii="Bodoni MT" w:hAnsi="Bodoni MT"/>
          <w:sz w:val="20"/>
          <w:szCs w:val="20"/>
        </w:rPr>
        <w:t>As</w:t>
      </w:r>
      <w:r w:rsidR="00856A2C" w:rsidRPr="000B3FB3">
        <w:rPr>
          <w:rFonts w:ascii="Bodoni MT" w:hAnsi="Bodoni MT"/>
          <w:sz w:val="20"/>
          <w:szCs w:val="20"/>
        </w:rPr>
        <w:t xml:space="preserve"> </w:t>
      </w:r>
      <w:r w:rsidRPr="000B3FB3">
        <w:rPr>
          <w:rFonts w:ascii="Bodoni MT" w:hAnsi="Bodoni MT"/>
          <w:sz w:val="20"/>
          <w:szCs w:val="20"/>
        </w:rPr>
        <w:t>outlined in the</w:t>
      </w:r>
      <w:r w:rsidR="00856A2C" w:rsidRPr="000B3FB3">
        <w:rPr>
          <w:rFonts w:ascii="Bodoni MT" w:hAnsi="Bodoni MT"/>
          <w:sz w:val="20"/>
          <w:szCs w:val="20"/>
        </w:rPr>
        <w:t xml:space="preserve"> 2023</w:t>
      </w:r>
      <w:r w:rsidRPr="000B3FB3">
        <w:rPr>
          <w:rFonts w:ascii="Bodoni MT" w:hAnsi="Bodoni MT"/>
          <w:sz w:val="20"/>
          <w:szCs w:val="20"/>
        </w:rPr>
        <w:t xml:space="preserve"> Housing Needs Assessment conducted by the Connecticut </w:t>
      </w:r>
      <w:r w:rsidR="00856A2C" w:rsidRPr="000B3FB3">
        <w:rPr>
          <w:rFonts w:ascii="Bodoni MT" w:hAnsi="Bodoni MT"/>
          <w:sz w:val="20"/>
          <w:szCs w:val="20"/>
        </w:rPr>
        <w:t>H</w:t>
      </w:r>
      <w:r w:rsidRPr="000B3FB3">
        <w:rPr>
          <w:rFonts w:ascii="Bodoni MT" w:hAnsi="Bodoni MT"/>
          <w:sz w:val="20"/>
          <w:szCs w:val="20"/>
        </w:rPr>
        <w:t xml:space="preserve">ousing </w:t>
      </w:r>
      <w:r w:rsidR="00856A2C" w:rsidRPr="000B3FB3">
        <w:rPr>
          <w:rFonts w:ascii="Bodoni MT" w:hAnsi="Bodoni MT"/>
          <w:sz w:val="20"/>
          <w:szCs w:val="20"/>
        </w:rPr>
        <w:t>F</w:t>
      </w:r>
      <w:r w:rsidRPr="000B3FB3">
        <w:rPr>
          <w:rFonts w:ascii="Bodoni MT" w:hAnsi="Bodoni MT"/>
          <w:sz w:val="20"/>
          <w:szCs w:val="20"/>
        </w:rPr>
        <w:t>inance</w:t>
      </w:r>
      <w:r w:rsidR="00856A2C" w:rsidRPr="000B3FB3">
        <w:rPr>
          <w:rFonts w:ascii="Bodoni MT" w:hAnsi="Bodoni MT"/>
          <w:sz w:val="20"/>
          <w:szCs w:val="20"/>
        </w:rPr>
        <w:t xml:space="preserve"> A</w:t>
      </w:r>
      <w:r w:rsidRPr="000B3FB3">
        <w:rPr>
          <w:rFonts w:ascii="Bodoni MT" w:hAnsi="Bodoni MT"/>
          <w:sz w:val="20"/>
          <w:szCs w:val="20"/>
        </w:rPr>
        <w:t xml:space="preserve">uthority, </w:t>
      </w:r>
      <w:r w:rsidR="00856A2C" w:rsidRPr="000B3FB3">
        <w:rPr>
          <w:rFonts w:ascii="Bodoni MT" w:hAnsi="Bodoni MT"/>
          <w:sz w:val="20"/>
          <w:szCs w:val="20"/>
        </w:rPr>
        <w:t>much of the single-family residential housing in the state is in the suburbs, particularly along our major highway corridors.  Conversely, multifamily units are predominately located in the state’s urban centers.  About 65% of all housing stock in the state consists of single-family residential properties.  The remaining housing is multifamily with 2-4 units making up 17% and over 5+ units making up 18%.</w:t>
      </w:r>
      <w:r w:rsidR="009D5357" w:rsidRPr="000B3FB3">
        <w:rPr>
          <w:rFonts w:ascii="Bodoni MT" w:hAnsi="Bodoni MT"/>
          <w:sz w:val="20"/>
          <w:szCs w:val="20"/>
        </w:rPr>
        <w:t xml:space="preserve"> </w:t>
      </w:r>
      <w:r w:rsidR="00856A2C" w:rsidRPr="000B3FB3">
        <w:rPr>
          <w:rFonts w:ascii="Bodoni MT" w:hAnsi="Bodoni MT"/>
          <w:sz w:val="20"/>
          <w:szCs w:val="20"/>
        </w:rPr>
        <w:t xml:space="preserve"> It is also within the suburban communities that we see lower rates of minority residents which, while not unique to Connecticut, calls attention to the racial wealth gap in the state.  People of color in Connecticut are far less likely to </w:t>
      </w:r>
      <w:r w:rsidR="003B3E38" w:rsidRPr="000B3FB3">
        <w:rPr>
          <w:rFonts w:ascii="Bodoni MT" w:hAnsi="Bodoni MT"/>
          <w:sz w:val="20"/>
          <w:szCs w:val="20"/>
        </w:rPr>
        <w:t>ow</w:t>
      </w:r>
      <w:r w:rsidR="00856A2C" w:rsidRPr="000B3FB3">
        <w:rPr>
          <w:rFonts w:ascii="Bodoni MT" w:hAnsi="Bodoni MT"/>
          <w:sz w:val="20"/>
          <w:szCs w:val="20"/>
        </w:rPr>
        <w:t xml:space="preserve">n their own homes with households identifying as Black or African American having just a 41% homeownership rate compared to 73% for White households.  </w:t>
      </w:r>
    </w:p>
    <w:p w14:paraId="7DDEB330" w14:textId="77777777" w:rsidR="00856A2C" w:rsidRPr="000B3FB3" w:rsidRDefault="00856A2C" w:rsidP="009D5357">
      <w:pPr>
        <w:spacing w:after="0" w:line="360" w:lineRule="auto"/>
        <w:ind w:left="360"/>
        <w:rPr>
          <w:rFonts w:ascii="Bodoni MT" w:hAnsi="Bodoni MT"/>
          <w:sz w:val="20"/>
          <w:szCs w:val="20"/>
        </w:rPr>
      </w:pPr>
    </w:p>
    <w:p w14:paraId="3C53F2B4" w14:textId="40A7E2BD" w:rsidR="009D5357" w:rsidRPr="000B3FB3" w:rsidRDefault="009D5357" w:rsidP="009D5357">
      <w:pPr>
        <w:spacing w:after="0" w:line="360" w:lineRule="auto"/>
        <w:ind w:left="360"/>
        <w:rPr>
          <w:rFonts w:ascii="Bodoni MT" w:hAnsi="Bodoni MT"/>
          <w:sz w:val="20"/>
          <w:szCs w:val="20"/>
        </w:rPr>
      </w:pPr>
      <w:r w:rsidRPr="000B3FB3">
        <w:rPr>
          <w:rFonts w:ascii="Bodoni MT" w:hAnsi="Bodoni MT"/>
          <w:sz w:val="20"/>
          <w:szCs w:val="20"/>
        </w:rPr>
        <w:t xml:space="preserve">The </w:t>
      </w:r>
      <w:r w:rsidR="003B3E38" w:rsidRPr="000B3FB3">
        <w:rPr>
          <w:rFonts w:ascii="Bodoni MT" w:hAnsi="Bodoni MT"/>
          <w:sz w:val="20"/>
          <w:szCs w:val="20"/>
        </w:rPr>
        <w:t xml:space="preserve">State of Connecticut aims to </w:t>
      </w:r>
      <w:r w:rsidRPr="000B3FB3">
        <w:rPr>
          <w:rFonts w:ascii="Bodoni MT" w:hAnsi="Bodoni MT"/>
          <w:sz w:val="20"/>
          <w:szCs w:val="20"/>
        </w:rPr>
        <w:t xml:space="preserve">include affordable and accessible for sale and rental units, not only to meet social equity goals, but </w:t>
      </w:r>
      <w:proofErr w:type="gramStart"/>
      <w:r w:rsidRPr="000B3FB3">
        <w:rPr>
          <w:rFonts w:ascii="Bodoni MT" w:hAnsi="Bodoni MT"/>
          <w:sz w:val="20"/>
          <w:szCs w:val="20"/>
        </w:rPr>
        <w:t>in order to</w:t>
      </w:r>
      <w:proofErr w:type="gramEnd"/>
      <w:r w:rsidRPr="000B3FB3">
        <w:rPr>
          <w:rFonts w:ascii="Bodoni MT" w:hAnsi="Bodoni MT"/>
          <w:sz w:val="20"/>
          <w:szCs w:val="20"/>
        </w:rPr>
        <w:t xml:space="preserve"> ensure community viability.  </w:t>
      </w:r>
      <w:r w:rsidR="009F4CE5" w:rsidRPr="000B3FB3">
        <w:rPr>
          <w:rFonts w:ascii="Bodoni MT" w:hAnsi="Bodoni MT"/>
          <w:sz w:val="20"/>
          <w:szCs w:val="20"/>
        </w:rPr>
        <w:t>Construction and rehabilitation</w:t>
      </w:r>
      <w:r w:rsidR="005D4325" w:rsidRPr="000B3FB3">
        <w:rPr>
          <w:rFonts w:ascii="Bodoni MT" w:hAnsi="Bodoni MT"/>
          <w:sz w:val="20"/>
          <w:szCs w:val="20"/>
        </w:rPr>
        <w:t xml:space="preserve"> </w:t>
      </w:r>
      <w:r w:rsidRPr="000B3FB3">
        <w:rPr>
          <w:rFonts w:ascii="Bodoni MT" w:hAnsi="Bodoni MT"/>
          <w:sz w:val="20"/>
          <w:szCs w:val="20"/>
        </w:rPr>
        <w:t xml:space="preserve"> </w:t>
      </w:r>
      <w:r w:rsidR="005D4325" w:rsidRPr="000B3FB3">
        <w:rPr>
          <w:rFonts w:ascii="Bodoni MT" w:hAnsi="Bodoni MT"/>
          <w:sz w:val="20"/>
          <w:szCs w:val="20"/>
        </w:rPr>
        <w:t xml:space="preserve"> adhering to strict environmental and health regulations is a priority for our </w:t>
      </w:r>
      <w:r w:rsidRPr="000B3FB3">
        <w:rPr>
          <w:rFonts w:ascii="Bodoni MT" w:hAnsi="Bodoni MT"/>
          <w:sz w:val="20"/>
          <w:szCs w:val="20"/>
        </w:rPr>
        <w:t>affordable housing stock</w:t>
      </w:r>
      <w:r w:rsidR="005D4325" w:rsidRPr="000B3FB3">
        <w:rPr>
          <w:rFonts w:ascii="Bodoni MT" w:hAnsi="Bodoni MT"/>
          <w:sz w:val="20"/>
          <w:szCs w:val="20"/>
        </w:rPr>
        <w:t>.</w:t>
      </w:r>
      <w:r w:rsidR="009F4CE5" w:rsidRPr="000B3FB3">
        <w:rPr>
          <w:rFonts w:ascii="Bodoni MT" w:hAnsi="Bodoni MT"/>
          <w:sz w:val="20"/>
          <w:szCs w:val="20"/>
        </w:rPr>
        <w:t xml:space="preserve"> </w:t>
      </w:r>
      <w:r w:rsidRPr="000B3FB3">
        <w:rPr>
          <w:rFonts w:ascii="Bodoni MT" w:hAnsi="Bodoni MT"/>
          <w:sz w:val="20"/>
          <w:szCs w:val="20"/>
        </w:rPr>
        <w:t>DOH has worked extensively towards informed decision making that creates housing options for all people</w:t>
      </w:r>
      <w:r w:rsidR="009F4CE5" w:rsidRPr="000B3FB3">
        <w:rPr>
          <w:rFonts w:ascii="Bodoni MT" w:hAnsi="Bodoni MT"/>
          <w:sz w:val="20"/>
          <w:szCs w:val="20"/>
        </w:rPr>
        <w:t>,</w:t>
      </w:r>
      <w:r w:rsidRPr="000B3FB3">
        <w:rPr>
          <w:rFonts w:ascii="Bodoni MT" w:hAnsi="Bodoni MT"/>
          <w:sz w:val="20"/>
          <w:szCs w:val="20"/>
        </w:rPr>
        <w:t xml:space="preserve"> </w:t>
      </w:r>
      <w:proofErr w:type="gramStart"/>
      <w:r w:rsidRPr="000B3FB3">
        <w:rPr>
          <w:rFonts w:ascii="Bodoni MT" w:hAnsi="Bodoni MT"/>
          <w:sz w:val="20"/>
          <w:szCs w:val="20"/>
        </w:rPr>
        <w:t>including:</w:t>
      </w:r>
      <w:proofErr w:type="gramEnd"/>
      <w:r w:rsidRPr="000B3FB3">
        <w:rPr>
          <w:rFonts w:ascii="Bodoni MT" w:hAnsi="Bodoni MT"/>
          <w:sz w:val="20"/>
          <w:szCs w:val="20"/>
        </w:rPr>
        <w:t xml:space="preserve"> </w:t>
      </w:r>
      <w:r w:rsidR="009F4CE5" w:rsidRPr="000B3FB3">
        <w:rPr>
          <w:rFonts w:ascii="Bodoni MT" w:hAnsi="Bodoni MT"/>
          <w:sz w:val="20"/>
          <w:szCs w:val="20"/>
        </w:rPr>
        <w:t xml:space="preserve">very low, </w:t>
      </w:r>
      <w:r w:rsidRPr="000B3FB3">
        <w:rPr>
          <w:rFonts w:ascii="Bodoni MT" w:hAnsi="Bodoni MT"/>
          <w:sz w:val="20"/>
          <w:szCs w:val="20"/>
        </w:rPr>
        <w:t>low</w:t>
      </w:r>
      <w:r w:rsidR="009F4CE5" w:rsidRPr="000B3FB3">
        <w:rPr>
          <w:rFonts w:ascii="Bodoni MT" w:hAnsi="Bodoni MT"/>
          <w:sz w:val="20"/>
          <w:szCs w:val="20"/>
        </w:rPr>
        <w:t xml:space="preserve">, </w:t>
      </w:r>
      <w:r w:rsidRPr="000B3FB3">
        <w:rPr>
          <w:rFonts w:ascii="Bodoni MT" w:hAnsi="Bodoni MT"/>
          <w:sz w:val="20"/>
          <w:szCs w:val="20"/>
        </w:rPr>
        <w:t>and moderate –income households, seniors, people with special needs, families and children, and the homeless in both rural and urban areas.</w:t>
      </w:r>
      <w:r w:rsidR="009F4CE5" w:rsidRPr="000B3FB3">
        <w:rPr>
          <w:rFonts w:ascii="Bodoni MT" w:hAnsi="Bodoni MT"/>
          <w:sz w:val="20"/>
          <w:szCs w:val="20"/>
        </w:rPr>
        <w:t xml:space="preserve">  The State continues to emphasize programs targeted at homelessness prevention and rapid re-housing and supportive housing as the primary means to prevent and end homelessness in Connecticut.  The </w:t>
      </w:r>
      <w:r w:rsidR="003F3A1E" w:rsidRPr="000B3FB3">
        <w:rPr>
          <w:rFonts w:ascii="Bodoni MT" w:hAnsi="Bodoni MT"/>
          <w:sz w:val="20"/>
          <w:szCs w:val="20"/>
        </w:rPr>
        <w:t>S</w:t>
      </w:r>
      <w:r w:rsidR="009F4CE5" w:rsidRPr="000B3FB3">
        <w:rPr>
          <w:rFonts w:ascii="Bodoni MT" w:hAnsi="Bodoni MT"/>
          <w:sz w:val="20"/>
          <w:szCs w:val="20"/>
        </w:rPr>
        <w:t xml:space="preserve">tate </w:t>
      </w:r>
      <w:r w:rsidR="000B5D96" w:rsidRPr="000B3FB3">
        <w:rPr>
          <w:rFonts w:ascii="Bodoni MT" w:hAnsi="Bodoni MT"/>
          <w:sz w:val="20"/>
          <w:szCs w:val="20"/>
        </w:rPr>
        <w:t xml:space="preserve">continues to work to expand permanent supportive housing in Connecticut to break the cycle of long-term, chronic homelessness. </w:t>
      </w:r>
      <w:r w:rsidR="00AF2ED6" w:rsidRPr="000B3FB3">
        <w:rPr>
          <w:rFonts w:ascii="Bodoni MT" w:hAnsi="Bodoni MT"/>
          <w:sz w:val="20"/>
          <w:szCs w:val="20"/>
        </w:rPr>
        <w:t>H</w:t>
      </w:r>
      <w:r w:rsidR="000B5D96" w:rsidRPr="000B3FB3">
        <w:rPr>
          <w:rFonts w:ascii="Bodoni MT" w:hAnsi="Bodoni MT"/>
          <w:sz w:val="20"/>
          <w:szCs w:val="20"/>
        </w:rPr>
        <w:t xml:space="preserve">ouseholds currently enrolled in RRH </w:t>
      </w:r>
      <w:proofErr w:type="gramStart"/>
      <w:r w:rsidR="000B5D96" w:rsidRPr="000B3FB3">
        <w:rPr>
          <w:rFonts w:ascii="Bodoni MT" w:hAnsi="Bodoni MT"/>
          <w:sz w:val="20"/>
          <w:szCs w:val="20"/>
        </w:rPr>
        <w:t>is</w:t>
      </w:r>
      <w:proofErr w:type="gramEnd"/>
      <w:r w:rsidR="00AF2ED6" w:rsidRPr="000B3FB3">
        <w:rPr>
          <w:rFonts w:ascii="Bodoni MT" w:hAnsi="Bodoni MT"/>
          <w:sz w:val="20"/>
          <w:szCs w:val="20"/>
        </w:rPr>
        <w:t xml:space="preserve"> over</w:t>
      </w:r>
      <w:r w:rsidR="000B5D96" w:rsidRPr="000B3FB3">
        <w:rPr>
          <w:rFonts w:ascii="Bodoni MT" w:hAnsi="Bodoni MT"/>
          <w:sz w:val="20"/>
          <w:szCs w:val="20"/>
        </w:rPr>
        <w:t xml:space="preserve"> 1,3</w:t>
      </w:r>
      <w:r w:rsidR="00AF2ED6" w:rsidRPr="000B3FB3">
        <w:rPr>
          <w:rFonts w:ascii="Bodoni MT" w:hAnsi="Bodoni MT"/>
          <w:sz w:val="20"/>
          <w:szCs w:val="20"/>
        </w:rPr>
        <w:t>00</w:t>
      </w:r>
      <w:r w:rsidR="000B5D96" w:rsidRPr="000B3FB3">
        <w:rPr>
          <w:rFonts w:ascii="Bodoni MT" w:hAnsi="Bodoni MT"/>
          <w:sz w:val="20"/>
          <w:szCs w:val="20"/>
        </w:rPr>
        <w:t xml:space="preserve"> and the total number of households currently enrolled in Permanent Supportive Housing is </w:t>
      </w:r>
      <w:r w:rsidR="00AF2ED6" w:rsidRPr="000B3FB3">
        <w:rPr>
          <w:rFonts w:ascii="Bodoni MT" w:hAnsi="Bodoni MT"/>
          <w:sz w:val="20"/>
          <w:szCs w:val="20"/>
        </w:rPr>
        <w:t xml:space="preserve">over </w:t>
      </w:r>
      <w:r w:rsidR="000B5D96" w:rsidRPr="000B3FB3">
        <w:rPr>
          <w:rFonts w:ascii="Bodoni MT" w:hAnsi="Bodoni MT"/>
          <w:sz w:val="20"/>
          <w:szCs w:val="20"/>
        </w:rPr>
        <w:t>5,5</w:t>
      </w:r>
      <w:r w:rsidR="00AF2ED6" w:rsidRPr="000B3FB3">
        <w:rPr>
          <w:rFonts w:ascii="Bodoni MT" w:hAnsi="Bodoni MT"/>
          <w:sz w:val="20"/>
          <w:szCs w:val="20"/>
        </w:rPr>
        <w:t>00</w:t>
      </w:r>
      <w:r w:rsidR="000B5D96" w:rsidRPr="000B3FB3">
        <w:rPr>
          <w:rFonts w:ascii="Bodoni MT" w:hAnsi="Bodoni MT"/>
          <w:sz w:val="20"/>
          <w:szCs w:val="20"/>
        </w:rPr>
        <w:t>.</w:t>
      </w:r>
    </w:p>
    <w:p w14:paraId="06823E62" w14:textId="77777777" w:rsidR="009F4CE5" w:rsidRPr="000B3FB3" w:rsidRDefault="009F4CE5" w:rsidP="009D5357">
      <w:pPr>
        <w:spacing w:after="0" w:line="360" w:lineRule="auto"/>
        <w:ind w:left="360"/>
        <w:rPr>
          <w:rFonts w:ascii="Bodoni MT" w:hAnsi="Bodoni MT"/>
          <w:sz w:val="20"/>
          <w:szCs w:val="20"/>
        </w:rPr>
      </w:pPr>
    </w:p>
    <w:p w14:paraId="0BDFC8E1" w14:textId="77777777" w:rsidR="009F4CE5" w:rsidRPr="000B3FB3" w:rsidRDefault="009F4CE5" w:rsidP="009D5357">
      <w:pPr>
        <w:spacing w:after="0" w:line="360" w:lineRule="auto"/>
        <w:ind w:left="360"/>
        <w:rPr>
          <w:rFonts w:ascii="Bodoni MT" w:hAnsi="Bodoni MT"/>
          <w:sz w:val="20"/>
          <w:szCs w:val="20"/>
        </w:rPr>
      </w:pPr>
    </w:p>
    <w:p w14:paraId="4BFFF434" w14:textId="1145EF83" w:rsidR="00EB1D3C" w:rsidRPr="000B3FB3" w:rsidRDefault="0095056A" w:rsidP="00EB1D3C">
      <w:pPr>
        <w:spacing w:after="0" w:line="360" w:lineRule="auto"/>
        <w:ind w:left="360"/>
        <w:rPr>
          <w:rFonts w:ascii="Bodoni MT" w:hAnsi="Bodoni MT"/>
          <w:sz w:val="20"/>
          <w:szCs w:val="20"/>
        </w:rPr>
      </w:pPr>
      <w:r w:rsidRPr="000B3FB3">
        <w:rPr>
          <w:rFonts w:ascii="Bodoni MT" w:hAnsi="Bodoni MT"/>
          <w:sz w:val="20"/>
          <w:szCs w:val="20"/>
        </w:rPr>
        <w:lastRenderedPageBreak/>
        <w:t xml:space="preserve">                                                                                                                                                                                                                                                                                                                                                                                                                                                                                                                                                                                                                                                                                                                                                                                                                                                                                                                                                                                                                                                                                                                                                                                                                                                                                                                                                                                                                                                                                                                                                                                                                                                                                                                                                                                                                                                                                                                                                                                                                                                                                                                                                                                                                                                                                                                                                                                                                                                                                                                                                                                                                                                                                                                                                                                                                                                                                                                                                                                                                                                                                                                                                                                                                                                                                                                                                                                                                                                                                                                                                                                                                                                                                                                                                                                                                                                                                                                                                                                                                                                                                                                                                                                                                                                                                                                                                                                                                                                                                                                                                                                                                                                                                                                                                                                                                                                                                                                                                                                                                                                                                                                                                                                                                                                                                                                                                                                                                                                                                                                                                                                                                                                                                                                                                                                                                                                                                                                                                                                                                                                                                                                                                                                                                                                                                                                                                                                                                                                                                                                                                                                                                                                                                                                                                                                                                                                                                                                                                                                                                                                                                                                                                                                                                                                                                                                                                                                                                                                                                                                                                                                                                                                                                                                                                                                                                                                                                                                                                                                                                                                                                                                                                                                                                                                                                                                                                                                                                                                                                                                                                                                                                                                                                                                                                                                                                                                                                                                  </w:t>
      </w:r>
      <w:r w:rsidR="00EB1D3C" w:rsidRPr="000B3FB3">
        <w:rPr>
          <w:rFonts w:ascii="Bodoni MT" w:hAnsi="Bodoni MT"/>
          <w:sz w:val="20"/>
          <w:szCs w:val="20"/>
        </w:rPr>
        <w:t>The Department of Housing</w:t>
      </w:r>
      <w:r w:rsidR="009C683C" w:rsidRPr="000B3FB3">
        <w:rPr>
          <w:rFonts w:ascii="Bodoni MT" w:hAnsi="Bodoni MT"/>
          <w:sz w:val="20"/>
          <w:szCs w:val="20"/>
        </w:rPr>
        <w:t xml:space="preserve"> continues to participate in a</w:t>
      </w:r>
      <w:r w:rsidR="00EB1D3C" w:rsidRPr="000B3FB3">
        <w:rPr>
          <w:rFonts w:ascii="Bodoni MT" w:hAnsi="Bodoni MT"/>
          <w:sz w:val="20"/>
          <w:szCs w:val="20"/>
        </w:rPr>
        <w:t xml:space="preserve"> Technical Assistance Program </w:t>
      </w:r>
      <w:r w:rsidR="009C683C" w:rsidRPr="000B3FB3">
        <w:rPr>
          <w:rFonts w:ascii="Bodoni MT" w:hAnsi="Bodoni MT"/>
          <w:sz w:val="20"/>
          <w:szCs w:val="20"/>
        </w:rPr>
        <w:t xml:space="preserve">that was rolled out </w:t>
      </w:r>
      <w:r w:rsidR="00EB1D3C" w:rsidRPr="000B3FB3">
        <w:rPr>
          <w:rFonts w:ascii="Bodoni MT" w:hAnsi="Bodoni MT"/>
          <w:sz w:val="20"/>
          <w:szCs w:val="20"/>
        </w:rPr>
        <w:t>in the spring of 2024</w:t>
      </w:r>
      <w:r w:rsidR="009C683C" w:rsidRPr="000B3FB3">
        <w:rPr>
          <w:rFonts w:ascii="Bodoni MT" w:hAnsi="Bodoni MT"/>
          <w:sz w:val="20"/>
          <w:szCs w:val="20"/>
        </w:rPr>
        <w:t>.</w:t>
      </w:r>
      <w:r w:rsidR="00EB1D3C" w:rsidRPr="000B3FB3">
        <w:rPr>
          <w:rFonts w:ascii="Bodoni MT" w:hAnsi="Bodoni MT"/>
          <w:sz w:val="20"/>
          <w:szCs w:val="20"/>
        </w:rPr>
        <w:t xml:space="preserve"> </w:t>
      </w:r>
      <w:r w:rsidR="009C683C" w:rsidRPr="000B3FB3">
        <w:rPr>
          <w:rFonts w:ascii="Bodoni MT" w:hAnsi="Bodoni MT"/>
          <w:sz w:val="20"/>
          <w:szCs w:val="20"/>
        </w:rPr>
        <w:t>It was</w:t>
      </w:r>
      <w:r w:rsidR="00EB1D3C" w:rsidRPr="000B3FB3">
        <w:rPr>
          <w:rFonts w:ascii="Bodoni MT" w:hAnsi="Bodoni MT"/>
          <w:sz w:val="20"/>
          <w:szCs w:val="20"/>
        </w:rPr>
        <w:t xml:space="preserve"> designed to support the implementation of the locally adopted Affordable Housing </w:t>
      </w:r>
      <w:r w:rsidR="000F492F" w:rsidRPr="000B3FB3">
        <w:rPr>
          <w:rFonts w:ascii="Bodoni MT" w:hAnsi="Bodoni MT"/>
          <w:sz w:val="20"/>
          <w:szCs w:val="20"/>
        </w:rPr>
        <w:t>P</w:t>
      </w:r>
      <w:r w:rsidR="00EB1D3C" w:rsidRPr="000B3FB3">
        <w:rPr>
          <w:rFonts w:ascii="Bodoni MT" w:hAnsi="Bodoni MT"/>
          <w:sz w:val="20"/>
          <w:szCs w:val="20"/>
        </w:rPr>
        <w:t>lans also known as the 8-30j plans.  The program will run f</w:t>
      </w:r>
      <w:r w:rsidR="00A24E99" w:rsidRPr="000B3FB3">
        <w:rPr>
          <w:rFonts w:ascii="Bodoni MT" w:hAnsi="Bodoni MT"/>
          <w:sz w:val="20"/>
          <w:szCs w:val="20"/>
        </w:rPr>
        <w:t>rom</w:t>
      </w:r>
      <w:r w:rsidR="00EB1D3C" w:rsidRPr="000B3FB3">
        <w:rPr>
          <w:rFonts w:ascii="Bodoni MT" w:hAnsi="Bodoni MT"/>
          <w:sz w:val="20"/>
          <w:szCs w:val="20"/>
        </w:rPr>
        <w:t xml:space="preserve"> 2024 through 2027 and will offer direct support to municipalities that request agency assistance to further implement their locally adopted 8-30j Affordable Housing Plans.  The technical assistance </w:t>
      </w:r>
      <w:r w:rsidR="009C683C" w:rsidRPr="000B3FB3">
        <w:rPr>
          <w:rFonts w:ascii="Bodoni MT" w:hAnsi="Bodoni MT"/>
          <w:sz w:val="20"/>
          <w:szCs w:val="20"/>
        </w:rPr>
        <w:t xml:space="preserve">is </w:t>
      </w:r>
      <w:r w:rsidR="00EB1D3C" w:rsidRPr="000B3FB3">
        <w:rPr>
          <w:rFonts w:ascii="Bodoni MT" w:hAnsi="Bodoni MT"/>
          <w:sz w:val="20"/>
          <w:szCs w:val="20"/>
        </w:rPr>
        <w:t xml:space="preserve">designed to meet local </w:t>
      </w:r>
      <w:proofErr w:type="gramStart"/>
      <w:r w:rsidR="00EB1D3C" w:rsidRPr="000B3FB3">
        <w:rPr>
          <w:rFonts w:ascii="Bodoni MT" w:hAnsi="Bodoni MT"/>
          <w:sz w:val="20"/>
          <w:szCs w:val="20"/>
        </w:rPr>
        <w:t>need</w:t>
      </w:r>
      <w:proofErr w:type="gramEnd"/>
      <w:r w:rsidR="00EB1D3C" w:rsidRPr="000B3FB3">
        <w:rPr>
          <w:rFonts w:ascii="Bodoni MT" w:hAnsi="Bodoni MT"/>
          <w:sz w:val="20"/>
          <w:szCs w:val="20"/>
        </w:rPr>
        <w:t>, empower municipalities, and support the development of additional housing units within participating communities.</w:t>
      </w:r>
      <w:r w:rsidR="000F492F" w:rsidRPr="000B3FB3">
        <w:rPr>
          <w:rFonts w:ascii="Bodoni MT" w:hAnsi="Bodoni MT"/>
          <w:sz w:val="20"/>
          <w:szCs w:val="20"/>
        </w:rPr>
        <w:t xml:space="preserve">  The goal of the program </w:t>
      </w:r>
      <w:r w:rsidR="009C683C" w:rsidRPr="000B3FB3">
        <w:rPr>
          <w:rFonts w:ascii="Bodoni MT" w:hAnsi="Bodoni MT"/>
          <w:sz w:val="20"/>
          <w:szCs w:val="20"/>
        </w:rPr>
        <w:t>is</w:t>
      </w:r>
      <w:r w:rsidR="000F492F" w:rsidRPr="000B3FB3">
        <w:rPr>
          <w:rFonts w:ascii="Bodoni MT" w:hAnsi="Bodoni MT"/>
          <w:sz w:val="20"/>
          <w:szCs w:val="20"/>
        </w:rPr>
        <w:t xml:space="preserve"> to ensure that all participating municipalities receive services and assistance that </w:t>
      </w:r>
      <w:proofErr w:type="gramStart"/>
      <w:r w:rsidR="000F492F" w:rsidRPr="000B3FB3">
        <w:rPr>
          <w:rFonts w:ascii="Bodoni MT" w:hAnsi="Bodoni MT"/>
          <w:sz w:val="20"/>
          <w:szCs w:val="20"/>
        </w:rPr>
        <w:t>helps</w:t>
      </w:r>
      <w:proofErr w:type="gramEnd"/>
      <w:r w:rsidR="000F492F" w:rsidRPr="000B3FB3">
        <w:rPr>
          <w:rFonts w:ascii="Bodoni MT" w:hAnsi="Bodoni MT"/>
          <w:sz w:val="20"/>
          <w:szCs w:val="20"/>
        </w:rPr>
        <w:t xml:space="preserve"> create a local environment suited for furthering housing unit development.  The program </w:t>
      </w:r>
      <w:r w:rsidR="009C683C" w:rsidRPr="000B3FB3">
        <w:rPr>
          <w:rFonts w:ascii="Bodoni MT" w:hAnsi="Bodoni MT"/>
          <w:sz w:val="20"/>
          <w:szCs w:val="20"/>
        </w:rPr>
        <w:t>coordinates</w:t>
      </w:r>
      <w:r w:rsidR="000F492F" w:rsidRPr="000B3FB3">
        <w:rPr>
          <w:rFonts w:ascii="Bodoni MT" w:hAnsi="Bodoni MT"/>
          <w:sz w:val="20"/>
          <w:szCs w:val="20"/>
        </w:rPr>
        <w:t xml:space="preserve"> assistance efforts with the Councils of Government and regional housing committees as well as </w:t>
      </w:r>
      <w:proofErr w:type="gramStart"/>
      <w:r w:rsidR="000F492F" w:rsidRPr="000B3FB3">
        <w:rPr>
          <w:rFonts w:ascii="Bodoni MT" w:hAnsi="Bodoni MT"/>
          <w:sz w:val="20"/>
          <w:szCs w:val="20"/>
        </w:rPr>
        <w:t>seek</w:t>
      </w:r>
      <w:r w:rsidR="009C683C" w:rsidRPr="000B3FB3">
        <w:rPr>
          <w:rFonts w:ascii="Bodoni MT" w:hAnsi="Bodoni MT"/>
          <w:sz w:val="20"/>
          <w:szCs w:val="20"/>
        </w:rPr>
        <w:t>s</w:t>
      </w:r>
      <w:proofErr w:type="gramEnd"/>
      <w:r w:rsidR="000F492F" w:rsidRPr="000B3FB3">
        <w:rPr>
          <w:rFonts w:ascii="Bodoni MT" w:hAnsi="Bodoni MT"/>
          <w:sz w:val="20"/>
          <w:szCs w:val="20"/>
        </w:rPr>
        <w:t xml:space="preserve"> to align agency programs with local efforts.</w:t>
      </w:r>
    </w:p>
    <w:p w14:paraId="30302916" w14:textId="77777777" w:rsidR="00EB1D3C" w:rsidRPr="000B3FB3" w:rsidRDefault="00EB1D3C" w:rsidP="00FF4BDF">
      <w:pPr>
        <w:spacing w:after="0" w:line="360" w:lineRule="auto"/>
        <w:rPr>
          <w:rFonts w:ascii="Bodoni MT" w:hAnsi="Bodoni MT"/>
          <w:sz w:val="20"/>
          <w:szCs w:val="20"/>
        </w:rPr>
      </w:pPr>
    </w:p>
    <w:p w14:paraId="0FC33E2B" w14:textId="0A5DDF5B" w:rsidR="00E64A61" w:rsidRPr="000B3FB3" w:rsidRDefault="00E64A61" w:rsidP="00211F7A">
      <w:pPr>
        <w:spacing w:after="0" w:line="360" w:lineRule="auto"/>
        <w:ind w:left="360"/>
        <w:rPr>
          <w:rFonts w:ascii="Bodoni MT" w:hAnsi="Bodoni MT"/>
          <w:sz w:val="20"/>
          <w:szCs w:val="20"/>
        </w:rPr>
      </w:pPr>
      <w:r w:rsidRPr="000B3FB3">
        <w:rPr>
          <w:rFonts w:ascii="Bodoni MT" w:hAnsi="Bodoni MT"/>
          <w:sz w:val="20"/>
          <w:szCs w:val="20"/>
        </w:rPr>
        <w:t xml:space="preserve">The State of Connecticut has experienced numerous shifts that have impacted the housing market since the brief 2020 COVID-recession.  Inventory is down, prices are increasing, and multifamily construction has become </w:t>
      </w:r>
      <w:proofErr w:type="gramStart"/>
      <w:r w:rsidRPr="000B3FB3">
        <w:rPr>
          <w:rFonts w:ascii="Bodoni MT" w:hAnsi="Bodoni MT"/>
          <w:sz w:val="20"/>
          <w:szCs w:val="20"/>
        </w:rPr>
        <w:t>a majority of</w:t>
      </w:r>
      <w:proofErr w:type="gramEnd"/>
      <w:r w:rsidRPr="000B3FB3">
        <w:rPr>
          <w:rFonts w:ascii="Bodoni MT" w:hAnsi="Bodoni MT"/>
          <w:sz w:val="20"/>
          <w:szCs w:val="20"/>
        </w:rPr>
        <w:t xml:space="preserve"> new housing development in the state.  In </w:t>
      </w:r>
      <w:r w:rsidR="00262716" w:rsidRPr="000B3FB3">
        <w:rPr>
          <w:rFonts w:ascii="Bodoni MT" w:hAnsi="Bodoni MT"/>
          <w:sz w:val="20"/>
          <w:szCs w:val="20"/>
        </w:rPr>
        <w:t xml:space="preserve">October </w:t>
      </w:r>
      <w:r w:rsidRPr="000B3FB3">
        <w:rPr>
          <w:rFonts w:ascii="Bodoni MT" w:hAnsi="Bodoni MT"/>
          <w:sz w:val="20"/>
          <w:szCs w:val="20"/>
        </w:rPr>
        <w:t>202</w:t>
      </w:r>
      <w:r w:rsidR="00262716" w:rsidRPr="000B3FB3">
        <w:rPr>
          <w:rFonts w:ascii="Bodoni MT" w:hAnsi="Bodoni MT"/>
          <w:sz w:val="20"/>
          <w:szCs w:val="20"/>
        </w:rPr>
        <w:t>5</w:t>
      </w:r>
      <w:r w:rsidRPr="000B3FB3">
        <w:rPr>
          <w:rFonts w:ascii="Bodoni MT" w:hAnsi="Bodoni MT"/>
          <w:sz w:val="20"/>
          <w:szCs w:val="20"/>
        </w:rPr>
        <w:t xml:space="preserve"> (</w:t>
      </w:r>
      <w:r w:rsidRPr="000B3FB3">
        <w:rPr>
          <w:rFonts w:ascii="Bodoni MT" w:hAnsi="Bodoni MT"/>
          <w:i/>
          <w:iCs/>
          <w:sz w:val="20"/>
          <w:szCs w:val="20"/>
        </w:rPr>
        <w:t>C</w:t>
      </w:r>
      <w:r w:rsidR="00F30383" w:rsidRPr="000B3FB3">
        <w:rPr>
          <w:rFonts w:ascii="Bodoni MT" w:hAnsi="Bodoni MT"/>
          <w:i/>
          <w:iCs/>
          <w:sz w:val="20"/>
          <w:szCs w:val="20"/>
        </w:rPr>
        <w:t>o</w:t>
      </w:r>
      <w:r w:rsidRPr="000B3FB3">
        <w:rPr>
          <w:rFonts w:ascii="Bodoni MT" w:hAnsi="Bodoni MT"/>
          <w:i/>
          <w:iCs/>
          <w:sz w:val="20"/>
          <w:szCs w:val="20"/>
        </w:rPr>
        <w:t>nnecticut Housing Market</w:t>
      </w:r>
      <w:r w:rsidR="00262716" w:rsidRPr="000B3FB3">
        <w:rPr>
          <w:rFonts w:ascii="Bodoni MT" w:hAnsi="Bodoni MT"/>
          <w:i/>
          <w:iCs/>
          <w:sz w:val="20"/>
          <w:szCs w:val="20"/>
        </w:rPr>
        <w:t xml:space="preserve">, </w:t>
      </w:r>
      <w:r w:rsidR="00262716" w:rsidRPr="000B3FB3">
        <w:rPr>
          <w:rFonts w:ascii="Bodoni MT" w:hAnsi="Bodoni MT"/>
          <w:sz w:val="20"/>
          <w:szCs w:val="20"/>
        </w:rPr>
        <w:t>Redfin</w:t>
      </w:r>
      <w:r w:rsidR="00262716" w:rsidRPr="000B3FB3">
        <w:rPr>
          <w:rFonts w:ascii="Bodoni MT" w:hAnsi="Bodoni MT"/>
          <w:i/>
          <w:iCs/>
          <w:sz w:val="20"/>
          <w:szCs w:val="20"/>
        </w:rPr>
        <w:t xml:space="preserve">, Powered by Rocket, </w:t>
      </w:r>
      <w:hyperlink r:id="rId9" w:history="1">
        <w:r w:rsidR="00262716" w:rsidRPr="000B3FB3">
          <w:rPr>
            <w:rStyle w:val="Hyperlink"/>
            <w:rFonts w:ascii="Bodoni MT" w:hAnsi="Bodoni MT"/>
            <w:i/>
            <w:iCs/>
            <w:sz w:val="20"/>
            <w:szCs w:val="20"/>
          </w:rPr>
          <w:t>www.redfin.com/state/Connecticut/housing-market</w:t>
        </w:r>
      </w:hyperlink>
      <w:r w:rsidR="00262716" w:rsidRPr="000B3FB3">
        <w:rPr>
          <w:rFonts w:ascii="Bodoni MT" w:hAnsi="Bodoni MT"/>
          <w:i/>
          <w:iCs/>
          <w:sz w:val="20"/>
          <w:szCs w:val="20"/>
        </w:rPr>
        <w:t xml:space="preserve"> </w:t>
      </w:r>
      <w:r w:rsidRPr="000B3FB3">
        <w:rPr>
          <w:rFonts w:ascii="Bodoni MT" w:hAnsi="Bodoni MT"/>
          <w:sz w:val="20"/>
          <w:szCs w:val="20"/>
        </w:rPr>
        <w:t>)</w:t>
      </w:r>
      <w:r w:rsidR="00F30383" w:rsidRPr="000B3FB3">
        <w:rPr>
          <w:rFonts w:ascii="Bodoni MT" w:hAnsi="Bodoni MT"/>
          <w:sz w:val="20"/>
          <w:szCs w:val="20"/>
        </w:rPr>
        <w:t xml:space="preserve"> statewide inventory was </w:t>
      </w:r>
      <w:r w:rsidR="00262716" w:rsidRPr="000B3FB3">
        <w:rPr>
          <w:rFonts w:ascii="Bodoni MT" w:hAnsi="Bodoni MT"/>
          <w:sz w:val="20"/>
          <w:szCs w:val="20"/>
        </w:rPr>
        <w:t>11,534</w:t>
      </w:r>
      <w:r w:rsidR="00F30383" w:rsidRPr="000B3FB3">
        <w:rPr>
          <w:rFonts w:ascii="Bodoni MT" w:hAnsi="Bodoni MT"/>
          <w:sz w:val="20"/>
          <w:szCs w:val="20"/>
        </w:rPr>
        <w:t xml:space="preserve"> and homes were on the market for a median of </w:t>
      </w:r>
      <w:r w:rsidR="00262716" w:rsidRPr="000B3FB3">
        <w:rPr>
          <w:rFonts w:ascii="Bodoni MT" w:hAnsi="Bodoni MT"/>
          <w:sz w:val="20"/>
          <w:szCs w:val="20"/>
        </w:rPr>
        <w:t>41</w:t>
      </w:r>
      <w:r w:rsidR="00F30383" w:rsidRPr="000B3FB3">
        <w:rPr>
          <w:rFonts w:ascii="Bodoni MT" w:hAnsi="Bodoni MT"/>
          <w:sz w:val="20"/>
          <w:szCs w:val="20"/>
        </w:rPr>
        <w:t xml:space="preserve"> days.  As of </w:t>
      </w:r>
      <w:r w:rsidR="00262716" w:rsidRPr="000B3FB3">
        <w:rPr>
          <w:rFonts w:ascii="Bodoni MT" w:hAnsi="Bodoni MT"/>
          <w:sz w:val="20"/>
          <w:szCs w:val="20"/>
        </w:rPr>
        <w:t>October</w:t>
      </w:r>
      <w:r w:rsidR="00F30383" w:rsidRPr="000B3FB3">
        <w:rPr>
          <w:rFonts w:ascii="Bodoni MT" w:hAnsi="Bodoni MT"/>
          <w:sz w:val="20"/>
          <w:szCs w:val="20"/>
        </w:rPr>
        <w:t xml:space="preserve"> 202</w:t>
      </w:r>
      <w:r w:rsidR="00262716" w:rsidRPr="000B3FB3">
        <w:rPr>
          <w:rFonts w:ascii="Bodoni MT" w:hAnsi="Bodoni MT"/>
          <w:sz w:val="20"/>
          <w:szCs w:val="20"/>
        </w:rPr>
        <w:t>5</w:t>
      </w:r>
      <w:r w:rsidR="00F30383" w:rsidRPr="000B3FB3">
        <w:rPr>
          <w:rFonts w:ascii="Bodoni MT" w:hAnsi="Bodoni MT"/>
          <w:sz w:val="20"/>
          <w:szCs w:val="20"/>
        </w:rPr>
        <w:t>, house prices in Connecticut had a median list price of $</w:t>
      </w:r>
      <w:r w:rsidR="00262716" w:rsidRPr="000B3FB3">
        <w:rPr>
          <w:rFonts w:ascii="Bodoni MT" w:hAnsi="Bodoni MT"/>
          <w:sz w:val="20"/>
          <w:szCs w:val="20"/>
        </w:rPr>
        <w:t>449,100</w:t>
      </w:r>
      <w:r w:rsidR="00F30383" w:rsidRPr="000B3FB3">
        <w:rPr>
          <w:rFonts w:ascii="Bodoni MT" w:hAnsi="Bodoni MT"/>
          <w:sz w:val="20"/>
          <w:szCs w:val="20"/>
        </w:rPr>
        <w:t xml:space="preserve">.  </w:t>
      </w:r>
      <w:r w:rsidR="00262716" w:rsidRPr="000B3FB3">
        <w:rPr>
          <w:rFonts w:ascii="Bodoni MT" w:hAnsi="Bodoni MT"/>
          <w:sz w:val="20"/>
          <w:szCs w:val="20"/>
        </w:rPr>
        <w:t>On average, the number of homes sold was up 6.5% year over year.</w:t>
      </w:r>
    </w:p>
    <w:p w14:paraId="7B1703B2" w14:textId="77777777" w:rsidR="00F30383" w:rsidRPr="000B3FB3" w:rsidRDefault="00F30383" w:rsidP="00211F7A">
      <w:pPr>
        <w:spacing w:after="0" w:line="360" w:lineRule="auto"/>
        <w:ind w:left="360"/>
        <w:rPr>
          <w:rFonts w:ascii="Bodoni MT" w:hAnsi="Bodoni MT"/>
          <w:sz w:val="20"/>
          <w:szCs w:val="20"/>
        </w:rPr>
      </w:pPr>
    </w:p>
    <w:p w14:paraId="058C1D3F" w14:textId="5529FA9F" w:rsidR="009015CF" w:rsidRPr="000B3FB3" w:rsidRDefault="009015CF" w:rsidP="00211F7A">
      <w:pPr>
        <w:spacing w:after="0" w:line="360" w:lineRule="auto"/>
        <w:ind w:left="360"/>
        <w:rPr>
          <w:rFonts w:ascii="Bodoni MT" w:hAnsi="Bodoni MT"/>
          <w:sz w:val="20"/>
          <w:szCs w:val="20"/>
        </w:rPr>
      </w:pPr>
      <w:r w:rsidRPr="000B3FB3">
        <w:rPr>
          <w:rFonts w:ascii="Bodoni MT" w:hAnsi="Bodoni MT"/>
          <w:sz w:val="20"/>
          <w:szCs w:val="20"/>
        </w:rPr>
        <w:t>The rising prices and historically low inventory in Connecticut led to</w:t>
      </w:r>
      <w:r w:rsidR="00C666AE" w:rsidRPr="000B3FB3">
        <w:rPr>
          <w:rFonts w:ascii="Bodoni MT" w:hAnsi="Bodoni MT"/>
          <w:sz w:val="20"/>
          <w:szCs w:val="20"/>
        </w:rPr>
        <w:t xml:space="preserve"> a slight</w:t>
      </w:r>
      <w:r w:rsidRPr="000B3FB3">
        <w:rPr>
          <w:rFonts w:ascii="Bodoni MT" w:hAnsi="Bodoni MT"/>
          <w:sz w:val="20"/>
          <w:szCs w:val="20"/>
        </w:rPr>
        <w:t xml:space="preserve"> increase in housing permit</w:t>
      </w:r>
      <w:r w:rsidR="00C666AE" w:rsidRPr="000B3FB3">
        <w:rPr>
          <w:rFonts w:ascii="Bodoni MT" w:hAnsi="Bodoni MT"/>
          <w:sz w:val="20"/>
          <w:szCs w:val="20"/>
        </w:rPr>
        <w:t>s from last year.  By the end of 2024, Connecticut had</w:t>
      </w:r>
      <w:r w:rsidR="007E2771" w:rsidRPr="000B3FB3">
        <w:rPr>
          <w:rFonts w:ascii="Bodoni MT" w:hAnsi="Bodoni MT"/>
          <w:sz w:val="20"/>
          <w:szCs w:val="20"/>
        </w:rPr>
        <w:t xml:space="preserve"> </w:t>
      </w:r>
      <w:r w:rsidR="00C666AE" w:rsidRPr="000B3FB3">
        <w:rPr>
          <w:rFonts w:ascii="Bodoni MT" w:hAnsi="Bodoni MT"/>
          <w:sz w:val="20"/>
          <w:szCs w:val="20"/>
        </w:rPr>
        <w:t xml:space="preserve">2,130 total </w:t>
      </w:r>
      <w:proofErr w:type="gramStart"/>
      <w:r w:rsidR="007E2771" w:rsidRPr="000B3FB3">
        <w:rPr>
          <w:rFonts w:ascii="Bodoni MT" w:hAnsi="Bodoni MT"/>
          <w:sz w:val="20"/>
          <w:szCs w:val="20"/>
        </w:rPr>
        <w:t>single family</w:t>
      </w:r>
      <w:proofErr w:type="gramEnd"/>
      <w:r w:rsidR="007E2771" w:rsidRPr="000B3FB3">
        <w:rPr>
          <w:rFonts w:ascii="Bodoni MT" w:hAnsi="Bodoni MT"/>
          <w:sz w:val="20"/>
          <w:szCs w:val="20"/>
        </w:rPr>
        <w:t xml:space="preserve"> permit</w:t>
      </w:r>
      <w:r w:rsidR="00C666AE" w:rsidRPr="000B3FB3">
        <w:rPr>
          <w:rFonts w:ascii="Bodoni MT" w:hAnsi="Bodoni MT"/>
          <w:sz w:val="20"/>
          <w:szCs w:val="20"/>
        </w:rPr>
        <w:t>s and 3,800 multifamily permits</w:t>
      </w:r>
      <w:r w:rsidR="003B4F1B" w:rsidRPr="000B3FB3">
        <w:rPr>
          <w:rFonts w:ascii="Bodoni MT" w:hAnsi="Bodoni MT"/>
          <w:sz w:val="20"/>
          <w:szCs w:val="20"/>
        </w:rPr>
        <w:t xml:space="preserve"> </w:t>
      </w:r>
      <w:r w:rsidR="00C666AE" w:rsidRPr="000B3FB3">
        <w:rPr>
          <w:rFonts w:ascii="Bodoni MT" w:hAnsi="Bodoni MT"/>
          <w:sz w:val="20"/>
          <w:szCs w:val="20"/>
        </w:rPr>
        <w:t xml:space="preserve">for a total of </w:t>
      </w:r>
      <w:r w:rsidR="003B4F1B" w:rsidRPr="000B3FB3">
        <w:rPr>
          <w:rFonts w:ascii="Bodoni MT" w:hAnsi="Bodoni MT"/>
          <w:sz w:val="20"/>
          <w:szCs w:val="20"/>
        </w:rPr>
        <w:t>5,</w:t>
      </w:r>
      <w:r w:rsidR="00C666AE" w:rsidRPr="000B3FB3">
        <w:rPr>
          <w:rFonts w:ascii="Bodoni MT" w:hAnsi="Bodoni MT"/>
          <w:sz w:val="20"/>
          <w:szCs w:val="20"/>
        </w:rPr>
        <w:t>930</w:t>
      </w:r>
      <w:r w:rsidR="003B4F1B" w:rsidRPr="000B3FB3">
        <w:rPr>
          <w:rFonts w:ascii="Bodoni MT" w:hAnsi="Bodoni MT"/>
          <w:sz w:val="20"/>
          <w:szCs w:val="20"/>
        </w:rPr>
        <w:t xml:space="preserve"> housing permits in 202</w:t>
      </w:r>
      <w:r w:rsidR="00C666AE" w:rsidRPr="000B3FB3">
        <w:rPr>
          <w:rFonts w:ascii="Bodoni MT" w:hAnsi="Bodoni MT"/>
          <w:sz w:val="20"/>
          <w:szCs w:val="20"/>
        </w:rPr>
        <w:t>4.</w:t>
      </w:r>
      <w:r w:rsidR="003B4F1B" w:rsidRPr="000B3FB3">
        <w:rPr>
          <w:rFonts w:ascii="Bodoni MT" w:hAnsi="Bodoni MT"/>
          <w:sz w:val="20"/>
          <w:szCs w:val="20"/>
        </w:rPr>
        <w:t xml:space="preserve"> </w:t>
      </w:r>
      <w:r w:rsidR="007E2771" w:rsidRPr="000B3FB3">
        <w:rPr>
          <w:rFonts w:ascii="Bodoni MT" w:hAnsi="Bodoni MT"/>
          <w:sz w:val="20"/>
          <w:szCs w:val="20"/>
        </w:rPr>
        <w:t>(</w:t>
      </w:r>
      <w:r w:rsidR="00C666AE" w:rsidRPr="000B3FB3">
        <w:rPr>
          <w:rFonts w:ascii="Bodoni MT" w:hAnsi="Bodoni MT"/>
          <w:i/>
          <w:iCs/>
          <w:sz w:val="20"/>
          <w:szCs w:val="20"/>
        </w:rPr>
        <w:t xml:space="preserve">Building Permits by State and Metro Area, </w:t>
      </w:r>
      <w:r w:rsidR="00C666AE" w:rsidRPr="000B3FB3">
        <w:rPr>
          <w:rFonts w:ascii="Bodoni MT" w:hAnsi="Bodoni MT"/>
          <w:sz w:val="20"/>
          <w:szCs w:val="20"/>
        </w:rPr>
        <w:t>NAHB</w:t>
      </w:r>
      <w:r w:rsidR="000B4F58" w:rsidRPr="000B3FB3">
        <w:rPr>
          <w:rFonts w:ascii="Bodoni MT" w:hAnsi="Bodoni MT"/>
          <w:sz w:val="20"/>
          <w:szCs w:val="20"/>
        </w:rPr>
        <w:t>,</w:t>
      </w:r>
      <w:hyperlink r:id="rId10" w:history="1">
        <w:r w:rsidR="00782001" w:rsidRPr="000B3FB3">
          <w:rPr>
            <w:rStyle w:val="Hyperlink"/>
            <w:rFonts w:ascii="Bodoni MT" w:hAnsi="Bodoni MT"/>
            <w:sz w:val="20"/>
            <w:szCs w:val="20"/>
          </w:rPr>
          <w:t>http://www.nahb.org/News%20and%20Economics/Housing%20Economics/State%20and%20Local%20Data/Building%20Permits%20by%20State%20and%20Metro%20Area</w:t>
        </w:r>
      </w:hyperlink>
      <w:r w:rsidR="000B4F58" w:rsidRPr="000B3FB3">
        <w:rPr>
          <w:rFonts w:ascii="Bodoni MT" w:hAnsi="Bodoni MT"/>
          <w:sz w:val="20"/>
          <w:szCs w:val="20"/>
        </w:rPr>
        <w:t xml:space="preserve"> ).</w:t>
      </w:r>
    </w:p>
    <w:p w14:paraId="50C8DF5E" w14:textId="77777777" w:rsidR="00A24E99" w:rsidRPr="000B3FB3" w:rsidRDefault="00A24E99" w:rsidP="00211F7A">
      <w:pPr>
        <w:spacing w:after="0" w:line="360" w:lineRule="auto"/>
        <w:ind w:left="360"/>
        <w:rPr>
          <w:rFonts w:ascii="Bodoni MT" w:hAnsi="Bodoni MT"/>
          <w:sz w:val="20"/>
          <w:szCs w:val="20"/>
        </w:rPr>
      </w:pPr>
    </w:p>
    <w:p w14:paraId="42EA9910" w14:textId="45BE8FAF" w:rsidR="00C707EB" w:rsidRPr="000B3FB3" w:rsidRDefault="00782001" w:rsidP="001A3766">
      <w:pPr>
        <w:spacing w:after="0" w:line="360" w:lineRule="auto"/>
        <w:ind w:left="360"/>
        <w:rPr>
          <w:rFonts w:ascii="Bodoni MT" w:hAnsi="Bodoni MT"/>
          <w:sz w:val="20"/>
          <w:szCs w:val="20"/>
        </w:rPr>
      </w:pPr>
      <w:r w:rsidRPr="000B3FB3">
        <w:rPr>
          <w:rFonts w:ascii="Bodoni MT" w:hAnsi="Bodoni MT"/>
          <w:sz w:val="20"/>
          <w:szCs w:val="20"/>
        </w:rPr>
        <w:t>I</w:t>
      </w:r>
      <w:r w:rsidR="00354074" w:rsidRPr="000B3FB3">
        <w:rPr>
          <w:rFonts w:ascii="Bodoni MT" w:hAnsi="Bodoni MT"/>
          <w:sz w:val="20"/>
          <w:szCs w:val="20"/>
        </w:rPr>
        <w:t>t is believed that the low-inventory supply pressures contributing to the increase in home prices will be somewhat alleviated in coming years as the overall housing stock increases.  Indicators of future supply increase suggest that the state’s housing stock will have more multifamily housing in the near future, albeit high interest rates that began after C</w:t>
      </w:r>
      <w:r w:rsidRPr="000B3FB3">
        <w:rPr>
          <w:rFonts w:ascii="Bodoni MT" w:hAnsi="Bodoni MT"/>
          <w:sz w:val="20"/>
          <w:szCs w:val="20"/>
        </w:rPr>
        <w:t>O</w:t>
      </w:r>
      <w:r w:rsidR="00354074" w:rsidRPr="000B3FB3">
        <w:rPr>
          <w:rFonts w:ascii="Bodoni MT" w:hAnsi="Bodoni MT"/>
          <w:sz w:val="20"/>
          <w:szCs w:val="20"/>
        </w:rPr>
        <w:t>VID will continue to impact the housing within both Connecticut and the broader U.S. market (</w:t>
      </w:r>
      <w:r w:rsidR="00354074" w:rsidRPr="000B3FB3">
        <w:rPr>
          <w:rFonts w:ascii="Bodoni MT" w:hAnsi="Bodoni MT"/>
          <w:i/>
          <w:iCs/>
          <w:sz w:val="20"/>
          <w:szCs w:val="20"/>
        </w:rPr>
        <w:t>Connecticut Housing Market Trends</w:t>
      </w:r>
      <w:r w:rsidR="00354074" w:rsidRPr="000B3FB3">
        <w:rPr>
          <w:rFonts w:ascii="Bodoni MT" w:hAnsi="Bodoni MT"/>
          <w:sz w:val="20"/>
          <w:szCs w:val="20"/>
        </w:rPr>
        <w:t xml:space="preserve">, Matthew Krzyzek, </w:t>
      </w:r>
      <w:r w:rsidR="00354074" w:rsidRPr="000B3FB3">
        <w:rPr>
          <w:rFonts w:ascii="Bodoni MT" w:hAnsi="Bodoni MT"/>
          <w:b/>
          <w:bCs/>
          <w:i/>
          <w:iCs/>
          <w:sz w:val="20"/>
          <w:szCs w:val="20"/>
        </w:rPr>
        <w:t>The Connecticut Economic Digest</w:t>
      </w:r>
      <w:r w:rsidR="00354074" w:rsidRPr="000B3FB3">
        <w:rPr>
          <w:rFonts w:ascii="Bodoni MT" w:hAnsi="Bodoni MT"/>
          <w:sz w:val="20"/>
          <w:szCs w:val="20"/>
        </w:rPr>
        <w:t>, June 2024, Volume 29 Number 6).</w:t>
      </w:r>
    </w:p>
    <w:bookmarkEnd w:id="0"/>
    <w:p w14:paraId="457D575E" w14:textId="1BEC8B76" w:rsidR="00265C69" w:rsidRPr="000B3FB3" w:rsidRDefault="0095056A" w:rsidP="0095056A">
      <w:pPr>
        <w:spacing w:after="0" w:line="360" w:lineRule="auto"/>
        <w:ind w:left="360"/>
        <w:rPr>
          <w:rFonts w:ascii="Bodoni MT" w:hAnsi="Bodoni MT"/>
          <w:sz w:val="20"/>
          <w:szCs w:val="20"/>
        </w:rPr>
      </w:pPr>
      <w:r w:rsidRPr="000B3FB3">
        <w:rPr>
          <w:rFonts w:ascii="Bodoni MT" w:hAnsi="Bodoni MT"/>
          <w:sz w:val="20"/>
          <w:szCs w:val="20"/>
        </w:rPr>
        <w:t xml:space="preserve">                                                                                                                                                                                                                                                                                                                                                                                                                                                                                                                                                                                                                                                                                                                                                                                                                                                                                                                                                                                                                                                                                                                                                                                                                                                                                                                                                                                                                                                                                                                                                                                                                                                                                                                                                                                                                                                                                                                                                                                                                                                                                                                                                                                                                                                                                                                                                                                                                                                                                                                                                                                                                                                                                                                                                                                                                                                                                                                                                                                                                                                                                                                                                                                                                                                                                                                                                                                                                                                                                                                                                                                                                                                                                                                                                                                                                                                                                                                                                                                                                                                                                                                                                                                                                                                                                                                                                                                                                                                                                                                                                                                                                                                                                                                                                                                                                                                                                                                                                                                                                                                                                                                                                                                                                                                                                                                                                                                                                                                                                                                                                                                                                                                                                                                                                                                                                                                                                                                                                                                                                                                                                                                                                                                                                                                                                                                                                                                                                                                                                                                                                                                                                                                                                                                                                                                                                                                                                                                                                                                                                                                                                                                                                                                                                                                                                                                                                                                                                                                                                                                                                                                                                                                                                                                                                                                                                                                                                                                                                                                                                                                                                                                                                                                                                                                                                                                                                                                                                                                                                                                                                                                                                                                                                                                                                                                                                                                                                                                                                                                    </w:t>
      </w:r>
    </w:p>
    <w:p w14:paraId="3C9ACEBB" w14:textId="77777777" w:rsidR="00425D61" w:rsidRPr="000B3FB3" w:rsidRDefault="007E76C8" w:rsidP="00BA7D72">
      <w:pPr>
        <w:pStyle w:val="Heading2"/>
        <w:rPr>
          <w:rFonts w:eastAsiaTheme="minorHAnsi"/>
          <w:szCs w:val="22"/>
        </w:rPr>
      </w:pPr>
      <w:bookmarkStart w:id="5" w:name="_Toc347821712"/>
      <w:bookmarkStart w:id="6" w:name="_Toc347827096"/>
      <w:bookmarkStart w:id="7" w:name="_Toc378940440"/>
      <w:r w:rsidRPr="000B3FB3">
        <w:rPr>
          <w:rFonts w:eastAsiaTheme="minorHAnsi"/>
          <w:szCs w:val="22"/>
        </w:rPr>
        <w:lastRenderedPageBreak/>
        <w:t>Housing Development Goals and Objectives/</w:t>
      </w:r>
      <w:r w:rsidR="00BA7D72" w:rsidRPr="000B3FB3">
        <w:rPr>
          <w:rFonts w:eastAsiaTheme="minorHAnsi"/>
          <w:szCs w:val="22"/>
        </w:rPr>
        <w:t>Investment Analysis</w:t>
      </w:r>
      <w:bookmarkEnd w:id="5"/>
      <w:bookmarkEnd w:id="6"/>
      <w:bookmarkEnd w:id="7"/>
    </w:p>
    <w:p w14:paraId="766D19C8" w14:textId="17ACB494" w:rsidR="007E76C8" w:rsidRPr="000B3FB3" w:rsidRDefault="007E76C8" w:rsidP="00425D61">
      <w:pPr>
        <w:spacing w:after="0" w:line="360" w:lineRule="auto"/>
        <w:ind w:left="360"/>
        <w:rPr>
          <w:rFonts w:ascii="Bodoni MT" w:hAnsi="Bodoni MT"/>
          <w:sz w:val="20"/>
          <w:szCs w:val="20"/>
        </w:rPr>
      </w:pPr>
      <w:r w:rsidRPr="000B3FB3">
        <w:rPr>
          <w:rFonts w:ascii="Bodoni MT" w:hAnsi="Bodoni MT"/>
          <w:sz w:val="20"/>
          <w:szCs w:val="20"/>
        </w:rPr>
        <w:t>The overall goal of the housing and community development programs DOH administers is to develop viable communities by providing decent housing and a suitable living environment for low</w:t>
      </w:r>
      <w:r w:rsidR="00BC21A6" w:rsidRPr="000B3FB3">
        <w:rPr>
          <w:rFonts w:ascii="Bodoni MT" w:hAnsi="Bodoni MT"/>
          <w:sz w:val="20"/>
          <w:szCs w:val="20"/>
        </w:rPr>
        <w:t>-</w:t>
      </w:r>
      <w:r w:rsidRPr="000B3FB3">
        <w:rPr>
          <w:rFonts w:ascii="Bodoni MT" w:hAnsi="Bodoni MT"/>
          <w:sz w:val="20"/>
          <w:szCs w:val="20"/>
        </w:rPr>
        <w:t xml:space="preserve">and moderate-income </w:t>
      </w:r>
      <w:proofErr w:type="gramStart"/>
      <w:r w:rsidRPr="000B3FB3">
        <w:rPr>
          <w:rFonts w:ascii="Bodoni MT" w:hAnsi="Bodoni MT"/>
          <w:sz w:val="20"/>
          <w:szCs w:val="20"/>
        </w:rPr>
        <w:t>persons</w:t>
      </w:r>
      <w:proofErr w:type="gramEnd"/>
      <w:r w:rsidRPr="000B3FB3">
        <w:rPr>
          <w:rFonts w:ascii="Bodoni MT" w:hAnsi="Bodoni MT"/>
          <w:sz w:val="20"/>
          <w:szCs w:val="20"/>
        </w:rPr>
        <w:t xml:space="preserve">.  The primary means towards this end is to extend and strengthen partnerships among all levels of government and the private sector, including for-profit and non-profit organizations, in the production and operation of affordable </w:t>
      </w:r>
      <w:r w:rsidR="00BC21A6" w:rsidRPr="000B3FB3">
        <w:rPr>
          <w:rFonts w:ascii="Bodoni MT" w:hAnsi="Bodoni MT"/>
          <w:sz w:val="20"/>
          <w:szCs w:val="20"/>
        </w:rPr>
        <w:t xml:space="preserve">and supportive </w:t>
      </w:r>
      <w:r w:rsidRPr="000B3FB3">
        <w:rPr>
          <w:rFonts w:ascii="Bodoni MT" w:hAnsi="Bodoni MT"/>
          <w:sz w:val="20"/>
          <w:szCs w:val="20"/>
        </w:rPr>
        <w:t>housing.</w:t>
      </w:r>
      <w:r w:rsidR="002A3891" w:rsidRPr="000B3FB3">
        <w:rPr>
          <w:rFonts w:ascii="Bodoni MT" w:hAnsi="Bodoni MT"/>
          <w:sz w:val="20"/>
          <w:szCs w:val="20"/>
        </w:rPr>
        <w:t xml:space="preserve"> </w:t>
      </w:r>
      <w:r w:rsidRPr="000B3FB3">
        <w:rPr>
          <w:rFonts w:ascii="Bodoni MT" w:hAnsi="Bodoni MT"/>
          <w:sz w:val="20"/>
          <w:szCs w:val="20"/>
        </w:rPr>
        <w:t xml:space="preserve">The state works to preserve and increase the supply of quality affordable rental housing available to low- and moderate-income households and improve the ability of low-and moderate-income residents to access homeownership opportunities and, within available resources, assist distressed households in maintaining homeownership.  </w:t>
      </w:r>
    </w:p>
    <w:p w14:paraId="528311E7" w14:textId="77777777" w:rsidR="00750403" w:rsidRPr="000B3FB3" w:rsidRDefault="00750403" w:rsidP="00750403">
      <w:pPr>
        <w:spacing w:after="0" w:line="360" w:lineRule="auto"/>
        <w:ind w:left="360"/>
        <w:rPr>
          <w:rFonts w:ascii="Bodoni MT" w:hAnsi="Bodoni MT"/>
          <w:sz w:val="20"/>
          <w:szCs w:val="20"/>
        </w:rPr>
      </w:pPr>
    </w:p>
    <w:p w14:paraId="0952BBB0" w14:textId="77777777" w:rsidR="007E76C8" w:rsidRPr="000B3FB3" w:rsidRDefault="007E76C8" w:rsidP="00750403">
      <w:pPr>
        <w:spacing w:after="0" w:line="360" w:lineRule="auto"/>
        <w:ind w:left="360"/>
        <w:rPr>
          <w:rFonts w:ascii="Bodoni MT" w:hAnsi="Bodoni MT"/>
          <w:sz w:val="20"/>
          <w:szCs w:val="20"/>
        </w:rPr>
      </w:pPr>
      <w:r w:rsidRPr="000B3FB3">
        <w:rPr>
          <w:rFonts w:ascii="Bodoni MT" w:hAnsi="Bodoni MT"/>
          <w:sz w:val="20"/>
          <w:szCs w:val="20"/>
        </w:rPr>
        <w:t>Increasing the supply of quality affordable housing can be accomplished in multiple ways including new construction and rehabilitation of existing units.  Adaptive re-use of historic structures provides multiple benefits to communities.  Redevelopment lowers the ratio of poor quality or unused structures.  Additionally, re-use lessens sprawl in rapidly developing areas by preserving open space/undeveloped land.  Adaptive re-use is very likely to engender community support by preserving structures that have long been part of the community.</w:t>
      </w:r>
    </w:p>
    <w:p w14:paraId="45F71093" w14:textId="77777777" w:rsidR="00750403" w:rsidRPr="000B3FB3" w:rsidRDefault="00750403" w:rsidP="00750403">
      <w:pPr>
        <w:spacing w:after="0" w:line="360" w:lineRule="auto"/>
        <w:ind w:left="360"/>
        <w:rPr>
          <w:rFonts w:ascii="Bodoni MT" w:hAnsi="Bodoni MT"/>
          <w:sz w:val="20"/>
          <w:szCs w:val="20"/>
        </w:rPr>
      </w:pPr>
    </w:p>
    <w:p w14:paraId="3243B5BD" w14:textId="705A55C2" w:rsidR="007E76C8" w:rsidRPr="000B3FB3" w:rsidRDefault="007E76C8" w:rsidP="00750403">
      <w:pPr>
        <w:spacing w:after="0" w:line="360" w:lineRule="auto"/>
        <w:ind w:left="360"/>
        <w:rPr>
          <w:rFonts w:ascii="Bodoni MT" w:hAnsi="Bodoni MT"/>
          <w:sz w:val="20"/>
          <w:szCs w:val="20"/>
        </w:rPr>
      </w:pPr>
      <w:r w:rsidRPr="000B3FB3">
        <w:rPr>
          <w:rFonts w:ascii="Bodoni MT" w:hAnsi="Bodoni MT"/>
          <w:sz w:val="20"/>
          <w:szCs w:val="20"/>
        </w:rPr>
        <w:t>DOH</w:t>
      </w:r>
      <w:r w:rsidR="00BC21A6" w:rsidRPr="000B3FB3">
        <w:rPr>
          <w:rFonts w:ascii="Bodoni MT" w:hAnsi="Bodoni MT"/>
          <w:sz w:val="20"/>
          <w:szCs w:val="20"/>
        </w:rPr>
        <w:t xml:space="preserve"> </w:t>
      </w:r>
      <w:r w:rsidRPr="000B3FB3">
        <w:rPr>
          <w:rFonts w:ascii="Bodoni MT" w:hAnsi="Bodoni MT"/>
          <w:sz w:val="20"/>
          <w:szCs w:val="20"/>
        </w:rPr>
        <w:t xml:space="preserve">focuses available resources to achieve the creation of new quality affordable rental units; to achieve the creation of new affordable homeownership opportunities; to achieve the preservation of existing affordable rental housing units; </w:t>
      </w:r>
      <w:r w:rsidR="004C6ADE" w:rsidRPr="000B3FB3">
        <w:rPr>
          <w:rFonts w:ascii="Bodoni MT" w:hAnsi="Bodoni MT"/>
          <w:sz w:val="20"/>
          <w:szCs w:val="20"/>
        </w:rPr>
        <w:t xml:space="preserve">to achieve ending chronic and family homelessness by providing opportunities for service-enhanced housing; </w:t>
      </w:r>
      <w:r w:rsidRPr="000B3FB3">
        <w:rPr>
          <w:rFonts w:ascii="Bodoni MT" w:hAnsi="Bodoni MT"/>
          <w:sz w:val="20"/>
          <w:szCs w:val="20"/>
        </w:rPr>
        <w:t>and to maintain homeownership opportunities.</w:t>
      </w:r>
      <w:r w:rsidR="00380464" w:rsidRPr="000B3FB3">
        <w:rPr>
          <w:rFonts w:ascii="Bodoni MT" w:hAnsi="Bodoni MT"/>
          <w:sz w:val="20"/>
          <w:szCs w:val="20"/>
        </w:rPr>
        <w:t xml:space="preserve">  Based on recent data from CHFA Connecticut </w:t>
      </w:r>
      <w:proofErr w:type="gramStart"/>
      <w:r w:rsidR="00380464" w:rsidRPr="000B3FB3">
        <w:rPr>
          <w:rFonts w:ascii="Bodoni MT" w:hAnsi="Bodoni MT"/>
          <w:sz w:val="20"/>
          <w:szCs w:val="20"/>
        </w:rPr>
        <w:t>is expected to see expired affordability on just over 10,00 units it</w:t>
      </w:r>
      <w:proofErr w:type="gramEnd"/>
      <w:r w:rsidR="00380464" w:rsidRPr="000B3FB3">
        <w:rPr>
          <w:rFonts w:ascii="Bodoni MT" w:hAnsi="Bodoni MT"/>
          <w:sz w:val="20"/>
          <w:szCs w:val="20"/>
        </w:rPr>
        <w:t xml:space="preserve"> the next decade, indicating a strong need for preservation and continued investment.</w:t>
      </w:r>
    </w:p>
    <w:p w14:paraId="6A9FE16F" w14:textId="77777777" w:rsidR="00750403" w:rsidRPr="000B3FB3" w:rsidRDefault="00750403" w:rsidP="00750403">
      <w:pPr>
        <w:spacing w:after="0" w:line="360" w:lineRule="auto"/>
        <w:ind w:left="360"/>
        <w:rPr>
          <w:rFonts w:ascii="Bodoni MT" w:hAnsi="Bodoni MT"/>
          <w:sz w:val="20"/>
          <w:szCs w:val="20"/>
        </w:rPr>
      </w:pPr>
    </w:p>
    <w:p w14:paraId="12984DFF" w14:textId="7E5AD1C7" w:rsidR="007E76C8" w:rsidRPr="000B3FB3" w:rsidRDefault="007E76C8" w:rsidP="00750403">
      <w:pPr>
        <w:spacing w:after="0" w:line="360" w:lineRule="auto"/>
        <w:ind w:left="360"/>
        <w:rPr>
          <w:rFonts w:ascii="Bodoni MT" w:hAnsi="Bodoni MT"/>
          <w:sz w:val="20"/>
          <w:szCs w:val="20"/>
        </w:rPr>
      </w:pPr>
      <w:r w:rsidRPr="000B3FB3">
        <w:rPr>
          <w:rFonts w:ascii="Bodoni MT" w:hAnsi="Bodoni MT"/>
          <w:sz w:val="20"/>
          <w:szCs w:val="20"/>
        </w:rPr>
        <w:t xml:space="preserve">Program success is measured through increased rental and homeowner housing opportunities that serve </w:t>
      </w:r>
      <w:r w:rsidR="00D66537" w:rsidRPr="000B3FB3">
        <w:rPr>
          <w:rFonts w:ascii="Bodoni MT" w:hAnsi="Bodoni MT"/>
          <w:sz w:val="20"/>
          <w:szCs w:val="20"/>
        </w:rPr>
        <w:t xml:space="preserve">very low-, </w:t>
      </w:r>
      <w:r w:rsidRPr="000B3FB3">
        <w:rPr>
          <w:rFonts w:ascii="Bodoni MT" w:hAnsi="Bodoni MT"/>
          <w:sz w:val="20"/>
          <w:szCs w:val="20"/>
        </w:rPr>
        <w:t>low</w:t>
      </w:r>
      <w:proofErr w:type="gramStart"/>
      <w:r w:rsidRPr="000B3FB3">
        <w:rPr>
          <w:rFonts w:ascii="Bodoni MT" w:hAnsi="Bodoni MT"/>
          <w:sz w:val="20"/>
          <w:szCs w:val="20"/>
        </w:rPr>
        <w:t>-and</w:t>
      </w:r>
      <w:proofErr w:type="gramEnd"/>
      <w:r w:rsidR="00D66537" w:rsidRPr="000B3FB3">
        <w:rPr>
          <w:rFonts w:ascii="Bodoni MT" w:hAnsi="Bodoni MT"/>
          <w:sz w:val="20"/>
          <w:szCs w:val="20"/>
        </w:rPr>
        <w:t xml:space="preserve"> </w:t>
      </w:r>
      <w:r w:rsidRPr="000B3FB3">
        <w:rPr>
          <w:rFonts w:ascii="Bodoni MT" w:hAnsi="Bodoni MT"/>
          <w:sz w:val="20"/>
          <w:szCs w:val="20"/>
        </w:rPr>
        <w:t>moderate</w:t>
      </w:r>
      <w:r w:rsidR="00D66537" w:rsidRPr="000B3FB3">
        <w:rPr>
          <w:rFonts w:ascii="Bodoni MT" w:hAnsi="Bodoni MT"/>
          <w:sz w:val="20"/>
          <w:szCs w:val="20"/>
        </w:rPr>
        <w:t>-i</w:t>
      </w:r>
      <w:r w:rsidRPr="000B3FB3">
        <w:rPr>
          <w:rFonts w:ascii="Bodoni MT" w:hAnsi="Bodoni MT"/>
          <w:sz w:val="20"/>
          <w:szCs w:val="20"/>
        </w:rPr>
        <w:t>ncome households</w:t>
      </w:r>
      <w:r w:rsidR="00C84F8F" w:rsidRPr="000B3FB3">
        <w:rPr>
          <w:rFonts w:ascii="Bodoni MT" w:hAnsi="Bodoni MT"/>
          <w:sz w:val="20"/>
          <w:szCs w:val="20"/>
        </w:rPr>
        <w:t xml:space="preserve"> with a variety of abilities</w:t>
      </w:r>
      <w:r w:rsidRPr="000B3FB3">
        <w:rPr>
          <w:rFonts w:ascii="Bodoni MT" w:hAnsi="Bodoni MT"/>
          <w:sz w:val="20"/>
          <w:szCs w:val="20"/>
        </w:rPr>
        <w:t xml:space="preserve"> in a variety of geographies.</w:t>
      </w:r>
    </w:p>
    <w:p w14:paraId="77F4EDF9" w14:textId="77777777" w:rsidR="00750403" w:rsidRPr="000B3FB3" w:rsidRDefault="00750403" w:rsidP="00750403">
      <w:pPr>
        <w:spacing w:after="0" w:line="360" w:lineRule="auto"/>
        <w:ind w:left="360"/>
        <w:rPr>
          <w:rFonts w:ascii="Bodoni MT" w:hAnsi="Bodoni MT"/>
          <w:sz w:val="20"/>
          <w:szCs w:val="20"/>
        </w:rPr>
      </w:pPr>
    </w:p>
    <w:p w14:paraId="3E761181" w14:textId="41744246" w:rsidR="007E76C8" w:rsidRPr="000B3FB3" w:rsidRDefault="007E76C8" w:rsidP="005E5C69">
      <w:pPr>
        <w:spacing w:after="0" w:line="360" w:lineRule="auto"/>
        <w:ind w:left="360"/>
        <w:rPr>
          <w:rFonts w:ascii="Bodoni MT" w:hAnsi="Bodoni MT"/>
          <w:sz w:val="20"/>
          <w:szCs w:val="20"/>
        </w:rPr>
      </w:pPr>
      <w:r w:rsidRPr="000B3FB3">
        <w:rPr>
          <w:rFonts w:ascii="Bodoni MT" w:hAnsi="Bodoni MT"/>
          <w:sz w:val="20"/>
          <w:szCs w:val="20"/>
        </w:rPr>
        <w:t>The state utilize</w:t>
      </w:r>
      <w:r w:rsidR="00C84F8F" w:rsidRPr="000B3FB3">
        <w:rPr>
          <w:rFonts w:ascii="Bodoni MT" w:hAnsi="Bodoni MT"/>
          <w:sz w:val="20"/>
          <w:szCs w:val="20"/>
        </w:rPr>
        <w:t>d</w:t>
      </w:r>
      <w:r w:rsidRPr="000B3FB3">
        <w:rPr>
          <w:rFonts w:ascii="Bodoni MT" w:hAnsi="Bodoni MT"/>
          <w:sz w:val="20"/>
          <w:szCs w:val="20"/>
        </w:rPr>
        <w:t xml:space="preserve"> its federal formula grant funding</w:t>
      </w:r>
      <w:r w:rsidR="005E5C69" w:rsidRPr="000B3FB3">
        <w:rPr>
          <w:rFonts w:ascii="Bodoni MT" w:hAnsi="Bodoni MT"/>
          <w:sz w:val="20"/>
          <w:szCs w:val="20"/>
        </w:rPr>
        <w:t xml:space="preserve"> and</w:t>
      </w:r>
      <w:r w:rsidRPr="000B3FB3">
        <w:rPr>
          <w:rFonts w:ascii="Bodoni MT" w:hAnsi="Bodoni MT"/>
          <w:sz w:val="20"/>
          <w:szCs w:val="20"/>
        </w:rPr>
        <w:t xml:space="preserve"> its state allocations to address Connecticut’s housing and community development needs </w:t>
      </w:r>
      <w:r w:rsidR="005E5C69" w:rsidRPr="000B3FB3">
        <w:rPr>
          <w:rFonts w:ascii="Bodoni MT" w:hAnsi="Bodoni MT"/>
          <w:sz w:val="20"/>
          <w:szCs w:val="20"/>
        </w:rPr>
        <w:t>with the</w:t>
      </w:r>
      <w:r w:rsidR="001D2C21" w:rsidRPr="000B3FB3">
        <w:rPr>
          <w:rFonts w:ascii="Bodoni MT" w:hAnsi="Bodoni MT"/>
          <w:sz w:val="20"/>
          <w:szCs w:val="20"/>
        </w:rPr>
        <w:t xml:space="preserve"> </w:t>
      </w:r>
      <w:r w:rsidR="005E5C69" w:rsidRPr="000B3FB3">
        <w:rPr>
          <w:rFonts w:ascii="Bodoni MT" w:hAnsi="Bodoni MT"/>
          <w:sz w:val="20"/>
          <w:szCs w:val="20"/>
        </w:rPr>
        <w:t xml:space="preserve">State of Connecticut’s Conservation &amp; Development Policies: Plan for Connecticut 2025-2030, March </w:t>
      </w:r>
      <w:r w:rsidR="001D2C21" w:rsidRPr="000B3FB3">
        <w:rPr>
          <w:rFonts w:ascii="Bodoni MT" w:hAnsi="Bodoni MT"/>
          <w:sz w:val="20"/>
          <w:szCs w:val="20"/>
        </w:rPr>
        <w:t>5, 2025</w:t>
      </w:r>
      <w:r w:rsidR="005E5C69" w:rsidRPr="000B3FB3">
        <w:rPr>
          <w:rFonts w:ascii="Bodoni MT" w:hAnsi="Bodoni MT"/>
          <w:sz w:val="20"/>
          <w:szCs w:val="20"/>
        </w:rPr>
        <w:t>, in mind.   The Vision for Housing for Current and Future Residents</w:t>
      </w:r>
      <w:r w:rsidR="00AF4B8A" w:rsidRPr="000B3FB3">
        <w:rPr>
          <w:rFonts w:ascii="Bodoni MT" w:hAnsi="Bodoni MT"/>
          <w:sz w:val="20"/>
          <w:szCs w:val="20"/>
        </w:rPr>
        <w:t>:</w:t>
      </w:r>
      <w:r w:rsidR="005E5C69" w:rsidRPr="000B3FB3">
        <w:rPr>
          <w:rFonts w:ascii="Bodoni MT" w:hAnsi="Bodoni MT"/>
          <w:sz w:val="20"/>
          <w:szCs w:val="20"/>
        </w:rPr>
        <w:t xml:space="preserve"> Connecticut will have a variety of housing types in vibrant, diverse communities across the state that are able to meet residents’ needs and are affordable at all income levels and all stages of life.  </w:t>
      </w:r>
      <w:r w:rsidR="00AF4B8A" w:rsidRPr="000B3FB3">
        <w:rPr>
          <w:rFonts w:ascii="Bodoni MT" w:hAnsi="Bodoni MT"/>
          <w:sz w:val="20"/>
          <w:szCs w:val="20"/>
        </w:rPr>
        <w:t>To accomplish this Vision, state agencies will direct plans, programs, and investments towards</w:t>
      </w:r>
      <w:r w:rsidR="005E5C69" w:rsidRPr="000B3FB3">
        <w:rPr>
          <w:rFonts w:ascii="Bodoni MT" w:hAnsi="Bodoni MT"/>
          <w:sz w:val="20"/>
          <w:szCs w:val="20"/>
        </w:rPr>
        <w:t>:</w:t>
      </w:r>
    </w:p>
    <w:p w14:paraId="6A353487" w14:textId="77777777" w:rsidR="003343E9" w:rsidRPr="000B3FB3" w:rsidRDefault="003343E9" w:rsidP="005E5C69">
      <w:pPr>
        <w:spacing w:after="0" w:line="360" w:lineRule="auto"/>
        <w:ind w:left="360"/>
        <w:rPr>
          <w:rFonts w:ascii="Bodoni MT" w:hAnsi="Bodoni MT"/>
          <w:sz w:val="20"/>
          <w:szCs w:val="20"/>
        </w:rPr>
      </w:pPr>
    </w:p>
    <w:p w14:paraId="5BBE4970" w14:textId="77777777" w:rsidR="003343E9" w:rsidRPr="000B3FB3" w:rsidRDefault="003343E9" w:rsidP="005E5C69">
      <w:pPr>
        <w:spacing w:after="0" w:line="360" w:lineRule="auto"/>
        <w:ind w:left="360"/>
        <w:rPr>
          <w:rFonts w:ascii="Bodoni MT" w:hAnsi="Bodoni MT"/>
          <w:sz w:val="20"/>
          <w:szCs w:val="20"/>
        </w:rPr>
      </w:pPr>
    </w:p>
    <w:p w14:paraId="6549A96A" w14:textId="20D199B7" w:rsidR="00A7313A" w:rsidRPr="000B3FB3" w:rsidRDefault="00A7313A" w:rsidP="004504B0">
      <w:pPr>
        <w:pStyle w:val="ListParagraph"/>
        <w:numPr>
          <w:ilvl w:val="0"/>
          <w:numId w:val="30"/>
        </w:numPr>
        <w:spacing w:after="0" w:line="360" w:lineRule="auto"/>
        <w:rPr>
          <w:rFonts w:ascii="Bodoni MT" w:hAnsi="Bodoni MT"/>
          <w:sz w:val="20"/>
          <w:szCs w:val="20"/>
        </w:rPr>
      </w:pPr>
      <w:r w:rsidRPr="000B3FB3">
        <w:rPr>
          <w:rFonts w:ascii="Bodoni MT" w:hAnsi="Bodoni MT"/>
          <w:sz w:val="20"/>
          <w:szCs w:val="20"/>
        </w:rPr>
        <w:lastRenderedPageBreak/>
        <w:t xml:space="preserve">Eliminating homelessness in the </w:t>
      </w:r>
      <w:proofErr w:type="gramStart"/>
      <w:r w:rsidRPr="000B3FB3">
        <w:rPr>
          <w:rFonts w:ascii="Bodoni MT" w:hAnsi="Bodoni MT"/>
          <w:sz w:val="20"/>
          <w:szCs w:val="20"/>
        </w:rPr>
        <w:t>state;</w:t>
      </w:r>
      <w:proofErr w:type="gramEnd"/>
    </w:p>
    <w:p w14:paraId="1F2F4460" w14:textId="37C8B7CC" w:rsidR="00AF4B8A" w:rsidRPr="000B3FB3" w:rsidRDefault="00AF4B8A" w:rsidP="004504B0">
      <w:pPr>
        <w:pStyle w:val="ListParagraph"/>
        <w:numPr>
          <w:ilvl w:val="0"/>
          <w:numId w:val="30"/>
        </w:numPr>
        <w:spacing w:after="0" w:line="360" w:lineRule="auto"/>
        <w:rPr>
          <w:rFonts w:ascii="Bodoni MT" w:hAnsi="Bodoni MT"/>
          <w:sz w:val="20"/>
          <w:szCs w:val="20"/>
        </w:rPr>
      </w:pPr>
      <w:r w:rsidRPr="000B3FB3">
        <w:rPr>
          <w:rFonts w:ascii="Bodoni MT" w:hAnsi="Bodoni MT"/>
          <w:sz w:val="20"/>
          <w:szCs w:val="20"/>
        </w:rPr>
        <w:t>Increasing and diversifying Connecticut’s</w:t>
      </w:r>
      <w:r w:rsidR="00A7313A" w:rsidRPr="000B3FB3">
        <w:rPr>
          <w:rFonts w:ascii="Bodoni MT" w:hAnsi="Bodoni MT"/>
          <w:sz w:val="20"/>
          <w:szCs w:val="20"/>
        </w:rPr>
        <w:t xml:space="preserve"> supply of rental and ownership, affordable and market-rate, and small and family-size housing units in a variety of medium- and high-density </w:t>
      </w:r>
      <w:proofErr w:type="gramStart"/>
      <w:r w:rsidR="00A7313A" w:rsidRPr="000B3FB3">
        <w:rPr>
          <w:rFonts w:ascii="Bodoni MT" w:hAnsi="Bodoni MT"/>
          <w:sz w:val="20"/>
          <w:szCs w:val="20"/>
        </w:rPr>
        <w:t>patterns</w:t>
      </w:r>
      <w:r w:rsidR="006C4F8D" w:rsidRPr="000B3FB3">
        <w:rPr>
          <w:rFonts w:ascii="Bodoni MT" w:hAnsi="Bodoni MT"/>
          <w:sz w:val="20"/>
          <w:szCs w:val="20"/>
        </w:rPr>
        <w:t>;</w:t>
      </w:r>
      <w:proofErr w:type="gramEnd"/>
    </w:p>
    <w:p w14:paraId="3BF166FB" w14:textId="3498A41A" w:rsidR="00A7313A" w:rsidRPr="000B3FB3" w:rsidRDefault="00A7313A" w:rsidP="004504B0">
      <w:pPr>
        <w:pStyle w:val="ListParagraph"/>
        <w:numPr>
          <w:ilvl w:val="0"/>
          <w:numId w:val="30"/>
        </w:numPr>
        <w:spacing w:after="0" w:line="360" w:lineRule="auto"/>
        <w:rPr>
          <w:rFonts w:ascii="Bodoni MT" w:hAnsi="Bodoni MT"/>
          <w:sz w:val="20"/>
          <w:szCs w:val="20"/>
        </w:rPr>
      </w:pPr>
      <w:r w:rsidRPr="000B3FB3">
        <w:rPr>
          <w:rFonts w:ascii="Bodoni MT" w:hAnsi="Bodoni MT"/>
          <w:sz w:val="20"/>
          <w:szCs w:val="20"/>
        </w:rPr>
        <w:t xml:space="preserve">Promoting transit-oriented development to link housing to employment, education, amenities and services, while supporting climate resiliency </w:t>
      </w:r>
      <w:proofErr w:type="gramStart"/>
      <w:r w:rsidRPr="000B3FB3">
        <w:rPr>
          <w:rFonts w:ascii="Bodoni MT" w:hAnsi="Bodoni MT"/>
          <w:sz w:val="20"/>
          <w:szCs w:val="20"/>
        </w:rPr>
        <w:t>objectives;</w:t>
      </w:r>
      <w:proofErr w:type="gramEnd"/>
    </w:p>
    <w:p w14:paraId="445FF59B" w14:textId="07C75628" w:rsidR="00A7313A" w:rsidRPr="000B3FB3" w:rsidRDefault="00A7313A" w:rsidP="004504B0">
      <w:pPr>
        <w:pStyle w:val="ListParagraph"/>
        <w:numPr>
          <w:ilvl w:val="0"/>
          <w:numId w:val="30"/>
        </w:numPr>
        <w:spacing w:after="0" w:line="360" w:lineRule="auto"/>
        <w:rPr>
          <w:rFonts w:ascii="Bodoni MT" w:hAnsi="Bodoni MT"/>
          <w:sz w:val="20"/>
          <w:szCs w:val="20"/>
        </w:rPr>
      </w:pPr>
      <w:r w:rsidRPr="000B3FB3">
        <w:rPr>
          <w:rFonts w:ascii="Bodoni MT" w:hAnsi="Bodoni MT"/>
          <w:sz w:val="20"/>
          <w:szCs w:val="20"/>
        </w:rPr>
        <w:t xml:space="preserve">Furthering fair housing through the creation of inclusive communities and the elimination of barriers to housing </w:t>
      </w:r>
      <w:proofErr w:type="gramStart"/>
      <w:r w:rsidRPr="000B3FB3">
        <w:rPr>
          <w:rFonts w:ascii="Bodoni MT" w:hAnsi="Bodoni MT"/>
          <w:sz w:val="20"/>
          <w:szCs w:val="20"/>
        </w:rPr>
        <w:t>access;</w:t>
      </w:r>
      <w:proofErr w:type="gramEnd"/>
    </w:p>
    <w:p w14:paraId="222A25DD" w14:textId="585BE48D" w:rsidR="00AF4B8A" w:rsidRPr="000B3FB3" w:rsidRDefault="00AF4B8A" w:rsidP="004504B0">
      <w:pPr>
        <w:pStyle w:val="ListParagraph"/>
        <w:numPr>
          <w:ilvl w:val="0"/>
          <w:numId w:val="30"/>
        </w:numPr>
        <w:spacing w:after="0" w:line="360" w:lineRule="auto"/>
        <w:rPr>
          <w:rFonts w:ascii="Bodoni MT" w:hAnsi="Bodoni MT"/>
          <w:sz w:val="20"/>
          <w:szCs w:val="20"/>
        </w:rPr>
      </w:pPr>
      <w:r w:rsidRPr="000B3FB3">
        <w:rPr>
          <w:rFonts w:ascii="Bodoni MT" w:hAnsi="Bodoni MT"/>
          <w:sz w:val="20"/>
          <w:szCs w:val="20"/>
        </w:rPr>
        <w:t>Bolstering local neighborhood</w:t>
      </w:r>
      <w:r w:rsidR="00A7313A" w:rsidRPr="000B3FB3">
        <w:rPr>
          <w:rFonts w:ascii="Bodoni MT" w:hAnsi="Bodoni MT"/>
          <w:sz w:val="20"/>
          <w:szCs w:val="20"/>
        </w:rPr>
        <w:t xml:space="preserve">s, particularly in Activity Zones, through infill, new construction, rehabilitation of existing units, and adaptive reuse of existing buildings, particularly in neighborhoods subject to </w:t>
      </w:r>
      <w:r w:rsidRPr="000B3FB3">
        <w:rPr>
          <w:rFonts w:ascii="Bodoni MT" w:hAnsi="Bodoni MT"/>
          <w:sz w:val="20"/>
          <w:szCs w:val="20"/>
        </w:rPr>
        <w:t xml:space="preserve">historic </w:t>
      </w:r>
      <w:proofErr w:type="gramStart"/>
      <w:r w:rsidRPr="000B3FB3">
        <w:rPr>
          <w:rFonts w:ascii="Bodoni MT" w:hAnsi="Bodoni MT"/>
          <w:sz w:val="20"/>
          <w:szCs w:val="20"/>
        </w:rPr>
        <w:t>disinvestment</w:t>
      </w:r>
      <w:r w:rsidR="006C4F8D" w:rsidRPr="000B3FB3">
        <w:rPr>
          <w:rFonts w:ascii="Bodoni MT" w:hAnsi="Bodoni MT"/>
          <w:sz w:val="20"/>
          <w:szCs w:val="20"/>
        </w:rPr>
        <w:t>;</w:t>
      </w:r>
      <w:proofErr w:type="gramEnd"/>
    </w:p>
    <w:p w14:paraId="2CBD9F34" w14:textId="60ED0034" w:rsidR="00AF4B8A" w:rsidRPr="000B3FB3" w:rsidRDefault="00AF4B8A" w:rsidP="004504B0">
      <w:pPr>
        <w:pStyle w:val="ListParagraph"/>
        <w:numPr>
          <w:ilvl w:val="0"/>
          <w:numId w:val="30"/>
        </w:numPr>
        <w:spacing w:after="0" w:line="360" w:lineRule="auto"/>
        <w:rPr>
          <w:rFonts w:ascii="Bodoni MT" w:hAnsi="Bodoni MT"/>
          <w:sz w:val="20"/>
          <w:szCs w:val="20"/>
        </w:rPr>
      </w:pPr>
      <w:r w:rsidRPr="000B3FB3">
        <w:rPr>
          <w:rFonts w:ascii="Bodoni MT" w:hAnsi="Bodoni MT"/>
          <w:sz w:val="20"/>
          <w:szCs w:val="20"/>
        </w:rPr>
        <w:t xml:space="preserve">Fostering </w:t>
      </w:r>
      <w:r w:rsidR="00480EDA" w:rsidRPr="000B3FB3">
        <w:rPr>
          <w:rFonts w:ascii="Bodoni MT" w:hAnsi="Bodoni MT"/>
          <w:sz w:val="20"/>
          <w:szCs w:val="20"/>
        </w:rPr>
        <w:t xml:space="preserve">the creation and maintenance of bike, pedestrian and micro-mobility connections between residential, commercial, and mixed-use development and existing or planned </w:t>
      </w:r>
      <w:proofErr w:type="gramStart"/>
      <w:r w:rsidR="00480EDA" w:rsidRPr="000B3FB3">
        <w:rPr>
          <w:rFonts w:ascii="Bodoni MT" w:hAnsi="Bodoni MT"/>
          <w:sz w:val="20"/>
          <w:szCs w:val="20"/>
        </w:rPr>
        <w:t>transit;</w:t>
      </w:r>
      <w:proofErr w:type="gramEnd"/>
    </w:p>
    <w:p w14:paraId="3C388163" w14:textId="7887BB86" w:rsidR="00AF4B8A" w:rsidRPr="000B3FB3" w:rsidRDefault="00AF4B8A" w:rsidP="004504B0">
      <w:pPr>
        <w:pStyle w:val="ListParagraph"/>
        <w:numPr>
          <w:ilvl w:val="0"/>
          <w:numId w:val="30"/>
        </w:numPr>
        <w:spacing w:after="0" w:line="360" w:lineRule="auto"/>
        <w:rPr>
          <w:rFonts w:ascii="Bodoni MT" w:hAnsi="Bodoni MT"/>
          <w:sz w:val="20"/>
          <w:szCs w:val="20"/>
        </w:rPr>
      </w:pPr>
      <w:r w:rsidRPr="000B3FB3">
        <w:rPr>
          <w:rFonts w:ascii="Bodoni MT" w:hAnsi="Bodoni MT"/>
          <w:sz w:val="20"/>
          <w:szCs w:val="20"/>
        </w:rPr>
        <w:t xml:space="preserve">Reducing the number of low- and moderate-income households that are cost-burdened by housing, transportation, and energy </w:t>
      </w:r>
      <w:proofErr w:type="gramStart"/>
      <w:r w:rsidRPr="000B3FB3">
        <w:rPr>
          <w:rFonts w:ascii="Bodoni MT" w:hAnsi="Bodoni MT"/>
          <w:sz w:val="20"/>
          <w:szCs w:val="20"/>
        </w:rPr>
        <w:t>costs</w:t>
      </w:r>
      <w:r w:rsidR="006C4F8D" w:rsidRPr="000B3FB3">
        <w:rPr>
          <w:rFonts w:ascii="Bodoni MT" w:hAnsi="Bodoni MT"/>
          <w:sz w:val="20"/>
          <w:szCs w:val="20"/>
        </w:rPr>
        <w:t>;</w:t>
      </w:r>
      <w:proofErr w:type="gramEnd"/>
    </w:p>
    <w:p w14:paraId="2A33165E" w14:textId="62898114" w:rsidR="00AF4B8A" w:rsidRPr="000B3FB3" w:rsidRDefault="00AF4B8A" w:rsidP="004504B0">
      <w:pPr>
        <w:pStyle w:val="ListParagraph"/>
        <w:numPr>
          <w:ilvl w:val="0"/>
          <w:numId w:val="30"/>
        </w:numPr>
        <w:spacing w:after="0" w:line="360" w:lineRule="auto"/>
        <w:rPr>
          <w:rFonts w:ascii="Bodoni MT" w:hAnsi="Bodoni MT"/>
          <w:sz w:val="20"/>
          <w:szCs w:val="20"/>
        </w:rPr>
      </w:pPr>
      <w:r w:rsidRPr="000B3FB3">
        <w:rPr>
          <w:rFonts w:ascii="Bodoni MT" w:hAnsi="Bodoni MT"/>
          <w:sz w:val="20"/>
          <w:szCs w:val="20"/>
        </w:rPr>
        <w:t>Ensuring a diversity of supportive housing and other options are available to offer stability to those experiencing physical and me</w:t>
      </w:r>
      <w:r w:rsidR="006C4F8D" w:rsidRPr="000B3FB3">
        <w:rPr>
          <w:rFonts w:ascii="Bodoni MT" w:hAnsi="Bodoni MT"/>
          <w:sz w:val="20"/>
          <w:szCs w:val="20"/>
        </w:rPr>
        <w:t>n</w:t>
      </w:r>
      <w:r w:rsidRPr="000B3FB3">
        <w:rPr>
          <w:rFonts w:ascii="Bodoni MT" w:hAnsi="Bodoni MT"/>
          <w:sz w:val="20"/>
          <w:szCs w:val="20"/>
        </w:rPr>
        <w:t xml:space="preserve">tal health </w:t>
      </w:r>
      <w:proofErr w:type="gramStart"/>
      <w:r w:rsidRPr="000B3FB3">
        <w:rPr>
          <w:rFonts w:ascii="Bodoni MT" w:hAnsi="Bodoni MT"/>
          <w:sz w:val="20"/>
          <w:szCs w:val="20"/>
        </w:rPr>
        <w:t>issues</w:t>
      </w:r>
      <w:r w:rsidR="006C4F8D" w:rsidRPr="000B3FB3">
        <w:rPr>
          <w:rFonts w:ascii="Bodoni MT" w:hAnsi="Bodoni MT"/>
          <w:sz w:val="20"/>
          <w:szCs w:val="20"/>
        </w:rPr>
        <w:t>;</w:t>
      </w:r>
      <w:proofErr w:type="gramEnd"/>
      <w:r w:rsidR="006C4F8D" w:rsidRPr="000B3FB3">
        <w:rPr>
          <w:rFonts w:ascii="Bodoni MT" w:hAnsi="Bodoni MT"/>
          <w:sz w:val="20"/>
          <w:szCs w:val="20"/>
        </w:rPr>
        <w:t xml:space="preserve"> </w:t>
      </w:r>
    </w:p>
    <w:p w14:paraId="2C54310E" w14:textId="404FAFA3" w:rsidR="006C4F8D" w:rsidRPr="000B3FB3" w:rsidRDefault="006C4F8D" w:rsidP="004504B0">
      <w:pPr>
        <w:pStyle w:val="ListParagraph"/>
        <w:numPr>
          <w:ilvl w:val="0"/>
          <w:numId w:val="30"/>
        </w:numPr>
        <w:spacing w:after="0" w:line="360" w:lineRule="auto"/>
        <w:rPr>
          <w:rFonts w:ascii="Bodoni MT" w:hAnsi="Bodoni MT"/>
          <w:sz w:val="20"/>
          <w:szCs w:val="20"/>
        </w:rPr>
      </w:pPr>
      <w:r w:rsidRPr="000B3FB3">
        <w:rPr>
          <w:rFonts w:ascii="Bodoni MT" w:hAnsi="Bodoni MT"/>
          <w:sz w:val="20"/>
          <w:szCs w:val="20"/>
        </w:rPr>
        <w:t>Ensuring that the state’s e</w:t>
      </w:r>
      <w:r w:rsidR="00104C78" w:rsidRPr="000B3FB3">
        <w:rPr>
          <w:rFonts w:ascii="Bodoni MT" w:hAnsi="Bodoni MT"/>
          <w:sz w:val="20"/>
          <w:szCs w:val="20"/>
        </w:rPr>
        <w:t>x</w:t>
      </w:r>
      <w:r w:rsidRPr="000B3FB3">
        <w:rPr>
          <w:rFonts w:ascii="Bodoni MT" w:hAnsi="Bodoni MT"/>
          <w:sz w:val="20"/>
          <w:szCs w:val="20"/>
        </w:rPr>
        <w:t>isting housing stock provides healthy</w:t>
      </w:r>
      <w:r w:rsidR="00480EDA" w:rsidRPr="000B3FB3">
        <w:rPr>
          <w:rFonts w:ascii="Bodoni MT" w:hAnsi="Bodoni MT"/>
          <w:sz w:val="20"/>
          <w:szCs w:val="20"/>
        </w:rPr>
        <w:t>, safe and resilient homes for residents; and</w:t>
      </w:r>
    </w:p>
    <w:p w14:paraId="64FB1057" w14:textId="45043BA9" w:rsidR="00480EDA" w:rsidRPr="000B3FB3" w:rsidRDefault="00480EDA" w:rsidP="004504B0">
      <w:pPr>
        <w:pStyle w:val="ListParagraph"/>
        <w:numPr>
          <w:ilvl w:val="0"/>
          <w:numId w:val="30"/>
        </w:numPr>
        <w:spacing w:after="0" w:line="360" w:lineRule="auto"/>
        <w:rPr>
          <w:rFonts w:ascii="Bodoni MT" w:hAnsi="Bodoni MT"/>
          <w:sz w:val="20"/>
          <w:szCs w:val="20"/>
        </w:rPr>
      </w:pPr>
      <w:r w:rsidRPr="000B3FB3">
        <w:rPr>
          <w:rFonts w:ascii="Bodoni MT" w:hAnsi="Bodoni MT"/>
          <w:sz w:val="20"/>
          <w:szCs w:val="20"/>
        </w:rPr>
        <w:t>Increasing energy efficiency in the state’s housing stock.</w:t>
      </w:r>
    </w:p>
    <w:p w14:paraId="528A67FD" w14:textId="77777777" w:rsidR="00731A34" w:rsidRPr="000B3FB3" w:rsidRDefault="00731A34" w:rsidP="00365377">
      <w:pPr>
        <w:spacing w:after="0" w:line="360" w:lineRule="auto"/>
        <w:contextualSpacing/>
        <w:rPr>
          <w:rFonts w:ascii="Bodoni MT" w:hAnsi="Bodoni MT"/>
          <w:sz w:val="20"/>
          <w:szCs w:val="20"/>
        </w:rPr>
      </w:pPr>
    </w:p>
    <w:p w14:paraId="22C444DB" w14:textId="5D0998B1" w:rsidR="00731A34" w:rsidRPr="000B3FB3" w:rsidRDefault="00731A34" w:rsidP="00731A34">
      <w:pPr>
        <w:spacing w:after="0" w:line="360" w:lineRule="auto"/>
        <w:ind w:left="360"/>
        <w:rPr>
          <w:rFonts w:ascii="Bodoni MT" w:eastAsiaTheme="minorHAnsi" w:hAnsi="Bodoni MT" w:cs="Arial"/>
          <w:sz w:val="20"/>
          <w:szCs w:val="20"/>
        </w:rPr>
      </w:pPr>
      <w:r w:rsidRPr="000B3FB3">
        <w:rPr>
          <w:rFonts w:ascii="Bodoni MT" w:eastAsiaTheme="minorHAnsi" w:hAnsi="Bodoni MT" w:cs="Arial"/>
          <w:sz w:val="20"/>
          <w:szCs w:val="20"/>
        </w:rPr>
        <w:t>The Department of Housing in collaboration with the Connecticut Housing Finance Authority invit</w:t>
      </w:r>
      <w:r w:rsidR="00C84F8F" w:rsidRPr="000B3FB3">
        <w:rPr>
          <w:rFonts w:ascii="Bodoni MT" w:eastAsiaTheme="minorHAnsi" w:hAnsi="Bodoni MT" w:cs="Arial"/>
          <w:sz w:val="20"/>
          <w:szCs w:val="20"/>
        </w:rPr>
        <w:t xml:space="preserve">ed </w:t>
      </w:r>
      <w:r w:rsidRPr="000B3FB3">
        <w:rPr>
          <w:rFonts w:ascii="Bodoni MT" w:eastAsiaTheme="minorHAnsi" w:hAnsi="Bodoni MT" w:cs="Arial"/>
          <w:sz w:val="20"/>
          <w:szCs w:val="20"/>
        </w:rPr>
        <w:t xml:space="preserve">any Developer/Owner that </w:t>
      </w:r>
      <w:r w:rsidR="00C84F8F" w:rsidRPr="000B3FB3">
        <w:rPr>
          <w:rFonts w:ascii="Bodoni MT" w:eastAsiaTheme="minorHAnsi" w:hAnsi="Bodoni MT" w:cs="Arial"/>
          <w:sz w:val="20"/>
          <w:szCs w:val="20"/>
        </w:rPr>
        <w:t>was</w:t>
      </w:r>
      <w:r w:rsidRPr="000B3FB3">
        <w:rPr>
          <w:rFonts w:ascii="Bodoni MT" w:eastAsiaTheme="minorHAnsi" w:hAnsi="Bodoni MT" w:cs="Arial"/>
          <w:sz w:val="20"/>
          <w:szCs w:val="20"/>
        </w:rPr>
        <w:t xml:space="preserve"> looking to apply for funding and/or other resources from DOH and/or CHFA for the new construction, substantial rehabilitation, and/or preservation of affordable housing in the</w:t>
      </w:r>
      <w:r w:rsidR="007C031C" w:rsidRPr="000B3FB3">
        <w:rPr>
          <w:rFonts w:ascii="Bodoni MT" w:eastAsiaTheme="minorHAnsi" w:hAnsi="Bodoni MT" w:cs="Arial"/>
          <w:sz w:val="20"/>
          <w:szCs w:val="20"/>
        </w:rPr>
        <w:t xml:space="preserve"> upcoming </w:t>
      </w:r>
      <w:r w:rsidRPr="000B3FB3">
        <w:rPr>
          <w:rFonts w:ascii="Bodoni MT" w:eastAsiaTheme="minorHAnsi" w:hAnsi="Bodoni MT" w:cs="Arial"/>
          <w:sz w:val="20"/>
          <w:szCs w:val="20"/>
        </w:rPr>
        <w:t xml:space="preserve">calendar year to participate in </w:t>
      </w:r>
      <w:r w:rsidR="00C84F8F" w:rsidRPr="000B3FB3">
        <w:rPr>
          <w:rFonts w:ascii="Bodoni MT" w:eastAsiaTheme="minorHAnsi" w:hAnsi="Bodoni MT" w:cs="Arial"/>
          <w:sz w:val="20"/>
          <w:szCs w:val="20"/>
        </w:rPr>
        <w:t>the</w:t>
      </w:r>
      <w:r w:rsidRPr="000B3FB3">
        <w:rPr>
          <w:rFonts w:ascii="Bodoni MT" w:eastAsiaTheme="minorHAnsi" w:hAnsi="Bodoni MT" w:cs="Arial"/>
          <w:sz w:val="20"/>
          <w:szCs w:val="20"/>
        </w:rPr>
        <w:t xml:space="preserve"> Developer Engagement Process.  This process </w:t>
      </w:r>
      <w:r w:rsidR="00C84F8F" w:rsidRPr="000B3FB3">
        <w:rPr>
          <w:rFonts w:ascii="Bodoni MT" w:eastAsiaTheme="minorHAnsi" w:hAnsi="Bodoni MT" w:cs="Arial"/>
          <w:sz w:val="20"/>
          <w:szCs w:val="20"/>
        </w:rPr>
        <w:t>was/</w:t>
      </w:r>
      <w:r w:rsidRPr="000B3FB3">
        <w:rPr>
          <w:rFonts w:ascii="Bodoni MT" w:eastAsiaTheme="minorHAnsi" w:hAnsi="Bodoni MT" w:cs="Arial"/>
          <w:sz w:val="20"/>
          <w:szCs w:val="20"/>
        </w:rPr>
        <w:t>is intended to identify and to create a pipeline of potential activity for future funding opportunities including but not limited to new construction, substantial rehabilitation and/or preservation of affordable and supportive housing.</w:t>
      </w:r>
      <w:r w:rsidRPr="000B3FB3">
        <w:rPr>
          <w:rFonts w:ascii="Bodoni MT" w:eastAsiaTheme="minorHAnsi" w:hAnsi="Bodoni MT" w:cs="Arial"/>
          <w:sz w:val="20"/>
          <w:szCs w:val="20"/>
        </w:rPr>
        <w:br/>
      </w:r>
    </w:p>
    <w:p w14:paraId="5E924745" w14:textId="5220C5CD" w:rsidR="00731A34" w:rsidRPr="000B3FB3" w:rsidRDefault="00731A34" w:rsidP="00731A34">
      <w:pPr>
        <w:spacing w:after="0" w:line="360" w:lineRule="auto"/>
        <w:ind w:left="360"/>
        <w:rPr>
          <w:rFonts w:ascii="Bodoni MT" w:eastAsiaTheme="minorHAnsi" w:hAnsi="Bodoni MT" w:cs="Arial"/>
          <w:sz w:val="20"/>
          <w:szCs w:val="20"/>
        </w:rPr>
      </w:pPr>
      <w:r w:rsidRPr="000B3FB3">
        <w:rPr>
          <w:rFonts w:ascii="Bodoni MT" w:eastAsiaTheme="minorHAnsi" w:hAnsi="Bodoni MT" w:cs="Arial"/>
          <w:sz w:val="20"/>
          <w:szCs w:val="20"/>
        </w:rPr>
        <w:t xml:space="preserve">Developers/applicants </w:t>
      </w:r>
      <w:r w:rsidR="00C84F8F" w:rsidRPr="000B3FB3">
        <w:rPr>
          <w:rFonts w:ascii="Bodoni MT" w:eastAsiaTheme="minorHAnsi" w:hAnsi="Bodoni MT" w:cs="Arial"/>
          <w:sz w:val="20"/>
          <w:szCs w:val="20"/>
        </w:rPr>
        <w:t xml:space="preserve">were asked to </w:t>
      </w:r>
      <w:r w:rsidRPr="000B3FB3">
        <w:rPr>
          <w:rFonts w:ascii="Bodoni MT" w:eastAsiaTheme="minorHAnsi" w:hAnsi="Bodoni MT" w:cs="Arial"/>
          <w:sz w:val="20"/>
          <w:szCs w:val="20"/>
        </w:rPr>
        <w:t>complete</w:t>
      </w:r>
      <w:r w:rsidR="00C84F8F" w:rsidRPr="000B3FB3">
        <w:rPr>
          <w:rFonts w:ascii="Bodoni MT" w:eastAsiaTheme="minorHAnsi" w:hAnsi="Bodoni MT" w:cs="Arial"/>
          <w:sz w:val="20"/>
          <w:szCs w:val="20"/>
        </w:rPr>
        <w:t xml:space="preserve"> </w:t>
      </w:r>
      <w:r w:rsidRPr="000B3FB3">
        <w:rPr>
          <w:rFonts w:ascii="Bodoni MT" w:eastAsiaTheme="minorHAnsi" w:hAnsi="Bodoni MT" w:cs="Arial"/>
          <w:sz w:val="20"/>
          <w:szCs w:val="20"/>
        </w:rPr>
        <w:t>the DOH/CHFA Development Engagement Profile that describe</w:t>
      </w:r>
      <w:r w:rsidR="00C84F8F" w:rsidRPr="000B3FB3">
        <w:rPr>
          <w:rFonts w:ascii="Bodoni MT" w:eastAsiaTheme="minorHAnsi" w:hAnsi="Bodoni MT" w:cs="Arial"/>
          <w:sz w:val="20"/>
          <w:szCs w:val="20"/>
        </w:rPr>
        <w:t>d</w:t>
      </w:r>
      <w:r w:rsidRPr="000B3FB3">
        <w:rPr>
          <w:rFonts w:ascii="Bodoni MT" w:eastAsiaTheme="minorHAnsi" w:hAnsi="Bodoni MT" w:cs="Arial"/>
          <w:sz w:val="20"/>
          <w:szCs w:val="20"/>
        </w:rPr>
        <w:t xml:space="preserve"> the project, development or concept as it currently st</w:t>
      </w:r>
      <w:r w:rsidR="00C84F8F" w:rsidRPr="000B3FB3">
        <w:rPr>
          <w:rFonts w:ascii="Bodoni MT" w:eastAsiaTheme="minorHAnsi" w:hAnsi="Bodoni MT" w:cs="Arial"/>
          <w:sz w:val="20"/>
          <w:szCs w:val="20"/>
        </w:rPr>
        <w:t>ood</w:t>
      </w:r>
      <w:r w:rsidRPr="000B3FB3">
        <w:rPr>
          <w:rFonts w:ascii="Bodoni MT" w:eastAsiaTheme="minorHAnsi" w:hAnsi="Bodoni MT" w:cs="Arial"/>
          <w:sz w:val="20"/>
          <w:szCs w:val="20"/>
        </w:rPr>
        <w:t xml:space="preserve">.  There </w:t>
      </w:r>
      <w:r w:rsidR="00C84F8F" w:rsidRPr="000B3FB3">
        <w:rPr>
          <w:rFonts w:ascii="Bodoni MT" w:eastAsiaTheme="minorHAnsi" w:hAnsi="Bodoni MT" w:cs="Arial"/>
          <w:sz w:val="20"/>
          <w:szCs w:val="20"/>
        </w:rPr>
        <w:t>was</w:t>
      </w:r>
      <w:r w:rsidRPr="000B3FB3">
        <w:rPr>
          <w:rFonts w:ascii="Bodoni MT" w:eastAsiaTheme="minorHAnsi" w:hAnsi="Bodoni MT" w:cs="Arial"/>
          <w:sz w:val="20"/>
          <w:szCs w:val="20"/>
        </w:rPr>
        <w:t xml:space="preserve"> no requirement to engage a consultant, prepare any formal documentation, obtain any approvals or expend any funds </w:t>
      </w:r>
      <w:proofErr w:type="gramStart"/>
      <w:r w:rsidRPr="000B3FB3">
        <w:rPr>
          <w:rFonts w:ascii="Bodoni MT" w:eastAsiaTheme="minorHAnsi" w:hAnsi="Bodoni MT" w:cs="Arial"/>
          <w:sz w:val="20"/>
          <w:szCs w:val="20"/>
        </w:rPr>
        <w:t>in order to</w:t>
      </w:r>
      <w:proofErr w:type="gramEnd"/>
      <w:r w:rsidRPr="000B3FB3">
        <w:rPr>
          <w:rFonts w:ascii="Bodoni MT" w:eastAsiaTheme="minorHAnsi" w:hAnsi="Bodoni MT" w:cs="Arial"/>
          <w:sz w:val="20"/>
          <w:szCs w:val="20"/>
        </w:rPr>
        <w:t xml:space="preserve"> complete and submit the DOH/CHFA Development Engagement Profile.</w:t>
      </w:r>
    </w:p>
    <w:p w14:paraId="2CC5075F" w14:textId="77777777" w:rsidR="00731A34" w:rsidRPr="000B3FB3" w:rsidRDefault="00731A34" w:rsidP="00731A34">
      <w:pPr>
        <w:spacing w:after="0" w:line="360" w:lineRule="auto"/>
        <w:ind w:left="360"/>
        <w:rPr>
          <w:rFonts w:ascii="Bodoni MT" w:eastAsiaTheme="minorHAnsi" w:hAnsi="Bodoni MT" w:cs="Arial"/>
          <w:sz w:val="20"/>
          <w:szCs w:val="20"/>
        </w:rPr>
      </w:pPr>
    </w:p>
    <w:p w14:paraId="1DB8912B" w14:textId="14BB0E47" w:rsidR="00731A34" w:rsidRPr="000B3FB3" w:rsidRDefault="00731A34" w:rsidP="00731A34">
      <w:pPr>
        <w:spacing w:after="0" w:line="360" w:lineRule="auto"/>
        <w:ind w:left="360"/>
        <w:rPr>
          <w:rFonts w:ascii="Bodoni MT" w:eastAsiaTheme="minorHAnsi" w:hAnsi="Bodoni MT" w:cs="Arial"/>
          <w:sz w:val="20"/>
          <w:szCs w:val="20"/>
        </w:rPr>
      </w:pPr>
      <w:r w:rsidRPr="000B3FB3">
        <w:rPr>
          <w:rFonts w:ascii="Bodoni MT" w:eastAsiaTheme="minorHAnsi" w:hAnsi="Bodoni MT" w:cs="Arial"/>
          <w:sz w:val="20"/>
          <w:szCs w:val="20"/>
        </w:rPr>
        <w:t xml:space="preserve">Upon receipt of a DOH/CHFA Development Engagement Profile, developers/applicants </w:t>
      </w:r>
      <w:r w:rsidR="00C84F8F" w:rsidRPr="000B3FB3">
        <w:rPr>
          <w:rFonts w:ascii="Bodoni MT" w:eastAsiaTheme="minorHAnsi" w:hAnsi="Bodoni MT" w:cs="Arial"/>
          <w:sz w:val="20"/>
          <w:szCs w:val="20"/>
        </w:rPr>
        <w:t>were</w:t>
      </w:r>
      <w:r w:rsidRPr="000B3FB3">
        <w:rPr>
          <w:rFonts w:ascii="Bodoni MT" w:eastAsiaTheme="minorHAnsi" w:hAnsi="Bodoni MT" w:cs="Arial"/>
          <w:sz w:val="20"/>
          <w:szCs w:val="20"/>
        </w:rPr>
        <w:t xml:space="preserve"> contacted by DOH to schedule a face-to-face meeting with DOH and CHFA staff to discuss the proposed activity </w:t>
      </w:r>
      <w:r w:rsidRPr="000B3FB3">
        <w:rPr>
          <w:rFonts w:ascii="Bodoni MT" w:eastAsiaTheme="minorHAnsi" w:hAnsi="Bodoni MT" w:cs="Arial"/>
          <w:sz w:val="20"/>
          <w:szCs w:val="20"/>
        </w:rPr>
        <w:lastRenderedPageBreak/>
        <w:t xml:space="preserve">outlined.  When funding </w:t>
      </w:r>
      <w:r w:rsidR="00C84F8F" w:rsidRPr="000B3FB3">
        <w:rPr>
          <w:rFonts w:ascii="Bodoni MT" w:eastAsiaTheme="minorHAnsi" w:hAnsi="Bodoni MT" w:cs="Arial"/>
          <w:sz w:val="20"/>
          <w:szCs w:val="20"/>
        </w:rPr>
        <w:t>was</w:t>
      </w:r>
      <w:r w:rsidRPr="000B3FB3">
        <w:rPr>
          <w:rFonts w:ascii="Bodoni MT" w:eastAsiaTheme="minorHAnsi" w:hAnsi="Bodoni MT" w:cs="Arial"/>
          <w:sz w:val="20"/>
          <w:szCs w:val="20"/>
        </w:rPr>
        <w:t xml:space="preserve"> available, including CDBG, HOME, NHTF, and state bond funds, projects in the pipeline </w:t>
      </w:r>
      <w:r w:rsidR="00C84F8F" w:rsidRPr="000B3FB3">
        <w:rPr>
          <w:rFonts w:ascii="Bodoni MT" w:eastAsiaTheme="minorHAnsi" w:hAnsi="Bodoni MT" w:cs="Arial"/>
          <w:sz w:val="20"/>
          <w:szCs w:val="20"/>
        </w:rPr>
        <w:t xml:space="preserve">were </w:t>
      </w:r>
      <w:r w:rsidRPr="000B3FB3">
        <w:rPr>
          <w:rFonts w:ascii="Bodoni MT" w:eastAsiaTheme="minorHAnsi" w:hAnsi="Bodoni MT" w:cs="Arial"/>
          <w:sz w:val="20"/>
          <w:szCs w:val="20"/>
        </w:rPr>
        <w:t>invited to make an application</w:t>
      </w:r>
      <w:r w:rsidRPr="000B3FB3">
        <w:rPr>
          <w:rFonts w:ascii="Bodoni MT" w:hAnsi="Bodoni MT"/>
          <w:sz w:val="20"/>
          <w:szCs w:val="20"/>
        </w:rPr>
        <w:t>.</w:t>
      </w:r>
    </w:p>
    <w:p w14:paraId="4CA5E74D" w14:textId="77777777" w:rsidR="00750403" w:rsidRPr="000B3FB3" w:rsidRDefault="00750403" w:rsidP="00731A34">
      <w:pPr>
        <w:spacing w:after="160" w:line="360" w:lineRule="auto"/>
        <w:contextualSpacing/>
        <w:rPr>
          <w:rFonts w:ascii="Bodoni MT" w:hAnsi="Bodoni MT"/>
          <w:sz w:val="20"/>
          <w:szCs w:val="20"/>
        </w:rPr>
      </w:pPr>
    </w:p>
    <w:p w14:paraId="13A75628" w14:textId="5732C6AE" w:rsidR="00F51B8C" w:rsidRPr="000B3FB3" w:rsidRDefault="00AD38CA" w:rsidP="00454032">
      <w:pPr>
        <w:spacing w:after="0" w:line="360" w:lineRule="auto"/>
        <w:ind w:left="360"/>
        <w:jc w:val="both"/>
        <w:rPr>
          <w:rFonts w:ascii="Bodoni MT" w:eastAsiaTheme="minorHAnsi" w:hAnsi="Bodoni MT" w:cs="Arial"/>
          <w:sz w:val="20"/>
          <w:szCs w:val="20"/>
        </w:rPr>
      </w:pPr>
      <w:r w:rsidRPr="000B3FB3">
        <w:rPr>
          <w:rFonts w:ascii="Bodoni MT" w:eastAsiaTheme="minorHAnsi" w:hAnsi="Bodoni MT" w:cs="Arial"/>
          <w:sz w:val="20"/>
          <w:szCs w:val="20"/>
        </w:rPr>
        <w:t xml:space="preserve">Between July 1, </w:t>
      </w:r>
      <w:proofErr w:type="gramStart"/>
      <w:r w:rsidRPr="000B3FB3">
        <w:rPr>
          <w:rFonts w:ascii="Bodoni MT" w:eastAsiaTheme="minorHAnsi" w:hAnsi="Bodoni MT" w:cs="Arial"/>
          <w:sz w:val="20"/>
          <w:szCs w:val="20"/>
        </w:rPr>
        <w:t>20</w:t>
      </w:r>
      <w:r w:rsidR="00E0596A" w:rsidRPr="000B3FB3">
        <w:rPr>
          <w:rFonts w:ascii="Bodoni MT" w:eastAsiaTheme="minorHAnsi" w:hAnsi="Bodoni MT" w:cs="Arial"/>
          <w:sz w:val="20"/>
          <w:szCs w:val="20"/>
        </w:rPr>
        <w:t>2</w:t>
      </w:r>
      <w:r w:rsidR="001D2C21" w:rsidRPr="000B3FB3">
        <w:rPr>
          <w:rFonts w:ascii="Bodoni MT" w:eastAsiaTheme="minorHAnsi" w:hAnsi="Bodoni MT" w:cs="Arial"/>
          <w:sz w:val="20"/>
          <w:szCs w:val="20"/>
        </w:rPr>
        <w:t>4</w:t>
      </w:r>
      <w:proofErr w:type="gramEnd"/>
      <w:r w:rsidRPr="000B3FB3">
        <w:rPr>
          <w:rFonts w:ascii="Bodoni MT" w:eastAsiaTheme="minorHAnsi" w:hAnsi="Bodoni MT" w:cs="Arial"/>
          <w:sz w:val="20"/>
          <w:szCs w:val="20"/>
        </w:rPr>
        <w:t xml:space="preserve"> and June 30, 202</w:t>
      </w:r>
      <w:r w:rsidR="001D2C21" w:rsidRPr="000B3FB3">
        <w:rPr>
          <w:rFonts w:ascii="Bodoni MT" w:eastAsiaTheme="minorHAnsi" w:hAnsi="Bodoni MT" w:cs="Arial"/>
          <w:sz w:val="20"/>
          <w:szCs w:val="20"/>
        </w:rPr>
        <w:t>5</w:t>
      </w:r>
      <w:r w:rsidRPr="000B3FB3">
        <w:rPr>
          <w:rFonts w:ascii="Bodoni MT" w:eastAsiaTheme="minorHAnsi" w:hAnsi="Bodoni MT" w:cs="Arial"/>
          <w:sz w:val="20"/>
          <w:szCs w:val="20"/>
        </w:rPr>
        <w:t xml:space="preserve">, </w:t>
      </w:r>
      <w:r w:rsidR="00F9747A" w:rsidRPr="000B3FB3">
        <w:rPr>
          <w:rFonts w:ascii="Bodoni MT" w:eastAsiaTheme="minorHAnsi" w:hAnsi="Bodoni MT" w:cs="Arial"/>
          <w:sz w:val="20"/>
          <w:szCs w:val="20"/>
        </w:rPr>
        <w:t>the Department of Housing</w:t>
      </w:r>
      <w:r w:rsidR="00D17AE9" w:rsidRPr="000B3FB3">
        <w:rPr>
          <w:rFonts w:ascii="Bodoni MT" w:eastAsiaTheme="minorHAnsi" w:hAnsi="Bodoni MT" w:cs="Arial"/>
          <w:sz w:val="20"/>
          <w:szCs w:val="20"/>
        </w:rPr>
        <w:t xml:space="preserve"> </w:t>
      </w:r>
      <w:r w:rsidR="00F9747A" w:rsidRPr="000B3FB3">
        <w:rPr>
          <w:rFonts w:ascii="Bodoni MT" w:eastAsiaTheme="minorHAnsi" w:hAnsi="Bodoni MT" w:cs="Arial"/>
          <w:sz w:val="20"/>
          <w:szCs w:val="20"/>
        </w:rPr>
        <w:t>(“</w:t>
      </w:r>
      <w:r w:rsidR="00D17AE9" w:rsidRPr="000B3FB3">
        <w:rPr>
          <w:rFonts w:ascii="Bodoni MT" w:eastAsiaTheme="minorHAnsi" w:hAnsi="Bodoni MT" w:cs="Arial"/>
          <w:sz w:val="20"/>
          <w:szCs w:val="20"/>
        </w:rPr>
        <w:t>DOH</w:t>
      </w:r>
      <w:r w:rsidR="00F9747A" w:rsidRPr="000B3FB3">
        <w:rPr>
          <w:rFonts w:ascii="Bodoni MT" w:eastAsiaTheme="minorHAnsi" w:hAnsi="Bodoni MT" w:cs="Arial"/>
          <w:sz w:val="20"/>
          <w:szCs w:val="20"/>
        </w:rPr>
        <w:t>”)</w:t>
      </w:r>
      <w:r w:rsidRPr="000B3FB3">
        <w:rPr>
          <w:rFonts w:ascii="Bodoni MT" w:eastAsiaTheme="minorHAnsi" w:hAnsi="Bodoni MT" w:cs="Arial"/>
          <w:sz w:val="20"/>
          <w:szCs w:val="20"/>
        </w:rPr>
        <w:t xml:space="preserve"> completed </w:t>
      </w:r>
      <w:r w:rsidR="00CE0EF8" w:rsidRPr="000B3FB3">
        <w:rPr>
          <w:rFonts w:ascii="Bodoni MT" w:eastAsiaTheme="minorHAnsi" w:hAnsi="Bodoni MT" w:cs="Arial"/>
          <w:sz w:val="20"/>
          <w:szCs w:val="20"/>
        </w:rPr>
        <w:t>30</w:t>
      </w:r>
      <w:r w:rsidR="00E65051" w:rsidRPr="000B3FB3">
        <w:rPr>
          <w:rFonts w:ascii="Bodoni MT" w:eastAsiaTheme="minorHAnsi" w:hAnsi="Bodoni MT" w:cs="Arial"/>
          <w:sz w:val="20"/>
          <w:szCs w:val="20"/>
        </w:rPr>
        <w:t xml:space="preserve"> projects around the state and, in doing so, creat</w:t>
      </w:r>
      <w:r w:rsidR="007E4667" w:rsidRPr="000B3FB3">
        <w:rPr>
          <w:rFonts w:ascii="Bodoni MT" w:eastAsiaTheme="minorHAnsi" w:hAnsi="Bodoni MT" w:cs="Arial"/>
          <w:sz w:val="20"/>
          <w:szCs w:val="20"/>
        </w:rPr>
        <w:t>e</w:t>
      </w:r>
      <w:r w:rsidR="0082274F" w:rsidRPr="000B3FB3">
        <w:rPr>
          <w:rFonts w:ascii="Bodoni MT" w:eastAsiaTheme="minorHAnsi" w:hAnsi="Bodoni MT" w:cs="Arial"/>
          <w:sz w:val="20"/>
          <w:szCs w:val="20"/>
        </w:rPr>
        <w:t xml:space="preserve">d or retained and estimated </w:t>
      </w:r>
      <w:r w:rsidR="00CE0EF8" w:rsidRPr="000B3FB3">
        <w:rPr>
          <w:rFonts w:ascii="Bodoni MT" w:eastAsiaTheme="minorHAnsi" w:hAnsi="Bodoni MT" w:cs="Arial"/>
          <w:sz w:val="20"/>
          <w:szCs w:val="20"/>
        </w:rPr>
        <w:t>1</w:t>
      </w:r>
      <w:r w:rsidR="00D67B44">
        <w:rPr>
          <w:rFonts w:ascii="Bodoni MT" w:eastAsiaTheme="minorHAnsi" w:hAnsi="Bodoni MT" w:cs="Arial"/>
          <w:sz w:val="20"/>
          <w:szCs w:val="20"/>
        </w:rPr>
        <w:t>,</w:t>
      </w:r>
      <w:r w:rsidR="00CE0EF8" w:rsidRPr="000B3FB3">
        <w:rPr>
          <w:rFonts w:ascii="Bodoni MT" w:eastAsiaTheme="minorHAnsi" w:hAnsi="Bodoni MT" w:cs="Arial"/>
          <w:sz w:val="20"/>
          <w:szCs w:val="20"/>
        </w:rPr>
        <w:t>616</w:t>
      </w:r>
      <w:r w:rsidR="00231C0D" w:rsidRPr="000B3FB3">
        <w:rPr>
          <w:rFonts w:ascii="Bodoni MT" w:eastAsiaTheme="minorHAnsi" w:hAnsi="Bodoni MT" w:cs="Arial"/>
          <w:sz w:val="20"/>
          <w:szCs w:val="20"/>
        </w:rPr>
        <w:t xml:space="preserve"> </w:t>
      </w:r>
      <w:r w:rsidR="00500801" w:rsidRPr="000B3FB3">
        <w:rPr>
          <w:rFonts w:ascii="Bodoni MT" w:eastAsiaTheme="minorHAnsi" w:hAnsi="Bodoni MT" w:cs="Arial"/>
          <w:sz w:val="20"/>
          <w:szCs w:val="20"/>
        </w:rPr>
        <w:t>total units,</w:t>
      </w:r>
      <w:r w:rsidR="0082274F" w:rsidRPr="000B3FB3">
        <w:rPr>
          <w:rFonts w:ascii="Bodoni MT" w:eastAsiaTheme="minorHAnsi" w:hAnsi="Bodoni MT" w:cs="Arial"/>
          <w:sz w:val="20"/>
          <w:szCs w:val="20"/>
        </w:rPr>
        <w:t xml:space="preserve"> of which </w:t>
      </w:r>
      <w:r w:rsidR="00CE0EF8" w:rsidRPr="000B3FB3">
        <w:rPr>
          <w:rFonts w:ascii="Bodoni MT" w:eastAsiaTheme="minorHAnsi" w:hAnsi="Bodoni MT" w:cs="Arial"/>
          <w:sz w:val="20"/>
          <w:szCs w:val="20"/>
        </w:rPr>
        <w:t>1</w:t>
      </w:r>
      <w:r w:rsidR="00D67B44">
        <w:rPr>
          <w:rFonts w:ascii="Bodoni MT" w:eastAsiaTheme="minorHAnsi" w:hAnsi="Bodoni MT" w:cs="Arial"/>
          <w:sz w:val="20"/>
          <w:szCs w:val="20"/>
        </w:rPr>
        <w:t>,</w:t>
      </w:r>
      <w:r w:rsidR="00CE0EF8" w:rsidRPr="000B3FB3">
        <w:rPr>
          <w:rFonts w:ascii="Bodoni MT" w:eastAsiaTheme="minorHAnsi" w:hAnsi="Bodoni MT" w:cs="Arial"/>
          <w:sz w:val="20"/>
          <w:szCs w:val="20"/>
        </w:rPr>
        <w:t>060</w:t>
      </w:r>
      <w:r w:rsidR="00E65051" w:rsidRPr="000B3FB3">
        <w:rPr>
          <w:rFonts w:ascii="Bodoni MT" w:eastAsiaTheme="minorHAnsi" w:hAnsi="Bodoni MT" w:cs="Arial"/>
          <w:sz w:val="20"/>
          <w:szCs w:val="20"/>
        </w:rPr>
        <w:t xml:space="preserve"> units will be affordable.</w:t>
      </w:r>
      <w:r w:rsidR="00870053" w:rsidRPr="000B3FB3">
        <w:rPr>
          <w:rFonts w:ascii="Bodoni MT" w:eastAsiaTheme="minorHAnsi" w:hAnsi="Bodoni MT" w:cs="Arial"/>
          <w:sz w:val="20"/>
          <w:szCs w:val="20"/>
        </w:rPr>
        <w:t xml:space="preserve"> </w:t>
      </w:r>
      <w:r w:rsidRPr="000B3FB3">
        <w:rPr>
          <w:rFonts w:ascii="Bodoni MT" w:eastAsiaTheme="minorHAnsi" w:hAnsi="Bodoni MT" w:cs="Arial"/>
          <w:sz w:val="20"/>
          <w:szCs w:val="20"/>
        </w:rPr>
        <w:t>This inc</w:t>
      </w:r>
      <w:r w:rsidR="00500801" w:rsidRPr="000B3FB3">
        <w:rPr>
          <w:rFonts w:ascii="Bodoni MT" w:eastAsiaTheme="minorHAnsi" w:hAnsi="Bodoni MT" w:cs="Arial"/>
          <w:sz w:val="20"/>
          <w:szCs w:val="20"/>
        </w:rPr>
        <w:t>l</w:t>
      </w:r>
      <w:r w:rsidRPr="000B3FB3">
        <w:rPr>
          <w:rFonts w:ascii="Bodoni MT" w:eastAsiaTheme="minorHAnsi" w:hAnsi="Bodoni MT" w:cs="Arial"/>
          <w:sz w:val="20"/>
          <w:szCs w:val="20"/>
        </w:rPr>
        <w:t>udes a to</w:t>
      </w:r>
      <w:r w:rsidR="00500801" w:rsidRPr="000B3FB3">
        <w:rPr>
          <w:rFonts w:ascii="Bodoni MT" w:eastAsiaTheme="minorHAnsi" w:hAnsi="Bodoni MT" w:cs="Arial"/>
          <w:sz w:val="20"/>
          <w:szCs w:val="20"/>
        </w:rPr>
        <w:t>tal project investment of $</w:t>
      </w:r>
      <w:r w:rsidR="00CE0EF8" w:rsidRPr="000B3FB3">
        <w:rPr>
          <w:rFonts w:ascii="Bodoni MT" w:eastAsiaTheme="minorHAnsi" w:hAnsi="Bodoni MT" w:cs="Arial"/>
          <w:sz w:val="20"/>
          <w:szCs w:val="20"/>
        </w:rPr>
        <w:t>531,865,882</w:t>
      </w:r>
      <w:r w:rsidR="00500801" w:rsidRPr="000B3FB3">
        <w:rPr>
          <w:rFonts w:ascii="Bodoni MT" w:eastAsiaTheme="minorHAnsi" w:hAnsi="Bodoni MT" w:cs="Arial"/>
          <w:sz w:val="20"/>
          <w:szCs w:val="20"/>
        </w:rPr>
        <w:t>, with $</w:t>
      </w:r>
      <w:r w:rsidR="00CE0EF8" w:rsidRPr="000B3FB3">
        <w:rPr>
          <w:rFonts w:ascii="Bodoni MT" w:eastAsiaTheme="minorHAnsi" w:hAnsi="Bodoni MT" w:cs="Arial"/>
          <w:sz w:val="20"/>
          <w:szCs w:val="20"/>
        </w:rPr>
        <w:t>133,314,755</w:t>
      </w:r>
      <w:r w:rsidR="00231C0D" w:rsidRPr="000B3FB3">
        <w:rPr>
          <w:rFonts w:ascii="Bodoni MT" w:eastAsiaTheme="minorHAnsi" w:hAnsi="Bodoni MT" w:cs="Arial"/>
          <w:sz w:val="20"/>
          <w:szCs w:val="20"/>
        </w:rPr>
        <w:t xml:space="preserve"> </w:t>
      </w:r>
      <w:r w:rsidR="00500801" w:rsidRPr="000B3FB3">
        <w:rPr>
          <w:rFonts w:ascii="Bodoni MT" w:eastAsiaTheme="minorHAnsi" w:hAnsi="Bodoni MT" w:cs="Arial"/>
          <w:sz w:val="20"/>
          <w:szCs w:val="20"/>
        </w:rPr>
        <w:t xml:space="preserve">invested through the Department of Housing.  </w:t>
      </w:r>
      <w:r w:rsidR="006A1A30" w:rsidRPr="000B3FB3">
        <w:rPr>
          <w:rFonts w:ascii="Bodoni MT" w:eastAsiaTheme="minorHAnsi" w:hAnsi="Bodoni MT" w:cs="Arial"/>
          <w:sz w:val="20"/>
          <w:szCs w:val="20"/>
        </w:rPr>
        <w:t xml:space="preserve">An analysis </w:t>
      </w:r>
      <w:r w:rsidR="00552775" w:rsidRPr="000B3FB3">
        <w:rPr>
          <w:rFonts w:ascii="Bodoni MT" w:eastAsiaTheme="minorHAnsi" w:hAnsi="Bodoni MT" w:cs="Arial"/>
          <w:sz w:val="20"/>
          <w:szCs w:val="20"/>
        </w:rPr>
        <w:t>of</w:t>
      </w:r>
      <w:r w:rsidR="006A1A30" w:rsidRPr="000B3FB3">
        <w:rPr>
          <w:rFonts w:ascii="Bodoni MT" w:eastAsiaTheme="minorHAnsi" w:hAnsi="Bodoni MT" w:cs="Arial"/>
          <w:sz w:val="20"/>
          <w:szCs w:val="20"/>
        </w:rPr>
        <w:t xml:space="preserve"> DOH’s housing development </w:t>
      </w:r>
      <w:r w:rsidRPr="000B3FB3">
        <w:rPr>
          <w:rFonts w:ascii="Bodoni MT" w:eastAsiaTheme="minorHAnsi" w:hAnsi="Bodoni MT" w:cs="Arial"/>
          <w:sz w:val="20"/>
          <w:szCs w:val="20"/>
        </w:rPr>
        <w:t>completion</w:t>
      </w:r>
      <w:r w:rsidR="00552775" w:rsidRPr="000B3FB3">
        <w:rPr>
          <w:rFonts w:ascii="Bodoni MT" w:eastAsiaTheme="minorHAnsi" w:hAnsi="Bodoni MT" w:cs="Arial"/>
          <w:sz w:val="20"/>
          <w:szCs w:val="20"/>
        </w:rPr>
        <w:t xml:space="preserve"> </w:t>
      </w:r>
      <w:r w:rsidR="006A1A30" w:rsidRPr="000B3FB3">
        <w:rPr>
          <w:rFonts w:ascii="Bodoni MT" w:eastAsiaTheme="minorHAnsi" w:hAnsi="Bodoni MT" w:cs="Arial"/>
          <w:sz w:val="20"/>
          <w:szCs w:val="20"/>
        </w:rPr>
        <w:t xml:space="preserve">portfolio is detailed below.  </w:t>
      </w:r>
      <w:r w:rsidR="00750403" w:rsidRPr="000B3FB3">
        <w:rPr>
          <w:rFonts w:ascii="Bodoni MT" w:eastAsiaTheme="minorHAnsi" w:hAnsi="Bodoni MT" w:cs="Arial"/>
          <w:sz w:val="20"/>
          <w:szCs w:val="20"/>
        </w:rPr>
        <w:t>M</w:t>
      </w:r>
      <w:r w:rsidR="002E3BD6" w:rsidRPr="000B3FB3">
        <w:rPr>
          <w:rFonts w:ascii="Bodoni MT" w:eastAsiaTheme="minorHAnsi" w:hAnsi="Bodoni MT" w:cs="Arial"/>
          <w:sz w:val="20"/>
          <w:szCs w:val="20"/>
        </w:rPr>
        <w:t xml:space="preserve">ore </w:t>
      </w:r>
      <w:r w:rsidR="00870053" w:rsidRPr="000B3FB3">
        <w:rPr>
          <w:rFonts w:ascii="Bodoni MT" w:eastAsiaTheme="minorHAnsi" w:hAnsi="Bodoni MT" w:cs="Arial"/>
          <w:sz w:val="20"/>
          <w:szCs w:val="20"/>
        </w:rPr>
        <w:t xml:space="preserve">detailed presentation of the </w:t>
      </w:r>
      <w:r w:rsidR="003A5DB7" w:rsidRPr="000B3FB3">
        <w:rPr>
          <w:rFonts w:ascii="Bodoni MT" w:eastAsiaTheme="minorHAnsi" w:hAnsi="Bodoni MT" w:cs="Arial"/>
          <w:sz w:val="20"/>
          <w:szCs w:val="20"/>
        </w:rPr>
        <w:t>DOH investments</w:t>
      </w:r>
      <w:r w:rsidR="00552775" w:rsidRPr="000B3FB3">
        <w:rPr>
          <w:rFonts w:ascii="Bodoni MT" w:eastAsiaTheme="minorHAnsi" w:hAnsi="Bodoni MT" w:cs="Arial"/>
          <w:sz w:val="20"/>
          <w:szCs w:val="20"/>
        </w:rPr>
        <w:t xml:space="preserve"> can be found at the end of this report as Attachment A.  </w:t>
      </w:r>
    </w:p>
    <w:p w14:paraId="15A10690" w14:textId="77777777" w:rsidR="00E30E36" w:rsidRPr="000B3FB3" w:rsidRDefault="00E30E36" w:rsidP="0065690A">
      <w:pPr>
        <w:spacing w:after="0" w:line="360" w:lineRule="auto"/>
        <w:jc w:val="both"/>
        <w:rPr>
          <w:rFonts w:ascii="Bodoni MT" w:eastAsiaTheme="minorHAnsi" w:hAnsi="Bodoni MT" w:cs="Arial"/>
          <w:sz w:val="20"/>
          <w:szCs w:val="20"/>
        </w:rPr>
      </w:pPr>
    </w:p>
    <w:p w14:paraId="5D858778" w14:textId="77777777" w:rsidR="00F51B8C" w:rsidRPr="000B3FB3" w:rsidRDefault="00F51B8C" w:rsidP="00454032">
      <w:pPr>
        <w:spacing w:after="0" w:line="360" w:lineRule="auto"/>
        <w:ind w:left="360"/>
        <w:jc w:val="both"/>
        <w:rPr>
          <w:rFonts w:ascii="Bodoni MT" w:eastAsiaTheme="minorHAnsi" w:hAnsi="Bodoni MT" w:cs="Arial"/>
          <w:sz w:val="20"/>
          <w:szCs w:val="20"/>
        </w:rPr>
      </w:pPr>
      <w:r w:rsidRPr="000B3FB3">
        <w:rPr>
          <w:rFonts w:ascii="Bodoni MT" w:eastAsiaTheme="minorHAnsi" w:hAnsi="Bodoni MT" w:cs="Arial"/>
          <w:sz w:val="20"/>
          <w:szCs w:val="20"/>
        </w:rPr>
        <w:t>The information provided includes:</w:t>
      </w:r>
    </w:p>
    <w:p w14:paraId="66AAF988" w14:textId="77777777" w:rsidR="00F51B8C" w:rsidRPr="000B3FB3" w:rsidRDefault="00870053" w:rsidP="004504B0">
      <w:pPr>
        <w:pStyle w:val="ListParagraph"/>
        <w:numPr>
          <w:ilvl w:val="0"/>
          <w:numId w:val="24"/>
        </w:numPr>
        <w:spacing w:after="0" w:line="360" w:lineRule="auto"/>
        <w:jc w:val="both"/>
        <w:rPr>
          <w:rFonts w:ascii="Bodoni MT" w:eastAsiaTheme="minorHAnsi" w:hAnsi="Bodoni MT" w:cs="Arial"/>
          <w:sz w:val="20"/>
          <w:szCs w:val="20"/>
        </w:rPr>
      </w:pPr>
      <w:r w:rsidRPr="000B3FB3">
        <w:rPr>
          <w:rFonts w:ascii="Bodoni MT" w:eastAsiaTheme="minorHAnsi" w:hAnsi="Bodoni MT" w:cs="Arial"/>
          <w:sz w:val="20"/>
          <w:szCs w:val="20"/>
        </w:rPr>
        <w:t>project name/</w:t>
      </w:r>
      <w:proofErr w:type="gramStart"/>
      <w:r w:rsidRPr="000B3FB3">
        <w:rPr>
          <w:rFonts w:ascii="Bodoni MT" w:eastAsiaTheme="minorHAnsi" w:hAnsi="Bodoni MT" w:cs="Arial"/>
          <w:sz w:val="20"/>
          <w:szCs w:val="20"/>
        </w:rPr>
        <w:t>location</w:t>
      </w:r>
      <w:r w:rsidR="00F51B8C" w:rsidRPr="000B3FB3">
        <w:rPr>
          <w:rFonts w:ascii="Bodoni MT" w:eastAsiaTheme="minorHAnsi" w:hAnsi="Bodoni MT" w:cs="Arial"/>
          <w:sz w:val="20"/>
          <w:szCs w:val="20"/>
        </w:rPr>
        <w:t>;</w:t>
      </w:r>
      <w:proofErr w:type="gramEnd"/>
    </w:p>
    <w:p w14:paraId="4833C8AC" w14:textId="77777777" w:rsidR="00F51B8C" w:rsidRPr="000B3FB3" w:rsidRDefault="00F51B8C" w:rsidP="004504B0">
      <w:pPr>
        <w:pStyle w:val="ListParagraph"/>
        <w:numPr>
          <w:ilvl w:val="0"/>
          <w:numId w:val="24"/>
        </w:numPr>
        <w:spacing w:after="0" w:line="360" w:lineRule="auto"/>
        <w:jc w:val="both"/>
        <w:rPr>
          <w:rFonts w:ascii="Bodoni MT" w:eastAsiaTheme="minorHAnsi" w:hAnsi="Bodoni MT" w:cs="Arial"/>
          <w:sz w:val="20"/>
          <w:szCs w:val="20"/>
        </w:rPr>
      </w:pPr>
      <w:r w:rsidRPr="000B3FB3">
        <w:rPr>
          <w:rFonts w:ascii="Bodoni MT" w:eastAsiaTheme="minorHAnsi" w:hAnsi="Bodoni MT" w:cs="Arial"/>
          <w:sz w:val="20"/>
          <w:szCs w:val="20"/>
        </w:rPr>
        <w:t xml:space="preserve">the </w:t>
      </w:r>
      <w:r w:rsidR="00870053" w:rsidRPr="000B3FB3">
        <w:rPr>
          <w:rFonts w:ascii="Bodoni MT" w:eastAsiaTheme="minorHAnsi" w:hAnsi="Bodoni MT" w:cs="Arial"/>
          <w:sz w:val="20"/>
          <w:szCs w:val="20"/>
        </w:rPr>
        <w:t>type of project including new construction, rehabilitation, mill conversion, h</w:t>
      </w:r>
      <w:r w:rsidR="00FF0FF8" w:rsidRPr="000B3FB3">
        <w:rPr>
          <w:rFonts w:ascii="Bodoni MT" w:eastAsiaTheme="minorHAnsi" w:hAnsi="Bodoni MT" w:cs="Arial"/>
          <w:sz w:val="20"/>
          <w:szCs w:val="20"/>
        </w:rPr>
        <w:t>istoric conversion</w:t>
      </w:r>
      <w:r w:rsidR="00870053" w:rsidRPr="000B3FB3">
        <w:rPr>
          <w:rFonts w:ascii="Bodoni MT" w:eastAsiaTheme="minorHAnsi" w:hAnsi="Bodoni MT" w:cs="Arial"/>
          <w:sz w:val="20"/>
          <w:szCs w:val="20"/>
        </w:rPr>
        <w:t>, planning and predevelopme</w:t>
      </w:r>
      <w:r w:rsidR="0030221A" w:rsidRPr="000B3FB3">
        <w:rPr>
          <w:rFonts w:ascii="Bodoni MT" w:eastAsiaTheme="minorHAnsi" w:hAnsi="Bodoni MT" w:cs="Arial"/>
          <w:sz w:val="20"/>
          <w:szCs w:val="20"/>
        </w:rPr>
        <w:t xml:space="preserve">nt </w:t>
      </w:r>
      <w:proofErr w:type="gramStart"/>
      <w:r w:rsidR="0030221A" w:rsidRPr="000B3FB3">
        <w:rPr>
          <w:rFonts w:ascii="Bodoni MT" w:eastAsiaTheme="minorHAnsi" w:hAnsi="Bodoni MT" w:cs="Arial"/>
          <w:sz w:val="20"/>
          <w:szCs w:val="20"/>
        </w:rPr>
        <w:t>projec</w:t>
      </w:r>
      <w:r w:rsidR="00FF0FF8" w:rsidRPr="000B3FB3">
        <w:rPr>
          <w:rFonts w:ascii="Bodoni MT" w:eastAsiaTheme="minorHAnsi" w:hAnsi="Bodoni MT" w:cs="Arial"/>
          <w:sz w:val="20"/>
          <w:szCs w:val="20"/>
        </w:rPr>
        <w:t>t</w:t>
      </w:r>
      <w:r w:rsidRPr="000B3FB3">
        <w:rPr>
          <w:rFonts w:ascii="Bodoni MT" w:eastAsiaTheme="minorHAnsi" w:hAnsi="Bodoni MT" w:cs="Arial"/>
          <w:sz w:val="20"/>
          <w:szCs w:val="20"/>
        </w:rPr>
        <w:t>s</w:t>
      </w:r>
      <w:r w:rsidR="0030221A" w:rsidRPr="000B3FB3">
        <w:rPr>
          <w:rFonts w:ascii="Bodoni MT" w:eastAsiaTheme="minorHAnsi" w:hAnsi="Bodoni MT" w:cs="Arial"/>
          <w:sz w:val="20"/>
          <w:szCs w:val="20"/>
        </w:rPr>
        <w:t>;</w:t>
      </w:r>
      <w:proofErr w:type="gramEnd"/>
    </w:p>
    <w:p w14:paraId="05A64867" w14:textId="77777777" w:rsidR="00F51B8C" w:rsidRPr="000B3FB3" w:rsidRDefault="0030221A" w:rsidP="004504B0">
      <w:pPr>
        <w:pStyle w:val="ListParagraph"/>
        <w:numPr>
          <w:ilvl w:val="0"/>
          <w:numId w:val="24"/>
        </w:numPr>
        <w:spacing w:after="0" w:line="360" w:lineRule="auto"/>
        <w:jc w:val="both"/>
        <w:rPr>
          <w:rFonts w:ascii="Bodoni MT" w:eastAsiaTheme="minorHAnsi" w:hAnsi="Bodoni MT" w:cs="Arial"/>
          <w:sz w:val="20"/>
          <w:szCs w:val="20"/>
        </w:rPr>
      </w:pPr>
      <w:r w:rsidRPr="000B3FB3">
        <w:rPr>
          <w:rFonts w:ascii="Bodoni MT" w:eastAsiaTheme="minorHAnsi" w:hAnsi="Bodoni MT" w:cs="Arial"/>
          <w:sz w:val="20"/>
          <w:szCs w:val="20"/>
        </w:rPr>
        <w:t xml:space="preserve">total project cost with a breakdown of DOH’s original </w:t>
      </w:r>
      <w:proofErr w:type="gramStart"/>
      <w:r w:rsidRPr="000B3FB3">
        <w:rPr>
          <w:rFonts w:ascii="Bodoni MT" w:eastAsiaTheme="minorHAnsi" w:hAnsi="Bodoni MT" w:cs="Arial"/>
          <w:sz w:val="20"/>
          <w:szCs w:val="20"/>
        </w:rPr>
        <w:t>investment</w:t>
      </w:r>
      <w:r w:rsidR="00F51B8C" w:rsidRPr="000B3FB3">
        <w:rPr>
          <w:rFonts w:ascii="Bodoni MT" w:eastAsiaTheme="minorHAnsi" w:hAnsi="Bodoni MT" w:cs="Arial"/>
          <w:sz w:val="20"/>
          <w:szCs w:val="20"/>
        </w:rPr>
        <w:t>;</w:t>
      </w:r>
      <w:proofErr w:type="gramEnd"/>
    </w:p>
    <w:p w14:paraId="573449B2" w14:textId="2907A524" w:rsidR="00F51B8C" w:rsidRPr="000B3FB3" w:rsidRDefault="0030221A" w:rsidP="004504B0">
      <w:pPr>
        <w:pStyle w:val="ListParagraph"/>
        <w:numPr>
          <w:ilvl w:val="0"/>
          <w:numId w:val="24"/>
        </w:numPr>
        <w:spacing w:after="0" w:line="360" w:lineRule="auto"/>
        <w:jc w:val="both"/>
        <w:rPr>
          <w:rFonts w:ascii="Bodoni MT" w:eastAsiaTheme="minorHAnsi" w:hAnsi="Bodoni MT" w:cs="Arial"/>
          <w:sz w:val="20"/>
          <w:szCs w:val="20"/>
        </w:rPr>
      </w:pPr>
      <w:r w:rsidRPr="000B3FB3">
        <w:rPr>
          <w:rFonts w:ascii="Bodoni MT" w:eastAsiaTheme="minorHAnsi" w:hAnsi="Bodoni MT" w:cs="Arial"/>
          <w:sz w:val="20"/>
          <w:szCs w:val="20"/>
        </w:rPr>
        <w:t>the funding source</w:t>
      </w:r>
      <w:r w:rsidR="00BE4617" w:rsidRPr="000B3FB3">
        <w:rPr>
          <w:rFonts w:ascii="Bodoni MT" w:eastAsiaTheme="minorHAnsi" w:hAnsi="Bodoni MT" w:cs="Arial"/>
          <w:sz w:val="20"/>
          <w:szCs w:val="20"/>
        </w:rPr>
        <w:t xml:space="preserve"> and/or funding round,</w:t>
      </w:r>
      <w:r w:rsidRPr="000B3FB3">
        <w:rPr>
          <w:rFonts w:ascii="Bodoni MT" w:eastAsiaTheme="minorHAnsi" w:hAnsi="Bodoni MT" w:cs="Arial"/>
          <w:sz w:val="20"/>
          <w:szCs w:val="20"/>
        </w:rPr>
        <w:t xml:space="preserve"> including the Housing Trust Fund (“HTF”), </w:t>
      </w:r>
      <w:r w:rsidR="009F6EBD" w:rsidRPr="000B3FB3">
        <w:rPr>
          <w:rFonts w:ascii="Bodoni MT" w:eastAsiaTheme="minorHAnsi" w:hAnsi="Bodoni MT" w:cs="Arial"/>
          <w:sz w:val="20"/>
          <w:szCs w:val="20"/>
        </w:rPr>
        <w:t>the Affordable Housing Program (“FLEX”), and the HOME Investment</w:t>
      </w:r>
      <w:r w:rsidR="00F51B8C" w:rsidRPr="000B3FB3">
        <w:rPr>
          <w:rFonts w:ascii="Bodoni MT" w:eastAsiaTheme="minorHAnsi" w:hAnsi="Bodoni MT" w:cs="Arial"/>
          <w:sz w:val="20"/>
          <w:szCs w:val="20"/>
        </w:rPr>
        <w:t xml:space="preserve"> Partnerships Program (“HOME”</w:t>
      </w:r>
      <w:proofErr w:type="gramStart"/>
      <w:r w:rsidR="00F51B8C" w:rsidRPr="000B3FB3">
        <w:rPr>
          <w:rFonts w:ascii="Bodoni MT" w:eastAsiaTheme="minorHAnsi" w:hAnsi="Bodoni MT" w:cs="Arial"/>
          <w:sz w:val="20"/>
          <w:szCs w:val="20"/>
        </w:rPr>
        <w:t>);</w:t>
      </w:r>
      <w:proofErr w:type="gramEnd"/>
    </w:p>
    <w:p w14:paraId="0BFC06F0" w14:textId="77777777" w:rsidR="00F51B8C" w:rsidRPr="000B3FB3" w:rsidRDefault="00F51B8C" w:rsidP="004504B0">
      <w:pPr>
        <w:pStyle w:val="ListParagraph"/>
        <w:numPr>
          <w:ilvl w:val="0"/>
          <w:numId w:val="24"/>
        </w:numPr>
        <w:spacing w:after="0" w:line="360" w:lineRule="auto"/>
        <w:jc w:val="both"/>
        <w:rPr>
          <w:rFonts w:ascii="Bodoni MT" w:eastAsiaTheme="minorHAnsi" w:hAnsi="Bodoni MT" w:cs="Arial"/>
          <w:sz w:val="20"/>
          <w:szCs w:val="20"/>
        </w:rPr>
      </w:pPr>
      <w:r w:rsidRPr="000B3FB3">
        <w:rPr>
          <w:rFonts w:ascii="Bodoni MT" w:eastAsiaTheme="minorHAnsi" w:hAnsi="Bodoni MT" w:cs="Arial"/>
          <w:sz w:val="20"/>
          <w:szCs w:val="20"/>
        </w:rPr>
        <w:t>the type and</w:t>
      </w:r>
      <w:r w:rsidR="009F6EBD" w:rsidRPr="000B3FB3">
        <w:rPr>
          <w:rFonts w:ascii="Bodoni MT" w:eastAsiaTheme="minorHAnsi" w:hAnsi="Bodoni MT" w:cs="Arial"/>
          <w:sz w:val="20"/>
          <w:szCs w:val="20"/>
        </w:rPr>
        <w:t xml:space="preserve"> the amount of federal</w:t>
      </w:r>
      <w:r w:rsidRPr="000B3FB3">
        <w:rPr>
          <w:rFonts w:ascii="Bodoni MT" w:eastAsiaTheme="minorHAnsi" w:hAnsi="Bodoni MT" w:cs="Arial"/>
          <w:sz w:val="20"/>
          <w:szCs w:val="20"/>
        </w:rPr>
        <w:t xml:space="preserve"> or </w:t>
      </w:r>
      <w:r w:rsidR="009F6EBD" w:rsidRPr="000B3FB3">
        <w:rPr>
          <w:rFonts w:ascii="Bodoni MT" w:eastAsiaTheme="minorHAnsi" w:hAnsi="Bodoni MT" w:cs="Arial"/>
          <w:sz w:val="20"/>
          <w:szCs w:val="20"/>
        </w:rPr>
        <w:t xml:space="preserve">state </w:t>
      </w:r>
      <w:proofErr w:type="gramStart"/>
      <w:r w:rsidR="00100044" w:rsidRPr="000B3FB3">
        <w:rPr>
          <w:rFonts w:ascii="Bodoni MT" w:eastAsiaTheme="minorHAnsi" w:hAnsi="Bodoni MT" w:cs="Arial"/>
          <w:sz w:val="20"/>
          <w:szCs w:val="20"/>
        </w:rPr>
        <w:t>funding</w:t>
      </w:r>
      <w:r w:rsidR="009F6EBD" w:rsidRPr="000B3FB3">
        <w:rPr>
          <w:rFonts w:ascii="Bodoni MT" w:eastAsiaTheme="minorHAnsi" w:hAnsi="Bodoni MT" w:cs="Arial"/>
          <w:sz w:val="20"/>
          <w:szCs w:val="20"/>
        </w:rPr>
        <w:t>;</w:t>
      </w:r>
      <w:proofErr w:type="gramEnd"/>
    </w:p>
    <w:p w14:paraId="5EA2CD6C" w14:textId="77777777" w:rsidR="00F51B8C" w:rsidRPr="000B3FB3" w:rsidRDefault="009F6EBD" w:rsidP="004504B0">
      <w:pPr>
        <w:pStyle w:val="ListParagraph"/>
        <w:numPr>
          <w:ilvl w:val="0"/>
          <w:numId w:val="24"/>
        </w:numPr>
        <w:spacing w:after="0" w:line="360" w:lineRule="auto"/>
        <w:jc w:val="both"/>
        <w:rPr>
          <w:rFonts w:ascii="Bodoni MT" w:eastAsiaTheme="minorHAnsi" w:hAnsi="Bodoni MT" w:cs="Arial"/>
          <w:sz w:val="20"/>
          <w:szCs w:val="20"/>
        </w:rPr>
      </w:pPr>
      <w:r w:rsidRPr="000B3FB3">
        <w:rPr>
          <w:rFonts w:ascii="Bodoni MT" w:eastAsiaTheme="minorHAnsi" w:hAnsi="Bodoni MT" w:cs="Arial"/>
          <w:sz w:val="20"/>
          <w:szCs w:val="20"/>
        </w:rPr>
        <w:t xml:space="preserve">a breakdown of </w:t>
      </w:r>
      <w:r w:rsidR="00F51B8C" w:rsidRPr="000B3FB3">
        <w:rPr>
          <w:rFonts w:ascii="Bodoni MT" w:eastAsiaTheme="minorHAnsi" w:hAnsi="Bodoni MT" w:cs="Arial"/>
          <w:sz w:val="20"/>
          <w:szCs w:val="20"/>
        </w:rPr>
        <w:t xml:space="preserve">the </w:t>
      </w:r>
      <w:r w:rsidRPr="000B3FB3">
        <w:rPr>
          <w:rFonts w:ascii="Bodoni MT" w:eastAsiaTheme="minorHAnsi" w:hAnsi="Bodoni MT" w:cs="Arial"/>
          <w:sz w:val="20"/>
          <w:szCs w:val="20"/>
        </w:rPr>
        <w:t xml:space="preserve">total housing units </w:t>
      </w:r>
      <w:r w:rsidR="00F51B8C" w:rsidRPr="000B3FB3">
        <w:rPr>
          <w:rFonts w:ascii="Bodoni MT" w:eastAsiaTheme="minorHAnsi" w:hAnsi="Bodoni MT" w:cs="Arial"/>
          <w:sz w:val="20"/>
          <w:szCs w:val="20"/>
        </w:rPr>
        <w:t xml:space="preserve">created </w:t>
      </w:r>
      <w:r w:rsidR="00E30E36" w:rsidRPr="000B3FB3">
        <w:rPr>
          <w:rFonts w:ascii="Bodoni MT" w:eastAsiaTheme="minorHAnsi" w:hAnsi="Bodoni MT" w:cs="Arial"/>
          <w:sz w:val="20"/>
          <w:szCs w:val="20"/>
        </w:rPr>
        <w:t xml:space="preserve">(“new”) </w:t>
      </w:r>
      <w:r w:rsidR="00F51B8C" w:rsidRPr="000B3FB3">
        <w:rPr>
          <w:rFonts w:ascii="Bodoni MT" w:eastAsiaTheme="minorHAnsi" w:hAnsi="Bodoni MT" w:cs="Arial"/>
          <w:sz w:val="20"/>
          <w:szCs w:val="20"/>
        </w:rPr>
        <w:t xml:space="preserve">or </w:t>
      </w:r>
      <w:proofErr w:type="gramStart"/>
      <w:r w:rsidR="00F51B8C" w:rsidRPr="000B3FB3">
        <w:rPr>
          <w:rFonts w:ascii="Bodoni MT" w:eastAsiaTheme="minorHAnsi" w:hAnsi="Bodoni MT" w:cs="Arial"/>
          <w:sz w:val="20"/>
          <w:szCs w:val="20"/>
        </w:rPr>
        <w:t>preserved;</w:t>
      </w:r>
      <w:proofErr w:type="gramEnd"/>
    </w:p>
    <w:p w14:paraId="26AF96D5" w14:textId="77777777" w:rsidR="00F51B8C" w:rsidRPr="000B3FB3" w:rsidRDefault="00F51B8C" w:rsidP="004504B0">
      <w:pPr>
        <w:pStyle w:val="ListParagraph"/>
        <w:numPr>
          <w:ilvl w:val="0"/>
          <w:numId w:val="24"/>
        </w:numPr>
        <w:spacing w:after="0" w:line="360" w:lineRule="auto"/>
        <w:jc w:val="both"/>
        <w:rPr>
          <w:rFonts w:ascii="Bodoni MT" w:eastAsiaTheme="minorHAnsi" w:hAnsi="Bodoni MT" w:cs="Arial"/>
          <w:sz w:val="20"/>
          <w:szCs w:val="20"/>
        </w:rPr>
      </w:pPr>
      <w:r w:rsidRPr="000B3FB3">
        <w:rPr>
          <w:rFonts w:ascii="Bodoni MT" w:eastAsiaTheme="minorHAnsi" w:hAnsi="Bodoni MT" w:cs="Arial"/>
          <w:sz w:val="20"/>
          <w:szCs w:val="20"/>
        </w:rPr>
        <w:t>a breakdown by ow</w:t>
      </w:r>
      <w:r w:rsidR="009F6EBD" w:rsidRPr="000B3FB3">
        <w:rPr>
          <w:rFonts w:ascii="Bodoni MT" w:eastAsiaTheme="minorHAnsi" w:hAnsi="Bodoni MT" w:cs="Arial"/>
          <w:sz w:val="20"/>
          <w:szCs w:val="20"/>
        </w:rPr>
        <w:t>ner</w:t>
      </w:r>
      <w:r w:rsidRPr="000B3FB3">
        <w:rPr>
          <w:rFonts w:ascii="Bodoni MT" w:eastAsiaTheme="minorHAnsi" w:hAnsi="Bodoni MT" w:cs="Arial"/>
          <w:sz w:val="20"/>
          <w:szCs w:val="20"/>
        </w:rPr>
        <w:t xml:space="preserve">ship or </w:t>
      </w:r>
      <w:r w:rsidR="009F6EBD" w:rsidRPr="000B3FB3">
        <w:rPr>
          <w:rFonts w:ascii="Bodoni MT" w:eastAsiaTheme="minorHAnsi" w:hAnsi="Bodoni MT" w:cs="Arial"/>
          <w:sz w:val="20"/>
          <w:szCs w:val="20"/>
        </w:rPr>
        <w:t>rental</w:t>
      </w:r>
      <w:r w:rsidRPr="000B3FB3">
        <w:rPr>
          <w:rFonts w:ascii="Bodoni MT" w:eastAsiaTheme="minorHAnsi" w:hAnsi="Bodoni MT" w:cs="Arial"/>
          <w:sz w:val="20"/>
          <w:szCs w:val="20"/>
        </w:rPr>
        <w:t>;</w:t>
      </w:r>
      <w:r w:rsidR="00100044" w:rsidRPr="000B3FB3">
        <w:rPr>
          <w:rFonts w:ascii="Bodoni MT" w:eastAsiaTheme="minorHAnsi" w:hAnsi="Bodoni MT" w:cs="Arial"/>
          <w:sz w:val="20"/>
          <w:szCs w:val="20"/>
        </w:rPr>
        <w:t xml:space="preserve"> and</w:t>
      </w:r>
    </w:p>
    <w:p w14:paraId="393A20C0" w14:textId="79870DC1" w:rsidR="00F51B8C" w:rsidRPr="000B3FB3" w:rsidRDefault="00F51B8C" w:rsidP="004504B0">
      <w:pPr>
        <w:pStyle w:val="ListParagraph"/>
        <w:numPr>
          <w:ilvl w:val="0"/>
          <w:numId w:val="24"/>
        </w:numPr>
        <w:spacing w:after="0" w:line="360" w:lineRule="auto"/>
        <w:jc w:val="both"/>
        <w:rPr>
          <w:rFonts w:ascii="Bodoni MT" w:eastAsiaTheme="minorHAnsi" w:hAnsi="Bodoni MT" w:cs="Arial"/>
          <w:sz w:val="20"/>
          <w:szCs w:val="20"/>
        </w:rPr>
      </w:pPr>
      <w:proofErr w:type="gramStart"/>
      <w:r w:rsidRPr="000B3FB3">
        <w:rPr>
          <w:rFonts w:ascii="Bodoni MT" w:eastAsiaTheme="minorHAnsi" w:hAnsi="Bodoni MT" w:cs="Arial"/>
          <w:sz w:val="20"/>
          <w:szCs w:val="20"/>
        </w:rPr>
        <w:t>whether</w:t>
      </w:r>
      <w:proofErr w:type="gramEnd"/>
      <w:r w:rsidRPr="000B3FB3">
        <w:rPr>
          <w:rFonts w:ascii="Bodoni MT" w:eastAsiaTheme="minorHAnsi" w:hAnsi="Bodoni MT" w:cs="Arial"/>
          <w:sz w:val="20"/>
          <w:szCs w:val="20"/>
        </w:rPr>
        <w:t xml:space="preserve"> the units are limited to elderly or open to </w:t>
      </w:r>
      <w:r w:rsidR="009F6EBD" w:rsidRPr="000B3FB3">
        <w:rPr>
          <w:rFonts w:ascii="Bodoni MT" w:eastAsiaTheme="minorHAnsi" w:hAnsi="Bodoni MT" w:cs="Arial"/>
          <w:sz w:val="20"/>
          <w:szCs w:val="20"/>
        </w:rPr>
        <w:t>famil</w:t>
      </w:r>
      <w:r w:rsidRPr="000B3FB3">
        <w:rPr>
          <w:rFonts w:ascii="Bodoni MT" w:eastAsiaTheme="minorHAnsi" w:hAnsi="Bodoni MT" w:cs="Arial"/>
          <w:sz w:val="20"/>
          <w:szCs w:val="20"/>
        </w:rPr>
        <w:t>ies</w:t>
      </w:r>
      <w:r w:rsidR="00100044" w:rsidRPr="000B3FB3">
        <w:rPr>
          <w:rFonts w:ascii="Bodoni MT" w:eastAsiaTheme="minorHAnsi" w:hAnsi="Bodoni MT" w:cs="Arial"/>
          <w:sz w:val="20"/>
          <w:szCs w:val="20"/>
        </w:rPr>
        <w:t>.</w:t>
      </w:r>
    </w:p>
    <w:p w14:paraId="19587A7D" w14:textId="77777777" w:rsidR="00E50069" w:rsidRPr="000B3FB3" w:rsidRDefault="00E50069" w:rsidP="00E50069">
      <w:pPr>
        <w:spacing w:after="0" w:line="360" w:lineRule="auto"/>
        <w:jc w:val="both"/>
        <w:rPr>
          <w:rFonts w:ascii="Bodoni MT" w:eastAsiaTheme="minorHAnsi" w:hAnsi="Bodoni MT" w:cs="Arial"/>
          <w:sz w:val="20"/>
          <w:szCs w:val="20"/>
        </w:rPr>
      </w:pPr>
    </w:p>
    <w:p w14:paraId="519CD1D0" w14:textId="2A40215B" w:rsidR="00E50069" w:rsidRPr="000B3FB3" w:rsidRDefault="00E50069" w:rsidP="00E50069">
      <w:pPr>
        <w:spacing w:after="0" w:line="360" w:lineRule="auto"/>
        <w:ind w:left="360"/>
        <w:jc w:val="both"/>
        <w:rPr>
          <w:rFonts w:ascii="Bodoni MT" w:eastAsiaTheme="minorHAnsi" w:hAnsi="Bodoni MT" w:cs="Arial"/>
          <w:sz w:val="20"/>
          <w:szCs w:val="20"/>
        </w:rPr>
      </w:pPr>
      <w:r w:rsidRPr="000B3FB3">
        <w:rPr>
          <w:rFonts w:ascii="Bodoni MT" w:eastAsiaTheme="minorHAnsi" w:hAnsi="Bodoni MT" w:cs="Arial"/>
          <w:sz w:val="20"/>
          <w:szCs w:val="20"/>
        </w:rPr>
        <w:t xml:space="preserve">In addition, there are more than </w:t>
      </w:r>
      <w:r w:rsidR="003B5B8E" w:rsidRPr="000B3FB3">
        <w:rPr>
          <w:rFonts w:ascii="Bodoni MT" w:eastAsiaTheme="minorHAnsi" w:hAnsi="Bodoni MT" w:cs="Arial"/>
          <w:sz w:val="20"/>
          <w:szCs w:val="20"/>
        </w:rPr>
        <w:t>6,504</w:t>
      </w:r>
      <w:r w:rsidRPr="000B3FB3">
        <w:rPr>
          <w:rFonts w:ascii="Bodoni MT" w:eastAsiaTheme="minorHAnsi" w:hAnsi="Bodoni MT" w:cs="Arial"/>
          <w:sz w:val="20"/>
          <w:szCs w:val="20"/>
        </w:rPr>
        <w:t xml:space="preserve"> additional units that are currently under construction, </w:t>
      </w:r>
      <w:proofErr w:type="gramStart"/>
      <w:r w:rsidRPr="000B3FB3">
        <w:rPr>
          <w:rFonts w:ascii="Bodoni MT" w:eastAsiaTheme="minorHAnsi" w:hAnsi="Bodoni MT" w:cs="Arial"/>
          <w:sz w:val="20"/>
          <w:szCs w:val="20"/>
        </w:rPr>
        <w:t>representing  $</w:t>
      </w:r>
      <w:proofErr w:type="gramEnd"/>
      <w:r w:rsidR="003B5B8E" w:rsidRPr="000B3FB3">
        <w:rPr>
          <w:rFonts w:ascii="Bodoni MT" w:eastAsiaTheme="minorHAnsi" w:hAnsi="Bodoni MT" w:cs="Arial"/>
          <w:sz w:val="20"/>
          <w:szCs w:val="20"/>
        </w:rPr>
        <w:t>392</w:t>
      </w:r>
      <w:r w:rsidRPr="000B3FB3">
        <w:rPr>
          <w:rFonts w:ascii="Bodoni MT" w:eastAsiaTheme="minorHAnsi" w:hAnsi="Bodoni MT" w:cs="Arial"/>
          <w:sz w:val="20"/>
          <w:szCs w:val="20"/>
        </w:rPr>
        <w:t>,</w:t>
      </w:r>
      <w:r w:rsidR="003B5B8E" w:rsidRPr="000B3FB3">
        <w:rPr>
          <w:rFonts w:ascii="Bodoni MT" w:eastAsiaTheme="minorHAnsi" w:hAnsi="Bodoni MT" w:cs="Arial"/>
          <w:sz w:val="20"/>
          <w:szCs w:val="20"/>
        </w:rPr>
        <w:t xml:space="preserve">997,276 DOH dollars </w:t>
      </w:r>
      <w:proofErr w:type="gramStart"/>
      <w:r w:rsidR="003B5B8E" w:rsidRPr="000B3FB3">
        <w:rPr>
          <w:rFonts w:ascii="Bodoni MT" w:eastAsiaTheme="minorHAnsi" w:hAnsi="Bodoni MT" w:cs="Arial"/>
          <w:sz w:val="20"/>
          <w:szCs w:val="20"/>
        </w:rPr>
        <w:t>and  $</w:t>
      </w:r>
      <w:proofErr w:type="gramEnd"/>
      <w:r w:rsidR="003B5B8E" w:rsidRPr="000B3FB3">
        <w:rPr>
          <w:rFonts w:ascii="Bodoni MT" w:eastAsiaTheme="minorHAnsi" w:hAnsi="Bodoni MT" w:cs="Arial"/>
          <w:sz w:val="20"/>
          <w:szCs w:val="20"/>
        </w:rPr>
        <w:t>2,018,615,597 CHFA/other investment dollars for a total Development Cost of $2,411,612,873.</w:t>
      </w:r>
    </w:p>
    <w:p w14:paraId="06074882" w14:textId="08902727" w:rsidR="00BA7D72" w:rsidRPr="000B3FB3" w:rsidRDefault="00BA7D72" w:rsidP="00BA7D72">
      <w:pPr>
        <w:spacing w:after="0" w:line="240" w:lineRule="auto"/>
        <w:jc w:val="both"/>
        <w:rPr>
          <w:rFonts w:ascii="Bodoni MT" w:eastAsiaTheme="minorHAnsi" w:hAnsi="Bodoni MT" w:cs="Arial"/>
          <w:sz w:val="16"/>
          <w:szCs w:val="16"/>
        </w:rPr>
      </w:pPr>
    </w:p>
    <w:p w14:paraId="60756623" w14:textId="77777777" w:rsidR="00BA7D72" w:rsidRPr="000B3FB3" w:rsidRDefault="00BA7D72" w:rsidP="004504B0">
      <w:pPr>
        <w:pStyle w:val="Heading2"/>
        <w:numPr>
          <w:ilvl w:val="0"/>
          <w:numId w:val="21"/>
        </w:numPr>
        <w:ind w:left="360"/>
      </w:pPr>
      <w:bookmarkStart w:id="8" w:name="_Toc347821713"/>
      <w:r w:rsidRPr="000B3FB3">
        <w:t>Housing Development Portfolio Analysis</w:t>
      </w:r>
      <w:bookmarkEnd w:id="8"/>
    </w:p>
    <w:p w14:paraId="61FDEC79" w14:textId="2E142F9F" w:rsidR="00CE0EF8" w:rsidRPr="000B3FB3" w:rsidRDefault="00BF50C2" w:rsidP="003343E9">
      <w:pPr>
        <w:spacing w:line="360" w:lineRule="auto"/>
        <w:ind w:left="360"/>
        <w:contextualSpacing/>
        <w:rPr>
          <w:rFonts w:ascii="Bodoni MT" w:eastAsiaTheme="minorHAnsi" w:hAnsi="Bodoni MT" w:cs="Arial"/>
          <w:sz w:val="20"/>
          <w:szCs w:val="20"/>
        </w:rPr>
      </w:pPr>
      <w:r w:rsidRPr="000B3FB3">
        <w:rPr>
          <w:rFonts w:ascii="Bodoni MT" w:eastAsiaTheme="minorHAnsi" w:hAnsi="Bodoni MT" w:cs="Arial"/>
          <w:sz w:val="20"/>
          <w:szCs w:val="20"/>
        </w:rPr>
        <w:t>The table below outlines DOH</w:t>
      </w:r>
      <w:r w:rsidR="00BA7D72" w:rsidRPr="000B3FB3">
        <w:rPr>
          <w:rFonts w:ascii="Bodoni MT" w:eastAsiaTheme="minorHAnsi" w:hAnsi="Bodoni MT" w:cs="Arial"/>
          <w:sz w:val="20"/>
          <w:szCs w:val="20"/>
        </w:rPr>
        <w:t>’s housing investments. During this fis</w:t>
      </w:r>
      <w:r w:rsidR="002B76A4" w:rsidRPr="000B3FB3">
        <w:rPr>
          <w:rFonts w:ascii="Bodoni MT" w:eastAsiaTheme="minorHAnsi" w:hAnsi="Bodoni MT" w:cs="Arial"/>
          <w:sz w:val="20"/>
          <w:szCs w:val="20"/>
        </w:rPr>
        <w:t>cal year the total value of DOH</w:t>
      </w:r>
      <w:r w:rsidR="00BA7D72" w:rsidRPr="000B3FB3">
        <w:rPr>
          <w:rFonts w:ascii="Bodoni MT" w:eastAsiaTheme="minorHAnsi" w:hAnsi="Bodoni MT" w:cs="Arial"/>
          <w:sz w:val="20"/>
          <w:szCs w:val="20"/>
        </w:rPr>
        <w:t>’s housing deve</w:t>
      </w:r>
      <w:r w:rsidR="00206B55" w:rsidRPr="000B3FB3">
        <w:rPr>
          <w:rFonts w:ascii="Bodoni MT" w:eastAsiaTheme="minorHAnsi" w:hAnsi="Bodoni MT" w:cs="Arial"/>
          <w:sz w:val="20"/>
          <w:szCs w:val="20"/>
        </w:rPr>
        <w:t>lop</w:t>
      </w:r>
      <w:r w:rsidR="004344F2" w:rsidRPr="000B3FB3">
        <w:rPr>
          <w:rFonts w:ascii="Bodoni MT" w:eastAsiaTheme="minorHAnsi" w:hAnsi="Bodoni MT" w:cs="Arial"/>
          <w:sz w:val="20"/>
          <w:szCs w:val="20"/>
        </w:rPr>
        <w:t>ment portfolio grew to over $</w:t>
      </w:r>
      <w:r w:rsidR="0046106F" w:rsidRPr="000B3FB3">
        <w:rPr>
          <w:rFonts w:ascii="Bodoni MT" w:eastAsiaTheme="minorHAnsi" w:hAnsi="Bodoni MT" w:cs="Arial"/>
          <w:sz w:val="20"/>
          <w:szCs w:val="20"/>
        </w:rPr>
        <w:t>1 billion.</w:t>
      </w:r>
      <w:r w:rsidR="00BA7D72" w:rsidRPr="000B3FB3">
        <w:rPr>
          <w:rFonts w:ascii="Bodoni MT" w:eastAsiaTheme="minorHAnsi" w:hAnsi="Bodoni MT" w:cs="Arial"/>
          <w:sz w:val="20"/>
          <w:szCs w:val="20"/>
        </w:rPr>
        <w:t xml:space="preserve"> </w:t>
      </w:r>
    </w:p>
    <w:p w14:paraId="71F916E2" w14:textId="77777777" w:rsidR="00826F9E" w:rsidRPr="000B3FB3" w:rsidRDefault="00826F9E" w:rsidP="000B0BA5">
      <w:pPr>
        <w:spacing w:after="0" w:line="360" w:lineRule="auto"/>
        <w:ind w:left="274"/>
        <w:contextualSpacing/>
        <w:rPr>
          <w:rFonts w:ascii="Bodoni MT" w:eastAsiaTheme="minorHAnsi" w:hAnsi="Bodoni MT" w:cs="Arial"/>
          <w:sz w:val="16"/>
          <w:szCs w:val="16"/>
        </w:rPr>
      </w:pPr>
    </w:p>
    <w:p w14:paraId="64A6564C" w14:textId="77777777" w:rsidR="0070674D" w:rsidRPr="000B3FB3" w:rsidRDefault="0070674D" w:rsidP="000B0BA5">
      <w:pPr>
        <w:spacing w:after="0" w:line="360" w:lineRule="auto"/>
        <w:ind w:left="274"/>
        <w:contextualSpacing/>
        <w:rPr>
          <w:rFonts w:ascii="Bodoni MT" w:eastAsiaTheme="minorHAnsi" w:hAnsi="Bodoni MT" w:cs="Arial"/>
          <w:sz w:val="16"/>
          <w:szCs w:val="16"/>
        </w:rPr>
      </w:pPr>
    </w:p>
    <w:p w14:paraId="0FB4BB88" w14:textId="77777777" w:rsidR="0070674D" w:rsidRPr="000B3FB3" w:rsidRDefault="0070674D" w:rsidP="000B0BA5">
      <w:pPr>
        <w:spacing w:after="0" w:line="360" w:lineRule="auto"/>
        <w:ind w:left="274"/>
        <w:contextualSpacing/>
        <w:rPr>
          <w:rFonts w:ascii="Bodoni MT" w:eastAsiaTheme="minorHAnsi" w:hAnsi="Bodoni MT" w:cs="Arial"/>
          <w:sz w:val="16"/>
          <w:szCs w:val="16"/>
        </w:rPr>
      </w:pPr>
    </w:p>
    <w:p w14:paraId="277CC2A3" w14:textId="77777777" w:rsidR="0070674D" w:rsidRPr="000B3FB3" w:rsidRDefault="0070674D" w:rsidP="000B0BA5">
      <w:pPr>
        <w:spacing w:after="0" w:line="360" w:lineRule="auto"/>
        <w:ind w:left="274"/>
        <w:contextualSpacing/>
        <w:rPr>
          <w:rFonts w:ascii="Bodoni MT" w:eastAsiaTheme="minorHAnsi" w:hAnsi="Bodoni MT" w:cs="Arial"/>
          <w:sz w:val="16"/>
          <w:szCs w:val="16"/>
        </w:rPr>
      </w:pPr>
    </w:p>
    <w:p w14:paraId="57BCE580" w14:textId="77777777" w:rsidR="0070674D" w:rsidRPr="000B3FB3" w:rsidRDefault="0070674D" w:rsidP="000B0BA5">
      <w:pPr>
        <w:spacing w:after="0" w:line="360" w:lineRule="auto"/>
        <w:ind w:left="274"/>
        <w:contextualSpacing/>
        <w:rPr>
          <w:rFonts w:ascii="Bodoni MT" w:eastAsiaTheme="minorHAnsi" w:hAnsi="Bodoni MT" w:cs="Arial"/>
          <w:sz w:val="16"/>
          <w:szCs w:val="16"/>
        </w:rPr>
      </w:pPr>
    </w:p>
    <w:p w14:paraId="6E4CE23C" w14:textId="77777777" w:rsidR="0070674D" w:rsidRPr="000B3FB3" w:rsidRDefault="0070674D" w:rsidP="000B0BA5">
      <w:pPr>
        <w:spacing w:after="0" w:line="360" w:lineRule="auto"/>
        <w:ind w:left="274"/>
        <w:contextualSpacing/>
        <w:rPr>
          <w:rFonts w:ascii="Bodoni MT" w:eastAsiaTheme="minorHAnsi" w:hAnsi="Bodoni MT" w:cs="Arial"/>
          <w:sz w:val="16"/>
          <w:szCs w:val="16"/>
        </w:rPr>
      </w:pPr>
    </w:p>
    <w:p w14:paraId="2F7FDA8F" w14:textId="77777777" w:rsidR="0070674D" w:rsidRPr="000B3FB3" w:rsidRDefault="0070674D" w:rsidP="000B0BA5">
      <w:pPr>
        <w:spacing w:after="0" w:line="360" w:lineRule="auto"/>
        <w:ind w:left="274"/>
        <w:contextualSpacing/>
        <w:rPr>
          <w:rFonts w:ascii="Bodoni MT" w:eastAsiaTheme="minorHAnsi" w:hAnsi="Bodoni MT" w:cs="Arial"/>
          <w:sz w:val="16"/>
          <w:szCs w:val="16"/>
        </w:rPr>
      </w:pPr>
    </w:p>
    <w:tbl>
      <w:tblPr>
        <w:tblW w:w="0" w:type="auto"/>
        <w:jc w:val="center"/>
        <w:tblLook w:val="0000" w:firstRow="0" w:lastRow="0" w:firstColumn="0" w:lastColumn="0" w:noHBand="0" w:noVBand="0"/>
      </w:tblPr>
      <w:tblGrid>
        <w:gridCol w:w="2679"/>
        <w:gridCol w:w="1708"/>
        <w:gridCol w:w="1305"/>
        <w:gridCol w:w="1708"/>
      </w:tblGrid>
      <w:tr w:rsidR="00BA7D72" w:rsidRPr="000B3FB3" w14:paraId="73F43F96" w14:textId="77777777" w:rsidTr="00C4160B">
        <w:trPr>
          <w:trHeight w:val="364"/>
          <w:jc w:val="center"/>
        </w:trPr>
        <w:tc>
          <w:tcPr>
            <w:tcW w:w="0" w:type="auto"/>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BEFD1A9" w14:textId="77777777" w:rsidR="00BE744A" w:rsidRPr="000B3FB3" w:rsidRDefault="00BA7D72" w:rsidP="006A4FBA">
            <w:pPr>
              <w:spacing w:after="0" w:line="240" w:lineRule="auto"/>
              <w:jc w:val="center"/>
              <w:rPr>
                <w:rFonts w:ascii="Bodoni MT" w:eastAsiaTheme="minorHAnsi" w:hAnsi="Bodoni MT" w:cs="Arial"/>
                <w:b/>
              </w:rPr>
            </w:pPr>
            <w:r w:rsidRPr="000B3FB3">
              <w:rPr>
                <w:rFonts w:ascii="Bodoni MT" w:eastAsiaTheme="minorHAnsi" w:hAnsi="Bodoni MT" w:cs="Arial"/>
                <w:i/>
              </w:rPr>
              <w:lastRenderedPageBreak/>
              <w:t xml:space="preserve">     </w:t>
            </w:r>
            <w:r w:rsidR="00BE744A" w:rsidRPr="000B3FB3">
              <w:rPr>
                <w:rFonts w:ascii="Bodoni MT" w:eastAsiaTheme="minorHAnsi" w:hAnsi="Bodoni MT" w:cs="Arial"/>
                <w:b/>
              </w:rPr>
              <w:t>Table 1</w:t>
            </w:r>
          </w:p>
          <w:p w14:paraId="3A4B4073" w14:textId="014EC6CE" w:rsidR="00BA7D72" w:rsidRPr="000B3FB3" w:rsidRDefault="00320BD0" w:rsidP="006A4FBA">
            <w:pPr>
              <w:spacing w:after="0" w:line="240" w:lineRule="auto"/>
              <w:jc w:val="center"/>
              <w:rPr>
                <w:rFonts w:ascii="Bodoni MT" w:eastAsia="Times New Roman" w:hAnsi="Bodoni MT" w:cs="Arial"/>
                <w:b/>
                <w:bCs/>
              </w:rPr>
            </w:pPr>
            <w:r w:rsidRPr="000B3FB3">
              <w:rPr>
                <w:rFonts w:ascii="Bodoni MT" w:eastAsia="Times New Roman" w:hAnsi="Bodoni MT" w:cs="Arial"/>
                <w:b/>
                <w:bCs/>
              </w:rPr>
              <w:t>FY 20</w:t>
            </w:r>
            <w:r w:rsidR="00A300EF" w:rsidRPr="000B3FB3">
              <w:rPr>
                <w:rFonts w:ascii="Bodoni MT" w:eastAsia="Times New Roman" w:hAnsi="Bodoni MT" w:cs="Arial"/>
                <w:b/>
                <w:bCs/>
              </w:rPr>
              <w:t>2</w:t>
            </w:r>
            <w:r w:rsidR="005453D8" w:rsidRPr="000B3FB3">
              <w:rPr>
                <w:rFonts w:ascii="Bodoni MT" w:eastAsia="Times New Roman" w:hAnsi="Bodoni MT" w:cs="Arial"/>
                <w:b/>
                <w:bCs/>
              </w:rPr>
              <w:t>4</w:t>
            </w:r>
            <w:r w:rsidR="00F3509C" w:rsidRPr="000B3FB3">
              <w:rPr>
                <w:rFonts w:ascii="Bodoni MT" w:eastAsia="Times New Roman" w:hAnsi="Bodoni MT" w:cs="Arial"/>
                <w:b/>
                <w:bCs/>
              </w:rPr>
              <w:t>-</w:t>
            </w:r>
            <w:r w:rsidR="000C3BFE" w:rsidRPr="000B3FB3">
              <w:rPr>
                <w:rFonts w:ascii="Bodoni MT" w:eastAsia="Times New Roman" w:hAnsi="Bodoni MT" w:cs="Arial"/>
                <w:b/>
                <w:bCs/>
              </w:rPr>
              <w:t>2</w:t>
            </w:r>
            <w:r w:rsidR="005453D8" w:rsidRPr="000B3FB3">
              <w:rPr>
                <w:rFonts w:ascii="Bodoni MT" w:eastAsia="Times New Roman" w:hAnsi="Bodoni MT" w:cs="Arial"/>
                <w:b/>
                <w:bCs/>
              </w:rPr>
              <w:t>5</w:t>
            </w:r>
            <w:r w:rsidR="002B76A4" w:rsidRPr="000B3FB3">
              <w:rPr>
                <w:rFonts w:ascii="Bodoni MT" w:eastAsia="Times New Roman" w:hAnsi="Bodoni MT" w:cs="Arial"/>
                <w:b/>
                <w:bCs/>
              </w:rPr>
              <w:t xml:space="preserve"> DOH</w:t>
            </w:r>
            <w:r w:rsidR="00BA7D72" w:rsidRPr="000B3FB3">
              <w:rPr>
                <w:rFonts w:ascii="Bodoni MT" w:eastAsia="Times New Roman" w:hAnsi="Bodoni MT" w:cs="Arial"/>
                <w:b/>
                <w:bCs/>
              </w:rPr>
              <w:t xml:space="preserve"> Housing Development Activity</w:t>
            </w:r>
          </w:p>
        </w:tc>
      </w:tr>
      <w:tr w:rsidR="00BA7D72" w:rsidRPr="000B3FB3" w14:paraId="3DA8D3AD" w14:textId="77777777" w:rsidTr="00C4160B">
        <w:trPr>
          <w:trHeight w:val="510"/>
          <w:jc w:val="center"/>
        </w:trPr>
        <w:tc>
          <w:tcPr>
            <w:tcW w:w="0" w:type="auto"/>
            <w:tcBorders>
              <w:top w:val="single" w:sz="2" w:space="0" w:color="auto"/>
              <w:left w:val="single" w:sz="2" w:space="0" w:color="auto"/>
              <w:bottom w:val="single" w:sz="2" w:space="0" w:color="auto"/>
              <w:right w:val="single" w:sz="2" w:space="0" w:color="auto"/>
            </w:tcBorders>
            <w:noWrap/>
            <w:vAlign w:val="center"/>
          </w:tcPr>
          <w:p w14:paraId="7C384617" w14:textId="77777777" w:rsidR="00BA7D72" w:rsidRPr="000B3FB3" w:rsidRDefault="00BA7D72" w:rsidP="00C4160B">
            <w:pPr>
              <w:spacing w:after="0" w:line="240" w:lineRule="auto"/>
              <w:jc w:val="center"/>
              <w:rPr>
                <w:rFonts w:ascii="Bodoni MT" w:eastAsia="Times New Roman" w:hAnsi="Bodoni MT" w:cs="Arial"/>
                <w:b/>
                <w:sz w:val="20"/>
                <w:szCs w:val="20"/>
              </w:rPr>
            </w:pPr>
          </w:p>
        </w:tc>
        <w:tc>
          <w:tcPr>
            <w:tcW w:w="0" w:type="auto"/>
            <w:tcBorders>
              <w:top w:val="single" w:sz="2" w:space="0" w:color="auto"/>
              <w:left w:val="single" w:sz="2" w:space="0" w:color="auto"/>
              <w:bottom w:val="single" w:sz="2" w:space="0" w:color="auto"/>
              <w:right w:val="single" w:sz="2" w:space="0" w:color="auto"/>
            </w:tcBorders>
            <w:noWrap/>
            <w:vAlign w:val="center"/>
          </w:tcPr>
          <w:p w14:paraId="15E5D014" w14:textId="77777777" w:rsidR="00BA7D72" w:rsidRPr="000B3FB3" w:rsidRDefault="00BA7D72"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State</w:t>
            </w:r>
          </w:p>
        </w:tc>
        <w:tc>
          <w:tcPr>
            <w:tcW w:w="0" w:type="auto"/>
            <w:tcBorders>
              <w:top w:val="single" w:sz="2" w:space="0" w:color="auto"/>
              <w:left w:val="single" w:sz="2" w:space="0" w:color="auto"/>
              <w:bottom w:val="single" w:sz="2" w:space="0" w:color="auto"/>
              <w:right w:val="single" w:sz="2" w:space="0" w:color="auto"/>
            </w:tcBorders>
            <w:noWrap/>
            <w:vAlign w:val="center"/>
          </w:tcPr>
          <w:p w14:paraId="2C6C3C26" w14:textId="77777777" w:rsidR="00BA7D72" w:rsidRPr="000B3FB3" w:rsidRDefault="00BA7D72"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Federal</w:t>
            </w:r>
          </w:p>
        </w:tc>
        <w:tc>
          <w:tcPr>
            <w:tcW w:w="0" w:type="auto"/>
            <w:tcBorders>
              <w:top w:val="single" w:sz="2" w:space="0" w:color="auto"/>
              <w:left w:val="single" w:sz="2" w:space="0" w:color="auto"/>
              <w:bottom w:val="single" w:sz="2" w:space="0" w:color="auto"/>
              <w:right w:val="single" w:sz="2" w:space="0" w:color="auto"/>
            </w:tcBorders>
            <w:vAlign w:val="center"/>
          </w:tcPr>
          <w:p w14:paraId="4F4C5013" w14:textId="3259D894" w:rsidR="00BA7D72" w:rsidRPr="000B3FB3" w:rsidRDefault="00BA7D72"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To</w:t>
            </w:r>
            <w:r w:rsidR="005453D8" w:rsidRPr="000B3FB3">
              <w:rPr>
                <w:rFonts w:ascii="Bodoni MT" w:eastAsia="Times New Roman" w:hAnsi="Bodoni MT" w:cs="Arial"/>
                <w:b/>
                <w:sz w:val="20"/>
                <w:szCs w:val="20"/>
              </w:rPr>
              <w:t>tal</w:t>
            </w:r>
          </w:p>
        </w:tc>
      </w:tr>
      <w:tr w:rsidR="00BB3165" w:rsidRPr="000B3FB3" w14:paraId="6706D7C2" w14:textId="77777777" w:rsidTr="00C4160B">
        <w:trPr>
          <w:trHeight w:val="255"/>
          <w:jc w:val="center"/>
        </w:trPr>
        <w:tc>
          <w:tcPr>
            <w:tcW w:w="0" w:type="auto"/>
            <w:tcBorders>
              <w:top w:val="single" w:sz="2" w:space="0" w:color="auto"/>
              <w:left w:val="single" w:sz="2" w:space="0" w:color="auto"/>
              <w:bottom w:val="single" w:sz="2" w:space="0" w:color="auto"/>
              <w:right w:val="single" w:sz="2" w:space="0" w:color="auto"/>
            </w:tcBorders>
            <w:noWrap/>
            <w:vAlign w:val="center"/>
          </w:tcPr>
          <w:p w14:paraId="10CD6779" w14:textId="22E6B033" w:rsidR="00BB3165" w:rsidRPr="000B3FB3" w:rsidRDefault="00586C8C" w:rsidP="00320BD0">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FY 20</w:t>
            </w:r>
            <w:r w:rsidR="00A300EF" w:rsidRPr="000B3FB3">
              <w:rPr>
                <w:rFonts w:ascii="Bodoni MT" w:eastAsia="Times New Roman" w:hAnsi="Bodoni MT" w:cs="Arial"/>
                <w:b/>
                <w:sz w:val="20"/>
                <w:szCs w:val="20"/>
              </w:rPr>
              <w:t>2</w:t>
            </w:r>
            <w:r w:rsidR="005453D8" w:rsidRPr="000B3FB3">
              <w:rPr>
                <w:rFonts w:ascii="Bodoni MT" w:eastAsia="Times New Roman" w:hAnsi="Bodoni MT" w:cs="Arial"/>
                <w:b/>
                <w:sz w:val="20"/>
                <w:szCs w:val="20"/>
              </w:rPr>
              <w:t>4</w:t>
            </w:r>
            <w:r w:rsidR="00F3509C" w:rsidRPr="000B3FB3">
              <w:rPr>
                <w:rFonts w:ascii="Bodoni MT" w:eastAsia="Times New Roman" w:hAnsi="Bodoni MT" w:cs="Arial"/>
                <w:b/>
                <w:sz w:val="20"/>
                <w:szCs w:val="20"/>
              </w:rPr>
              <w:t>-</w:t>
            </w:r>
            <w:r w:rsidR="000C3BFE" w:rsidRPr="000B3FB3">
              <w:rPr>
                <w:rFonts w:ascii="Bodoni MT" w:eastAsia="Times New Roman" w:hAnsi="Bodoni MT" w:cs="Arial"/>
                <w:b/>
                <w:sz w:val="20"/>
                <w:szCs w:val="20"/>
              </w:rPr>
              <w:t>2</w:t>
            </w:r>
            <w:r w:rsidR="005453D8" w:rsidRPr="000B3FB3">
              <w:rPr>
                <w:rFonts w:ascii="Bodoni MT" w:eastAsia="Times New Roman" w:hAnsi="Bodoni MT" w:cs="Arial"/>
                <w:b/>
                <w:sz w:val="20"/>
                <w:szCs w:val="20"/>
              </w:rPr>
              <w:t>5</w:t>
            </w:r>
            <w:r w:rsidR="00BB3165" w:rsidRPr="000B3FB3">
              <w:rPr>
                <w:rFonts w:ascii="Bodoni MT" w:eastAsia="Times New Roman" w:hAnsi="Bodoni MT" w:cs="Arial"/>
                <w:b/>
                <w:sz w:val="20"/>
                <w:szCs w:val="20"/>
              </w:rPr>
              <w:t xml:space="preserve"> Housing Activity</w:t>
            </w:r>
          </w:p>
        </w:tc>
        <w:tc>
          <w:tcPr>
            <w:tcW w:w="0" w:type="auto"/>
            <w:tcBorders>
              <w:top w:val="single" w:sz="2" w:space="0" w:color="auto"/>
              <w:left w:val="single" w:sz="2" w:space="0" w:color="auto"/>
              <w:bottom w:val="single" w:sz="2" w:space="0" w:color="auto"/>
              <w:right w:val="single" w:sz="2" w:space="0" w:color="auto"/>
            </w:tcBorders>
            <w:noWrap/>
            <w:vAlign w:val="bottom"/>
          </w:tcPr>
          <w:p w14:paraId="33073558" w14:textId="3571A8B1" w:rsidR="00BB3165" w:rsidRPr="000B3FB3" w:rsidRDefault="004344F2" w:rsidP="00603C46">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603C46" w:rsidRPr="000B3FB3">
              <w:rPr>
                <w:rFonts w:ascii="Bodoni MT" w:eastAsia="Times New Roman" w:hAnsi="Bodoni MT" w:cs="Arial"/>
                <w:sz w:val="20"/>
                <w:szCs w:val="20"/>
              </w:rPr>
              <w:t xml:space="preserve">     </w:t>
            </w:r>
            <w:r w:rsidR="00CE0EF8" w:rsidRPr="000B3FB3">
              <w:rPr>
                <w:rFonts w:ascii="Bodoni MT" w:eastAsia="Times New Roman" w:hAnsi="Bodoni MT" w:cs="Arial"/>
                <w:sz w:val="20"/>
                <w:szCs w:val="20"/>
              </w:rPr>
              <w:t>103,433,411</w:t>
            </w:r>
          </w:p>
        </w:tc>
        <w:tc>
          <w:tcPr>
            <w:tcW w:w="0" w:type="auto"/>
            <w:tcBorders>
              <w:top w:val="single" w:sz="2" w:space="0" w:color="auto"/>
              <w:left w:val="single" w:sz="2" w:space="0" w:color="auto"/>
              <w:bottom w:val="single" w:sz="2" w:space="0" w:color="auto"/>
              <w:right w:val="single" w:sz="2" w:space="0" w:color="auto"/>
            </w:tcBorders>
            <w:noWrap/>
            <w:vAlign w:val="bottom"/>
          </w:tcPr>
          <w:p w14:paraId="36964723" w14:textId="2F7E16C1" w:rsidR="00BB3165" w:rsidRPr="000B3FB3" w:rsidRDefault="004344F2" w:rsidP="00603C46">
            <w:pPr>
              <w:spacing w:after="0" w:line="240" w:lineRule="auto"/>
              <w:rPr>
                <w:rFonts w:ascii="Bodoni MT" w:eastAsia="Times New Roman" w:hAnsi="Bodoni MT" w:cs="Arial"/>
                <w:sz w:val="20"/>
                <w:szCs w:val="20"/>
              </w:rPr>
            </w:pPr>
            <w:proofErr w:type="gramStart"/>
            <w:r w:rsidRPr="000B3FB3">
              <w:rPr>
                <w:rFonts w:ascii="Bodoni MT" w:eastAsia="Times New Roman" w:hAnsi="Bodoni MT" w:cs="Arial"/>
                <w:sz w:val="20"/>
                <w:szCs w:val="20"/>
              </w:rPr>
              <w:t>$</w:t>
            </w:r>
            <w:r w:rsidR="00603C46" w:rsidRPr="000B3FB3">
              <w:rPr>
                <w:rFonts w:ascii="Bodoni MT" w:eastAsia="Times New Roman" w:hAnsi="Bodoni MT" w:cs="Arial"/>
                <w:sz w:val="20"/>
                <w:szCs w:val="20"/>
              </w:rPr>
              <w:t xml:space="preserve">  </w:t>
            </w:r>
            <w:r w:rsidR="00C23310" w:rsidRPr="000B3FB3">
              <w:rPr>
                <w:rFonts w:ascii="Bodoni MT" w:eastAsia="Times New Roman" w:hAnsi="Bodoni MT" w:cs="Arial"/>
                <w:sz w:val="20"/>
                <w:szCs w:val="20"/>
              </w:rPr>
              <w:t>2</w:t>
            </w:r>
            <w:r w:rsidR="00CE0EF8" w:rsidRPr="000B3FB3">
              <w:rPr>
                <w:rFonts w:ascii="Bodoni MT" w:eastAsia="Times New Roman" w:hAnsi="Bodoni MT" w:cs="Arial"/>
                <w:sz w:val="20"/>
                <w:szCs w:val="20"/>
              </w:rPr>
              <w:t>9,881,344</w:t>
            </w:r>
            <w:proofErr w:type="gramEnd"/>
          </w:p>
        </w:tc>
        <w:tc>
          <w:tcPr>
            <w:tcW w:w="0" w:type="auto"/>
            <w:tcBorders>
              <w:top w:val="single" w:sz="2" w:space="0" w:color="auto"/>
              <w:left w:val="single" w:sz="2" w:space="0" w:color="auto"/>
              <w:bottom w:val="single" w:sz="2" w:space="0" w:color="auto"/>
              <w:right w:val="single" w:sz="2" w:space="0" w:color="auto"/>
            </w:tcBorders>
          </w:tcPr>
          <w:p w14:paraId="3E33DF35" w14:textId="40DF6748" w:rsidR="00BB3165" w:rsidRPr="000B3FB3" w:rsidRDefault="000A3417" w:rsidP="00F72102">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F72102" w:rsidRPr="000B3FB3">
              <w:rPr>
                <w:rFonts w:ascii="Bodoni MT" w:eastAsia="Times New Roman" w:hAnsi="Bodoni MT" w:cs="Arial"/>
                <w:sz w:val="20"/>
                <w:szCs w:val="20"/>
              </w:rPr>
              <w:t xml:space="preserve"> </w:t>
            </w:r>
            <w:r w:rsidR="00603C46" w:rsidRPr="000B3FB3">
              <w:rPr>
                <w:rFonts w:ascii="Bodoni MT" w:eastAsia="Times New Roman" w:hAnsi="Bodoni MT" w:cs="Arial"/>
                <w:sz w:val="20"/>
                <w:szCs w:val="20"/>
              </w:rPr>
              <w:t xml:space="preserve">    </w:t>
            </w:r>
            <w:r w:rsidR="00CE0EF8" w:rsidRPr="000B3FB3">
              <w:rPr>
                <w:rFonts w:ascii="Bodoni MT" w:eastAsia="Times New Roman" w:hAnsi="Bodoni MT" w:cs="Arial"/>
                <w:sz w:val="20"/>
                <w:szCs w:val="20"/>
              </w:rPr>
              <w:t>133,314,755</w:t>
            </w:r>
          </w:p>
        </w:tc>
      </w:tr>
      <w:tr w:rsidR="00BB3165" w:rsidRPr="000B3FB3" w14:paraId="65DA1827" w14:textId="77777777" w:rsidTr="00C4160B">
        <w:trPr>
          <w:trHeight w:val="255"/>
          <w:jc w:val="center"/>
        </w:trPr>
        <w:tc>
          <w:tcPr>
            <w:tcW w:w="0" w:type="auto"/>
            <w:tcBorders>
              <w:top w:val="single" w:sz="2" w:space="0" w:color="auto"/>
              <w:left w:val="single" w:sz="2" w:space="0" w:color="auto"/>
              <w:bottom w:val="single" w:sz="2" w:space="0" w:color="auto"/>
              <w:right w:val="single" w:sz="2" w:space="0" w:color="auto"/>
            </w:tcBorders>
            <w:noWrap/>
            <w:vAlign w:val="center"/>
          </w:tcPr>
          <w:p w14:paraId="0C900FB6" w14:textId="77777777" w:rsidR="00BB3165" w:rsidRPr="000B3FB3" w:rsidRDefault="002B76A4" w:rsidP="00C4160B">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DOH</w:t>
            </w:r>
            <w:r w:rsidR="00BB3165" w:rsidRPr="000B3FB3">
              <w:rPr>
                <w:rFonts w:ascii="Bodoni MT" w:eastAsia="Times New Roman" w:hAnsi="Bodoni MT" w:cs="Arial"/>
                <w:b/>
                <w:sz w:val="20"/>
                <w:szCs w:val="20"/>
              </w:rPr>
              <w:t xml:space="preserve"> Housing Portfolio Value</w:t>
            </w:r>
          </w:p>
        </w:tc>
        <w:tc>
          <w:tcPr>
            <w:tcW w:w="0" w:type="auto"/>
            <w:tcBorders>
              <w:top w:val="single" w:sz="2" w:space="0" w:color="auto"/>
              <w:left w:val="single" w:sz="2" w:space="0" w:color="auto"/>
              <w:bottom w:val="single" w:sz="2" w:space="0" w:color="auto"/>
              <w:right w:val="single" w:sz="2" w:space="0" w:color="auto"/>
            </w:tcBorders>
            <w:noWrap/>
            <w:vAlign w:val="bottom"/>
          </w:tcPr>
          <w:p w14:paraId="0DB7719E" w14:textId="05E1EDA2" w:rsidR="00BB3165" w:rsidRPr="000B3FB3" w:rsidRDefault="004344F2" w:rsidP="000A3417">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C23310" w:rsidRPr="000B3FB3">
              <w:rPr>
                <w:rFonts w:ascii="Bodoni MT" w:eastAsia="Times New Roman" w:hAnsi="Bodoni MT" w:cs="Arial"/>
                <w:sz w:val="20"/>
                <w:szCs w:val="20"/>
              </w:rPr>
              <w:t>1,</w:t>
            </w:r>
            <w:r w:rsidR="00CE0EF8" w:rsidRPr="000B3FB3">
              <w:rPr>
                <w:rFonts w:ascii="Bodoni MT" w:eastAsia="Times New Roman" w:hAnsi="Bodoni MT" w:cs="Arial"/>
                <w:sz w:val="20"/>
                <w:szCs w:val="20"/>
              </w:rPr>
              <w:t>223,303,142.67</w:t>
            </w:r>
          </w:p>
        </w:tc>
        <w:tc>
          <w:tcPr>
            <w:tcW w:w="0" w:type="auto"/>
            <w:tcBorders>
              <w:top w:val="single" w:sz="2" w:space="0" w:color="auto"/>
              <w:left w:val="single" w:sz="2" w:space="0" w:color="auto"/>
              <w:bottom w:val="single" w:sz="2" w:space="0" w:color="auto"/>
              <w:right w:val="single" w:sz="2" w:space="0" w:color="auto"/>
            </w:tcBorders>
            <w:noWrap/>
            <w:vAlign w:val="bottom"/>
          </w:tcPr>
          <w:p w14:paraId="518E6C3A" w14:textId="1AEB0C9D" w:rsidR="00BB3165" w:rsidRPr="000B3FB3" w:rsidRDefault="004344F2" w:rsidP="00F72102">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C23310" w:rsidRPr="000B3FB3">
              <w:rPr>
                <w:rFonts w:ascii="Bodoni MT" w:eastAsia="Times New Roman" w:hAnsi="Bodoni MT" w:cs="Arial"/>
                <w:sz w:val="20"/>
                <w:szCs w:val="20"/>
              </w:rPr>
              <w:t>3</w:t>
            </w:r>
            <w:r w:rsidR="005453D8" w:rsidRPr="000B3FB3">
              <w:rPr>
                <w:rFonts w:ascii="Bodoni MT" w:eastAsia="Times New Roman" w:hAnsi="Bodoni MT" w:cs="Arial"/>
                <w:sz w:val="20"/>
                <w:szCs w:val="20"/>
              </w:rPr>
              <w:t>3</w:t>
            </w:r>
            <w:r w:rsidR="00CE0EF8" w:rsidRPr="000B3FB3">
              <w:rPr>
                <w:rFonts w:ascii="Bodoni MT" w:eastAsia="Times New Roman" w:hAnsi="Bodoni MT" w:cs="Arial"/>
                <w:sz w:val="20"/>
                <w:szCs w:val="20"/>
              </w:rPr>
              <w:t>4,308,965</w:t>
            </w:r>
          </w:p>
        </w:tc>
        <w:tc>
          <w:tcPr>
            <w:tcW w:w="0" w:type="auto"/>
            <w:tcBorders>
              <w:top w:val="single" w:sz="2" w:space="0" w:color="auto"/>
              <w:left w:val="single" w:sz="2" w:space="0" w:color="auto"/>
              <w:bottom w:val="single" w:sz="2" w:space="0" w:color="auto"/>
              <w:right w:val="single" w:sz="2" w:space="0" w:color="auto"/>
            </w:tcBorders>
            <w:vAlign w:val="bottom"/>
          </w:tcPr>
          <w:p w14:paraId="5FDABEE4" w14:textId="494E34EA" w:rsidR="00BB3165" w:rsidRPr="000B3FB3" w:rsidRDefault="00C23310" w:rsidP="00320BD0">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$1,</w:t>
            </w:r>
            <w:r w:rsidR="005453D8" w:rsidRPr="000B3FB3">
              <w:rPr>
                <w:rFonts w:ascii="Bodoni MT" w:eastAsia="Times New Roman" w:hAnsi="Bodoni MT" w:cs="Arial"/>
                <w:sz w:val="20"/>
                <w:szCs w:val="20"/>
              </w:rPr>
              <w:t>5</w:t>
            </w:r>
            <w:r w:rsidR="00CE0EF8" w:rsidRPr="000B3FB3">
              <w:rPr>
                <w:rFonts w:ascii="Bodoni MT" w:eastAsia="Times New Roman" w:hAnsi="Bodoni MT" w:cs="Arial"/>
                <w:sz w:val="20"/>
                <w:szCs w:val="20"/>
              </w:rPr>
              <w:t>57,612,107.67</w:t>
            </w:r>
          </w:p>
        </w:tc>
      </w:tr>
    </w:tbl>
    <w:p w14:paraId="7ADD7C83" w14:textId="2EAB4D51" w:rsidR="00BA7D72" w:rsidRPr="000B3FB3" w:rsidRDefault="00BA7D72" w:rsidP="00BA7D72">
      <w:pPr>
        <w:spacing w:after="0" w:line="360" w:lineRule="auto"/>
        <w:rPr>
          <w:rFonts w:ascii="Bodoni MT" w:eastAsiaTheme="minorHAnsi" w:hAnsi="Bodoni MT" w:cs="Arial"/>
          <w:i/>
          <w:sz w:val="18"/>
          <w:szCs w:val="18"/>
        </w:rPr>
      </w:pPr>
      <w:r w:rsidRPr="000B3FB3">
        <w:rPr>
          <w:rFonts w:ascii="Bodoni MT" w:eastAsiaTheme="minorHAnsi" w:hAnsi="Bodoni MT" w:cs="Arial"/>
          <w:i/>
          <w:sz w:val="18"/>
          <w:szCs w:val="18"/>
        </w:rPr>
        <w:t xml:space="preserve">                      Source</w:t>
      </w:r>
      <w:proofErr w:type="gramStart"/>
      <w:r w:rsidRPr="000B3FB3">
        <w:rPr>
          <w:rFonts w:ascii="Bodoni MT" w:eastAsiaTheme="minorHAnsi" w:hAnsi="Bodoni MT" w:cs="Arial"/>
          <w:i/>
          <w:sz w:val="18"/>
          <w:szCs w:val="18"/>
        </w:rPr>
        <w:t>:  DOH</w:t>
      </w:r>
      <w:proofErr w:type="gramEnd"/>
    </w:p>
    <w:p w14:paraId="1DFEA075" w14:textId="77777777" w:rsidR="00E30E36" w:rsidRPr="000B3FB3" w:rsidRDefault="00E30E36" w:rsidP="00BA7D72">
      <w:pPr>
        <w:spacing w:after="0" w:line="360" w:lineRule="auto"/>
        <w:rPr>
          <w:rFonts w:ascii="Bodoni MT" w:eastAsiaTheme="minorHAnsi" w:hAnsi="Bodoni MT" w:cs="Arial"/>
          <w:i/>
          <w:sz w:val="18"/>
          <w:szCs w:val="18"/>
        </w:rPr>
      </w:pPr>
    </w:p>
    <w:p w14:paraId="08491590" w14:textId="77777777" w:rsidR="0070674D" w:rsidRPr="000B3FB3" w:rsidRDefault="0070674D" w:rsidP="00BA7D72">
      <w:pPr>
        <w:spacing w:after="0" w:line="360" w:lineRule="auto"/>
        <w:rPr>
          <w:rFonts w:ascii="Bodoni MT" w:eastAsiaTheme="minorHAnsi" w:hAnsi="Bodoni MT" w:cs="Arial"/>
          <w:i/>
          <w:sz w:val="18"/>
          <w:szCs w:val="18"/>
        </w:rPr>
      </w:pPr>
    </w:p>
    <w:p w14:paraId="10C6487D" w14:textId="35AA3C0D" w:rsidR="004034F5" w:rsidRPr="000B3FB3" w:rsidRDefault="00BA7D72" w:rsidP="00761E1C">
      <w:pPr>
        <w:spacing w:after="0" w:line="360" w:lineRule="auto"/>
        <w:ind w:left="360"/>
        <w:jc w:val="both"/>
        <w:rPr>
          <w:rFonts w:ascii="Bodoni MT" w:eastAsiaTheme="minorHAnsi" w:hAnsi="Bodoni MT" w:cs="Arial"/>
          <w:sz w:val="20"/>
          <w:szCs w:val="20"/>
        </w:rPr>
      </w:pPr>
      <w:r w:rsidRPr="000B3FB3">
        <w:rPr>
          <w:rFonts w:ascii="Bodoni MT" w:eastAsiaTheme="minorHAnsi" w:hAnsi="Bodoni MT" w:cs="Arial"/>
          <w:sz w:val="20"/>
          <w:szCs w:val="20"/>
        </w:rPr>
        <w:t>Th</w:t>
      </w:r>
      <w:r w:rsidR="002B76A4" w:rsidRPr="000B3FB3">
        <w:rPr>
          <w:rFonts w:ascii="Bodoni MT" w:eastAsiaTheme="minorHAnsi" w:hAnsi="Bodoni MT" w:cs="Arial"/>
          <w:sz w:val="20"/>
          <w:szCs w:val="20"/>
        </w:rPr>
        <w:t>e following table outlines DOH’</w:t>
      </w:r>
      <w:r w:rsidRPr="000B3FB3">
        <w:rPr>
          <w:rFonts w:ascii="Bodoni MT" w:eastAsiaTheme="minorHAnsi" w:hAnsi="Bodoni MT" w:cs="Arial"/>
          <w:sz w:val="20"/>
          <w:szCs w:val="20"/>
        </w:rPr>
        <w:t>s average rate of participation in its housing development projects.  In an er</w:t>
      </w:r>
      <w:r w:rsidR="002B76A4" w:rsidRPr="000B3FB3">
        <w:rPr>
          <w:rFonts w:ascii="Bodoni MT" w:eastAsiaTheme="minorHAnsi" w:hAnsi="Bodoni MT" w:cs="Arial"/>
          <w:sz w:val="20"/>
          <w:szCs w:val="20"/>
        </w:rPr>
        <w:t>a of “doing more with less” DOH</w:t>
      </w:r>
      <w:r w:rsidRPr="000B3FB3">
        <w:rPr>
          <w:rFonts w:ascii="Bodoni MT" w:eastAsiaTheme="minorHAnsi" w:hAnsi="Bodoni MT" w:cs="Arial"/>
          <w:sz w:val="20"/>
          <w:szCs w:val="20"/>
        </w:rPr>
        <w:t xml:space="preserve"> has worked hard over the past several years to increase its leverage ratio for housing development projects by partnering with other developm</w:t>
      </w:r>
      <w:r w:rsidR="00D021ED" w:rsidRPr="000B3FB3">
        <w:rPr>
          <w:rFonts w:ascii="Bodoni MT" w:eastAsiaTheme="minorHAnsi" w:hAnsi="Bodoni MT" w:cs="Arial"/>
          <w:sz w:val="20"/>
          <w:szCs w:val="20"/>
        </w:rPr>
        <w:t>ent and financing organizations</w:t>
      </w:r>
      <w:r w:rsidR="00EB0AAB" w:rsidRPr="000B3FB3">
        <w:rPr>
          <w:rFonts w:ascii="Bodoni MT" w:eastAsiaTheme="minorHAnsi" w:hAnsi="Bodoni MT" w:cs="Arial"/>
          <w:sz w:val="20"/>
          <w:szCs w:val="20"/>
        </w:rPr>
        <w:t>.</w:t>
      </w:r>
    </w:p>
    <w:p w14:paraId="63436321" w14:textId="77777777" w:rsidR="0070674D" w:rsidRPr="000B3FB3" w:rsidRDefault="0070674D" w:rsidP="00EB0AAB">
      <w:pPr>
        <w:spacing w:after="0" w:line="360" w:lineRule="auto"/>
        <w:ind w:left="274"/>
        <w:jc w:val="both"/>
        <w:rPr>
          <w:rFonts w:ascii="Bodoni MT" w:eastAsiaTheme="minorHAnsi" w:hAnsi="Bodoni MT" w:cs="Arial"/>
          <w:sz w:val="20"/>
          <w:szCs w:val="20"/>
        </w:rPr>
      </w:pPr>
    </w:p>
    <w:tbl>
      <w:tblPr>
        <w:tblW w:w="0" w:type="auto"/>
        <w:jc w:val="center"/>
        <w:tblLook w:val="0000" w:firstRow="0" w:lastRow="0" w:firstColumn="0" w:lastColumn="0" w:noHBand="0" w:noVBand="0"/>
      </w:tblPr>
      <w:tblGrid>
        <w:gridCol w:w="2469"/>
        <w:gridCol w:w="956"/>
        <w:gridCol w:w="2170"/>
        <w:gridCol w:w="1708"/>
        <w:gridCol w:w="1708"/>
      </w:tblGrid>
      <w:tr w:rsidR="00BA7D72" w:rsidRPr="000B3FB3" w14:paraId="08E43E01" w14:textId="77777777" w:rsidTr="00C4160B">
        <w:trPr>
          <w:trHeight w:val="360"/>
          <w:jc w:val="center"/>
        </w:trPr>
        <w:tc>
          <w:tcPr>
            <w:tcW w:w="0" w:type="auto"/>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956987C" w14:textId="77777777" w:rsidR="00BE744A" w:rsidRPr="000B3FB3" w:rsidRDefault="002B76A4" w:rsidP="006A4FBA">
            <w:pPr>
              <w:spacing w:after="0" w:line="240" w:lineRule="auto"/>
              <w:jc w:val="center"/>
              <w:rPr>
                <w:rFonts w:ascii="Bodoni MT" w:eastAsia="Times New Roman" w:hAnsi="Bodoni MT" w:cs="Arial"/>
                <w:b/>
                <w:bCs/>
              </w:rPr>
            </w:pPr>
            <w:r w:rsidRPr="000B3FB3">
              <w:rPr>
                <w:rFonts w:ascii="Bodoni MT" w:eastAsia="Times New Roman" w:hAnsi="Bodoni MT" w:cs="Arial"/>
                <w:b/>
                <w:bCs/>
              </w:rPr>
              <w:t xml:space="preserve"> </w:t>
            </w:r>
            <w:r w:rsidR="00BE744A" w:rsidRPr="000B3FB3">
              <w:rPr>
                <w:rFonts w:ascii="Bodoni MT" w:eastAsia="Times New Roman" w:hAnsi="Bodoni MT" w:cs="Arial"/>
                <w:b/>
                <w:bCs/>
              </w:rPr>
              <w:t>Table 2</w:t>
            </w:r>
          </w:p>
          <w:p w14:paraId="1A2497E7" w14:textId="77777777" w:rsidR="00BA7D72" w:rsidRPr="000B3FB3" w:rsidRDefault="002B76A4" w:rsidP="006A4FBA">
            <w:pPr>
              <w:spacing w:after="0" w:line="240" w:lineRule="auto"/>
              <w:jc w:val="center"/>
              <w:rPr>
                <w:rFonts w:ascii="Bodoni MT" w:eastAsia="Times New Roman" w:hAnsi="Bodoni MT" w:cs="Arial"/>
                <w:b/>
                <w:bCs/>
              </w:rPr>
            </w:pPr>
            <w:r w:rsidRPr="000B3FB3">
              <w:rPr>
                <w:rFonts w:ascii="Bodoni MT" w:eastAsia="Times New Roman" w:hAnsi="Bodoni MT" w:cs="Arial"/>
                <w:b/>
                <w:bCs/>
              </w:rPr>
              <w:t>DOH</w:t>
            </w:r>
            <w:r w:rsidR="00BA7D72" w:rsidRPr="000B3FB3">
              <w:rPr>
                <w:rFonts w:ascii="Bodoni MT" w:eastAsia="Times New Roman" w:hAnsi="Bodoni MT" w:cs="Arial"/>
                <w:b/>
                <w:bCs/>
              </w:rPr>
              <w:t xml:space="preserve"> Housing Development Leveraging</w:t>
            </w:r>
          </w:p>
        </w:tc>
      </w:tr>
      <w:tr w:rsidR="00BA7D72" w:rsidRPr="000B3FB3" w14:paraId="45419991" w14:textId="77777777" w:rsidTr="00C4160B">
        <w:trPr>
          <w:trHeight w:val="510"/>
          <w:jc w:val="center"/>
        </w:trPr>
        <w:tc>
          <w:tcPr>
            <w:tcW w:w="0" w:type="auto"/>
            <w:tcBorders>
              <w:top w:val="single" w:sz="2" w:space="0" w:color="auto"/>
              <w:left w:val="single" w:sz="2" w:space="0" w:color="auto"/>
              <w:bottom w:val="single" w:sz="2" w:space="0" w:color="auto"/>
              <w:right w:val="single" w:sz="2" w:space="0" w:color="auto"/>
            </w:tcBorders>
            <w:noWrap/>
            <w:vAlign w:val="center"/>
          </w:tcPr>
          <w:p w14:paraId="372B71F9" w14:textId="77777777" w:rsidR="00BA7D72" w:rsidRPr="000B3FB3" w:rsidRDefault="00BA7D72"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All Funding Sources</w:t>
            </w:r>
          </w:p>
        </w:tc>
        <w:tc>
          <w:tcPr>
            <w:tcW w:w="0" w:type="auto"/>
            <w:tcBorders>
              <w:top w:val="single" w:sz="2" w:space="0" w:color="auto"/>
              <w:left w:val="single" w:sz="2" w:space="0" w:color="auto"/>
              <w:bottom w:val="single" w:sz="2" w:space="0" w:color="auto"/>
              <w:right w:val="single" w:sz="2" w:space="0" w:color="auto"/>
            </w:tcBorders>
            <w:noWrap/>
            <w:vAlign w:val="center"/>
          </w:tcPr>
          <w:p w14:paraId="18C02D7C" w14:textId="77777777" w:rsidR="00BA7D72" w:rsidRPr="000B3FB3" w:rsidRDefault="00BA7D72"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Leverage</w:t>
            </w:r>
          </w:p>
          <w:p w14:paraId="1F9DA13A" w14:textId="77777777" w:rsidR="00BA7D72" w:rsidRPr="000B3FB3" w:rsidRDefault="00BA7D72"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Ratio</w:t>
            </w:r>
          </w:p>
        </w:tc>
        <w:tc>
          <w:tcPr>
            <w:tcW w:w="0" w:type="auto"/>
            <w:tcBorders>
              <w:top w:val="single" w:sz="2" w:space="0" w:color="auto"/>
              <w:left w:val="single" w:sz="2" w:space="0" w:color="auto"/>
              <w:bottom w:val="single" w:sz="2" w:space="0" w:color="auto"/>
              <w:right w:val="single" w:sz="2" w:space="0" w:color="auto"/>
            </w:tcBorders>
            <w:noWrap/>
            <w:vAlign w:val="center"/>
          </w:tcPr>
          <w:p w14:paraId="7D3EE3DE" w14:textId="77777777" w:rsidR="00BA7D72" w:rsidRPr="000B3FB3" w:rsidRDefault="00BA7D72"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Total Development Cost</w:t>
            </w:r>
          </w:p>
        </w:tc>
        <w:tc>
          <w:tcPr>
            <w:tcW w:w="0" w:type="auto"/>
            <w:tcBorders>
              <w:top w:val="single" w:sz="2" w:space="0" w:color="auto"/>
              <w:left w:val="single" w:sz="2" w:space="0" w:color="auto"/>
              <w:bottom w:val="single" w:sz="2" w:space="0" w:color="auto"/>
              <w:right w:val="single" w:sz="2" w:space="0" w:color="auto"/>
            </w:tcBorders>
            <w:noWrap/>
            <w:vAlign w:val="center"/>
          </w:tcPr>
          <w:p w14:paraId="70B8A585" w14:textId="77777777" w:rsidR="00BA7D72" w:rsidRPr="000B3FB3" w:rsidRDefault="006A5748"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Non-DOH</w:t>
            </w:r>
            <w:r w:rsidR="00BA7D72" w:rsidRPr="000B3FB3">
              <w:rPr>
                <w:rFonts w:ascii="Bodoni MT" w:eastAsia="Times New Roman" w:hAnsi="Bodoni MT" w:cs="Arial"/>
                <w:b/>
                <w:sz w:val="20"/>
                <w:szCs w:val="20"/>
              </w:rPr>
              <w:t xml:space="preserve"> Funds</w:t>
            </w:r>
          </w:p>
        </w:tc>
        <w:tc>
          <w:tcPr>
            <w:tcW w:w="0" w:type="auto"/>
            <w:tcBorders>
              <w:top w:val="single" w:sz="2" w:space="0" w:color="auto"/>
              <w:left w:val="single" w:sz="2" w:space="0" w:color="auto"/>
              <w:bottom w:val="single" w:sz="2" w:space="0" w:color="auto"/>
              <w:right w:val="single" w:sz="2" w:space="0" w:color="auto"/>
            </w:tcBorders>
            <w:vAlign w:val="center"/>
          </w:tcPr>
          <w:p w14:paraId="76B2D27A" w14:textId="77777777" w:rsidR="00BA7D72" w:rsidRPr="000B3FB3" w:rsidRDefault="006A5748"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DOH</w:t>
            </w:r>
            <w:r w:rsidR="00BA7D72" w:rsidRPr="000B3FB3">
              <w:rPr>
                <w:rFonts w:ascii="Bodoni MT" w:eastAsia="Times New Roman" w:hAnsi="Bodoni MT" w:cs="Arial"/>
                <w:b/>
                <w:sz w:val="20"/>
                <w:szCs w:val="20"/>
              </w:rPr>
              <w:t xml:space="preserve"> Investment</w:t>
            </w:r>
          </w:p>
        </w:tc>
      </w:tr>
      <w:tr w:rsidR="00BB3165" w:rsidRPr="000B3FB3" w14:paraId="372286F9" w14:textId="77777777" w:rsidTr="00C4160B">
        <w:trPr>
          <w:trHeight w:val="255"/>
          <w:jc w:val="center"/>
        </w:trPr>
        <w:tc>
          <w:tcPr>
            <w:tcW w:w="0" w:type="auto"/>
            <w:tcBorders>
              <w:top w:val="single" w:sz="2" w:space="0" w:color="auto"/>
              <w:left w:val="single" w:sz="2" w:space="0" w:color="auto"/>
              <w:bottom w:val="single" w:sz="2" w:space="0" w:color="auto"/>
              <w:right w:val="single" w:sz="2" w:space="0" w:color="auto"/>
            </w:tcBorders>
            <w:noWrap/>
            <w:vAlign w:val="center"/>
          </w:tcPr>
          <w:p w14:paraId="00AD2446" w14:textId="3BC15C10" w:rsidR="00BB3165" w:rsidRPr="000B3FB3" w:rsidRDefault="00AA64FB" w:rsidP="00320BD0">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FY 20</w:t>
            </w:r>
            <w:r w:rsidR="000F7FA6" w:rsidRPr="000B3FB3">
              <w:rPr>
                <w:rFonts w:ascii="Bodoni MT" w:eastAsia="Times New Roman" w:hAnsi="Bodoni MT" w:cs="Arial"/>
                <w:b/>
                <w:sz w:val="20"/>
                <w:szCs w:val="20"/>
              </w:rPr>
              <w:t>2</w:t>
            </w:r>
            <w:r w:rsidR="00D054CA" w:rsidRPr="000B3FB3">
              <w:rPr>
                <w:rFonts w:ascii="Bodoni MT" w:eastAsia="Times New Roman" w:hAnsi="Bodoni MT" w:cs="Arial"/>
                <w:b/>
                <w:sz w:val="20"/>
                <w:szCs w:val="20"/>
              </w:rPr>
              <w:t>4</w:t>
            </w:r>
            <w:r w:rsidR="00F3509C" w:rsidRPr="000B3FB3">
              <w:rPr>
                <w:rFonts w:ascii="Bodoni MT" w:eastAsia="Times New Roman" w:hAnsi="Bodoni MT" w:cs="Arial"/>
                <w:b/>
                <w:sz w:val="20"/>
                <w:szCs w:val="20"/>
              </w:rPr>
              <w:t>-</w:t>
            </w:r>
            <w:r w:rsidR="00BF7DF5" w:rsidRPr="000B3FB3">
              <w:rPr>
                <w:rFonts w:ascii="Bodoni MT" w:eastAsia="Times New Roman" w:hAnsi="Bodoni MT" w:cs="Arial"/>
                <w:b/>
                <w:sz w:val="20"/>
                <w:szCs w:val="20"/>
              </w:rPr>
              <w:t>2</w:t>
            </w:r>
            <w:r w:rsidR="00D054CA" w:rsidRPr="000B3FB3">
              <w:rPr>
                <w:rFonts w:ascii="Bodoni MT" w:eastAsia="Times New Roman" w:hAnsi="Bodoni MT" w:cs="Arial"/>
                <w:b/>
                <w:sz w:val="20"/>
                <w:szCs w:val="20"/>
              </w:rPr>
              <w:t>5</w:t>
            </w:r>
            <w:r w:rsidR="00BB3165" w:rsidRPr="000B3FB3">
              <w:rPr>
                <w:rFonts w:ascii="Bodoni MT" w:eastAsia="Times New Roman" w:hAnsi="Bodoni MT" w:cs="Arial"/>
                <w:b/>
                <w:sz w:val="20"/>
                <w:szCs w:val="20"/>
              </w:rPr>
              <w:t xml:space="preserve"> Leverage Ratio</w:t>
            </w:r>
          </w:p>
        </w:tc>
        <w:tc>
          <w:tcPr>
            <w:tcW w:w="0" w:type="auto"/>
            <w:tcBorders>
              <w:top w:val="single" w:sz="2" w:space="0" w:color="auto"/>
              <w:left w:val="single" w:sz="2" w:space="0" w:color="auto"/>
              <w:bottom w:val="single" w:sz="2" w:space="0" w:color="auto"/>
              <w:right w:val="single" w:sz="2" w:space="0" w:color="auto"/>
            </w:tcBorders>
            <w:noWrap/>
            <w:vAlign w:val="center"/>
          </w:tcPr>
          <w:p w14:paraId="0D5547AE" w14:textId="2E40EF30" w:rsidR="00EA15D7" w:rsidRPr="000B3FB3" w:rsidRDefault="00D054CA" w:rsidP="00EA15D7">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3.</w:t>
            </w:r>
            <w:r w:rsidR="00EA1244" w:rsidRPr="000B3FB3">
              <w:rPr>
                <w:rFonts w:ascii="Bodoni MT" w:eastAsia="Times New Roman" w:hAnsi="Bodoni MT" w:cs="Arial"/>
                <w:sz w:val="20"/>
                <w:szCs w:val="20"/>
              </w:rPr>
              <w:t>98</w:t>
            </w:r>
          </w:p>
        </w:tc>
        <w:tc>
          <w:tcPr>
            <w:tcW w:w="0" w:type="auto"/>
            <w:tcBorders>
              <w:top w:val="single" w:sz="2" w:space="0" w:color="auto"/>
              <w:left w:val="single" w:sz="2" w:space="0" w:color="auto"/>
              <w:bottom w:val="single" w:sz="2" w:space="0" w:color="auto"/>
              <w:right w:val="single" w:sz="2" w:space="0" w:color="auto"/>
            </w:tcBorders>
            <w:noWrap/>
            <w:vAlign w:val="center"/>
          </w:tcPr>
          <w:p w14:paraId="1BABA52C" w14:textId="1E84FD54" w:rsidR="00BB3165" w:rsidRPr="000B3FB3" w:rsidRDefault="004344F2" w:rsidP="00BF7DF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BF7DF5" w:rsidRPr="000B3FB3">
              <w:rPr>
                <w:rFonts w:ascii="Bodoni MT" w:eastAsia="Times New Roman" w:hAnsi="Bodoni MT" w:cs="Arial"/>
                <w:sz w:val="20"/>
                <w:szCs w:val="20"/>
              </w:rPr>
              <w:t xml:space="preserve">   </w:t>
            </w:r>
            <w:r w:rsidR="00EA1244" w:rsidRPr="000B3FB3">
              <w:rPr>
                <w:rFonts w:ascii="Bodoni MT" w:eastAsia="Times New Roman" w:hAnsi="Bodoni MT" w:cs="Arial"/>
                <w:sz w:val="20"/>
                <w:szCs w:val="20"/>
              </w:rPr>
              <w:t>531,865,882</w:t>
            </w:r>
          </w:p>
        </w:tc>
        <w:tc>
          <w:tcPr>
            <w:tcW w:w="0" w:type="auto"/>
            <w:tcBorders>
              <w:top w:val="single" w:sz="2" w:space="0" w:color="auto"/>
              <w:left w:val="single" w:sz="2" w:space="0" w:color="auto"/>
              <w:bottom w:val="single" w:sz="2" w:space="0" w:color="auto"/>
              <w:right w:val="single" w:sz="2" w:space="0" w:color="auto"/>
            </w:tcBorders>
            <w:noWrap/>
            <w:vAlign w:val="center"/>
          </w:tcPr>
          <w:p w14:paraId="22EC487D" w14:textId="65266CAA" w:rsidR="00BB3165" w:rsidRPr="000B3FB3" w:rsidRDefault="009C2B81" w:rsidP="00BF7DF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BF7DF5" w:rsidRPr="000B3FB3">
              <w:rPr>
                <w:rFonts w:ascii="Bodoni MT" w:eastAsia="Times New Roman" w:hAnsi="Bodoni MT" w:cs="Arial"/>
                <w:sz w:val="20"/>
                <w:szCs w:val="20"/>
              </w:rPr>
              <w:t xml:space="preserve">  </w:t>
            </w:r>
            <w:r w:rsidR="00261023" w:rsidRPr="000B3FB3">
              <w:rPr>
                <w:rFonts w:ascii="Bodoni MT" w:eastAsia="Times New Roman" w:hAnsi="Bodoni MT" w:cs="Arial"/>
                <w:sz w:val="20"/>
                <w:szCs w:val="20"/>
              </w:rPr>
              <w:t xml:space="preserve"> </w:t>
            </w:r>
            <w:r w:rsidR="00EA1244" w:rsidRPr="000B3FB3">
              <w:rPr>
                <w:rFonts w:ascii="Bodoni MT" w:eastAsia="Times New Roman" w:hAnsi="Bodoni MT" w:cs="Arial"/>
                <w:sz w:val="20"/>
                <w:szCs w:val="20"/>
              </w:rPr>
              <w:t>398,551,127</w:t>
            </w:r>
          </w:p>
        </w:tc>
        <w:tc>
          <w:tcPr>
            <w:tcW w:w="0" w:type="auto"/>
            <w:tcBorders>
              <w:top w:val="single" w:sz="2" w:space="0" w:color="auto"/>
              <w:left w:val="single" w:sz="2" w:space="0" w:color="auto"/>
              <w:bottom w:val="single" w:sz="2" w:space="0" w:color="auto"/>
              <w:right w:val="single" w:sz="2" w:space="0" w:color="auto"/>
            </w:tcBorders>
            <w:vAlign w:val="center"/>
          </w:tcPr>
          <w:p w14:paraId="5DA5A7C8" w14:textId="3494ECFA" w:rsidR="00BB3165" w:rsidRPr="000B3FB3" w:rsidRDefault="009C2B81" w:rsidP="00BF7DF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BF7DF5" w:rsidRPr="000B3FB3">
              <w:rPr>
                <w:rFonts w:ascii="Bodoni MT" w:eastAsia="Times New Roman" w:hAnsi="Bodoni MT" w:cs="Arial"/>
                <w:sz w:val="20"/>
                <w:szCs w:val="20"/>
              </w:rPr>
              <w:t xml:space="preserve">     </w:t>
            </w:r>
            <w:r w:rsidR="00D054CA" w:rsidRPr="000B3FB3">
              <w:rPr>
                <w:rFonts w:ascii="Bodoni MT" w:eastAsia="Times New Roman" w:hAnsi="Bodoni MT" w:cs="Arial"/>
                <w:sz w:val="20"/>
                <w:szCs w:val="20"/>
              </w:rPr>
              <w:t>1</w:t>
            </w:r>
            <w:r w:rsidR="00EA1244" w:rsidRPr="000B3FB3">
              <w:rPr>
                <w:rFonts w:ascii="Bodoni MT" w:eastAsia="Times New Roman" w:hAnsi="Bodoni MT" w:cs="Arial"/>
                <w:sz w:val="20"/>
                <w:szCs w:val="20"/>
              </w:rPr>
              <w:t>33,314,755</w:t>
            </w:r>
          </w:p>
        </w:tc>
      </w:tr>
      <w:tr w:rsidR="00BB3165" w:rsidRPr="000B3FB3" w14:paraId="28B14BBC" w14:textId="77777777" w:rsidTr="00C4160B">
        <w:trPr>
          <w:trHeight w:val="255"/>
          <w:jc w:val="center"/>
        </w:trPr>
        <w:tc>
          <w:tcPr>
            <w:tcW w:w="0" w:type="auto"/>
            <w:tcBorders>
              <w:top w:val="single" w:sz="2" w:space="0" w:color="auto"/>
              <w:left w:val="single" w:sz="2" w:space="0" w:color="auto"/>
              <w:bottom w:val="single" w:sz="2" w:space="0" w:color="auto"/>
              <w:right w:val="single" w:sz="2" w:space="0" w:color="auto"/>
            </w:tcBorders>
            <w:noWrap/>
            <w:vAlign w:val="center"/>
          </w:tcPr>
          <w:p w14:paraId="42A0E269" w14:textId="77777777" w:rsidR="00BB3165" w:rsidRPr="000B3FB3" w:rsidRDefault="00BB3165" w:rsidP="00C4160B">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Portfolio Leverage Ratio</w:t>
            </w:r>
          </w:p>
        </w:tc>
        <w:tc>
          <w:tcPr>
            <w:tcW w:w="0" w:type="auto"/>
            <w:tcBorders>
              <w:top w:val="single" w:sz="2" w:space="0" w:color="auto"/>
              <w:left w:val="single" w:sz="2" w:space="0" w:color="auto"/>
              <w:bottom w:val="single" w:sz="2" w:space="0" w:color="auto"/>
              <w:right w:val="single" w:sz="2" w:space="0" w:color="auto"/>
            </w:tcBorders>
            <w:noWrap/>
            <w:vAlign w:val="center"/>
          </w:tcPr>
          <w:p w14:paraId="311ABBD3" w14:textId="44559996" w:rsidR="00231F77" w:rsidRPr="000B3FB3" w:rsidRDefault="00231F77" w:rsidP="00231F77">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4.</w:t>
            </w:r>
            <w:r w:rsidR="00EA1244" w:rsidRPr="000B3FB3">
              <w:rPr>
                <w:rFonts w:ascii="Bodoni MT" w:eastAsia="Times New Roman" w:hAnsi="Bodoni MT" w:cs="Arial"/>
                <w:sz w:val="20"/>
                <w:szCs w:val="20"/>
              </w:rPr>
              <w:t>11</w:t>
            </w:r>
          </w:p>
        </w:tc>
        <w:tc>
          <w:tcPr>
            <w:tcW w:w="0" w:type="auto"/>
            <w:tcBorders>
              <w:top w:val="single" w:sz="2" w:space="0" w:color="auto"/>
              <w:left w:val="single" w:sz="2" w:space="0" w:color="auto"/>
              <w:bottom w:val="single" w:sz="2" w:space="0" w:color="auto"/>
              <w:right w:val="single" w:sz="2" w:space="0" w:color="auto"/>
            </w:tcBorders>
            <w:noWrap/>
            <w:vAlign w:val="center"/>
          </w:tcPr>
          <w:p w14:paraId="69A453C8" w14:textId="027F43E0" w:rsidR="00BB3165" w:rsidRPr="000B3FB3" w:rsidRDefault="00BF7DF5" w:rsidP="00BF7DF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D054CA" w:rsidRPr="000B3FB3">
              <w:rPr>
                <w:rFonts w:ascii="Bodoni MT" w:eastAsia="Times New Roman" w:hAnsi="Bodoni MT" w:cs="Arial"/>
                <w:sz w:val="20"/>
                <w:szCs w:val="20"/>
              </w:rPr>
              <w:t>6,</w:t>
            </w:r>
            <w:r w:rsidR="00EA1244" w:rsidRPr="000B3FB3">
              <w:rPr>
                <w:rFonts w:ascii="Bodoni MT" w:eastAsia="Times New Roman" w:hAnsi="Bodoni MT" w:cs="Arial"/>
                <w:sz w:val="20"/>
                <w:szCs w:val="20"/>
              </w:rPr>
              <w:t>410,608,963.52</w:t>
            </w:r>
          </w:p>
        </w:tc>
        <w:tc>
          <w:tcPr>
            <w:tcW w:w="0" w:type="auto"/>
            <w:tcBorders>
              <w:top w:val="single" w:sz="2" w:space="0" w:color="auto"/>
              <w:left w:val="single" w:sz="2" w:space="0" w:color="auto"/>
              <w:bottom w:val="single" w:sz="2" w:space="0" w:color="auto"/>
              <w:right w:val="single" w:sz="2" w:space="0" w:color="auto"/>
            </w:tcBorders>
            <w:noWrap/>
            <w:vAlign w:val="center"/>
          </w:tcPr>
          <w:p w14:paraId="602F2075" w14:textId="579E90B1" w:rsidR="00BB3165" w:rsidRPr="000B3FB3" w:rsidRDefault="00BF7DF5" w:rsidP="00BF7DF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5077F1" w:rsidRPr="000B3FB3">
              <w:rPr>
                <w:rFonts w:ascii="Bodoni MT" w:eastAsia="Times New Roman" w:hAnsi="Bodoni MT" w:cs="Arial"/>
                <w:sz w:val="20"/>
                <w:szCs w:val="20"/>
              </w:rPr>
              <w:t>4,</w:t>
            </w:r>
            <w:r w:rsidR="00EA1244" w:rsidRPr="000B3FB3">
              <w:rPr>
                <w:rFonts w:ascii="Bodoni MT" w:eastAsia="Times New Roman" w:hAnsi="Bodoni MT" w:cs="Arial"/>
                <w:sz w:val="20"/>
                <w:szCs w:val="20"/>
              </w:rPr>
              <w:t>852,996,855.85</w:t>
            </w:r>
          </w:p>
        </w:tc>
        <w:tc>
          <w:tcPr>
            <w:tcW w:w="0" w:type="auto"/>
            <w:tcBorders>
              <w:top w:val="single" w:sz="2" w:space="0" w:color="auto"/>
              <w:left w:val="single" w:sz="2" w:space="0" w:color="auto"/>
              <w:bottom w:val="single" w:sz="2" w:space="0" w:color="auto"/>
              <w:right w:val="single" w:sz="2" w:space="0" w:color="auto"/>
            </w:tcBorders>
            <w:vAlign w:val="center"/>
          </w:tcPr>
          <w:p w14:paraId="0AFD0B90" w14:textId="68B8DB1E" w:rsidR="00BB3165" w:rsidRPr="000B3FB3" w:rsidRDefault="009C2B81" w:rsidP="00BF7DF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BF7DF5" w:rsidRPr="000B3FB3">
              <w:rPr>
                <w:rFonts w:ascii="Bodoni MT" w:eastAsia="Times New Roman" w:hAnsi="Bodoni MT" w:cs="Arial"/>
                <w:sz w:val="20"/>
                <w:szCs w:val="20"/>
              </w:rPr>
              <w:t>1,</w:t>
            </w:r>
            <w:r w:rsidR="00D054CA" w:rsidRPr="000B3FB3">
              <w:rPr>
                <w:rFonts w:ascii="Bodoni MT" w:eastAsia="Times New Roman" w:hAnsi="Bodoni MT" w:cs="Arial"/>
                <w:sz w:val="20"/>
                <w:szCs w:val="20"/>
              </w:rPr>
              <w:t>5</w:t>
            </w:r>
            <w:r w:rsidR="00EA1244" w:rsidRPr="000B3FB3">
              <w:rPr>
                <w:rFonts w:ascii="Bodoni MT" w:eastAsia="Times New Roman" w:hAnsi="Bodoni MT" w:cs="Arial"/>
                <w:sz w:val="20"/>
                <w:szCs w:val="20"/>
              </w:rPr>
              <w:t>57,612,107.67</w:t>
            </w:r>
          </w:p>
        </w:tc>
      </w:tr>
    </w:tbl>
    <w:p w14:paraId="34B33C85" w14:textId="77777777" w:rsidR="00BA7D72" w:rsidRPr="000B3FB3" w:rsidRDefault="00BA7D72" w:rsidP="00BA7D72">
      <w:pPr>
        <w:spacing w:after="0" w:line="360" w:lineRule="auto"/>
        <w:rPr>
          <w:rFonts w:ascii="Bodoni MT" w:eastAsiaTheme="minorHAnsi" w:hAnsi="Bodoni MT" w:cs="Arial"/>
          <w:i/>
          <w:sz w:val="18"/>
          <w:szCs w:val="18"/>
        </w:rPr>
      </w:pPr>
      <w:r w:rsidRPr="000B3FB3">
        <w:rPr>
          <w:rFonts w:ascii="Bodoni MT" w:eastAsiaTheme="minorHAnsi" w:hAnsi="Bodoni MT" w:cs="Arial"/>
          <w:i/>
          <w:sz w:val="18"/>
          <w:szCs w:val="18"/>
        </w:rPr>
        <w:t xml:space="preserve">     Source</w:t>
      </w:r>
      <w:proofErr w:type="gramStart"/>
      <w:r w:rsidRPr="000B3FB3">
        <w:rPr>
          <w:rFonts w:ascii="Bodoni MT" w:eastAsiaTheme="minorHAnsi" w:hAnsi="Bodoni MT" w:cs="Arial"/>
          <w:i/>
          <w:sz w:val="18"/>
          <w:szCs w:val="18"/>
        </w:rPr>
        <w:t xml:space="preserve">:  </w:t>
      </w:r>
      <w:r w:rsidR="00BB3165" w:rsidRPr="000B3FB3">
        <w:rPr>
          <w:rFonts w:ascii="Bodoni MT" w:eastAsiaTheme="minorHAnsi" w:hAnsi="Bodoni MT" w:cs="Arial"/>
          <w:i/>
          <w:sz w:val="18"/>
          <w:szCs w:val="18"/>
        </w:rPr>
        <w:t>DOH</w:t>
      </w:r>
      <w:proofErr w:type="gramEnd"/>
    </w:p>
    <w:p w14:paraId="5B259042" w14:textId="77777777" w:rsidR="00265C69" w:rsidRPr="000B3FB3" w:rsidRDefault="00265C69" w:rsidP="00BA7D72">
      <w:pPr>
        <w:spacing w:after="0" w:line="360" w:lineRule="auto"/>
        <w:rPr>
          <w:rFonts w:ascii="Bodoni MT" w:eastAsiaTheme="minorHAnsi" w:hAnsi="Bodoni MT" w:cs="Arial"/>
          <w:i/>
          <w:sz w:val="18"/>
          <w:szCs w:val="18"/>
        </w:rPr>
      </w:pPr>
    </w:p>
    <w:p w14:paraId="25150A8A" w14:textId="77777777" w:rsidR="0070674D" w:rsidRPr="000B3FB3" w:rsidRDefault="0070674D" w:rsidP="00BA7D72">
      <w:pPr>
        <w:spacing w:after="0" w:line="360" w:lineRule="auto"/>
        <w:rPr>
          <w:rFonts w:ascii="Bodoni MT" w:eastAsiaTheme="minorHAnsi" w:hAnsi="Bodoni MT" w:cs="Arial"/>
          <w:i/>
          <w:sz w:val="18"/>
          <w:szCs w:val="18"/>
        </w:rPr>
      </w:pPr>
    </w:p>
    <w:p w14:paraId="73ADAB44" w14:textId="5ECE97A9" w:rsidR="004034F5" w:rsidRPr="000B3FB3" w:rsidRDefault="006A5748" w:rsidP="00761E1C">
      <w:pPr>
        <w:spacing w:after="0" w:line="360" w:lineRule="auto"/>
        <w:ind w:left="270"/>
        <w:jc w:val="both"/>
        <w:rPr>
          <w:rFonts w:ascii="Bodoni MT" w:eastAsiaTheme="minorHAnsi" w:hAnsi="Bodoni MT" w:cs="Arial"/>
          <w:sz w:val="20"/>
          <w:szCs w:val="20"/>
        </w:rPr>
      </w:pPr>
      <w:r w:rsidRPr="000B3FB3">
        <w:rPr>
          <w:rFonts w:ascii="Bodoni MT" w:eastAsiaTheme="minorHAnsi" w:hAnsi="Bodoni MT" w:cs="Arial"/>
          <w:sz w:val="20"/>
          <w:szCs w:val="20"/>
        </w:rPr>
        <w:t>The following table provides DOH</w:t>
      </w:r>
      <w:r w:rsidR="00BA7D72" w:rsidRPr="000B3FB3">
        <w:rPr>
          <w:rFonts w:ascii="Bodoni MT" w:eastAsiaTheme="minorHAnsi" w:hAnsi="Bodoni MT" w:cs="Arial"/>
          <w:sz w:val="20"/>
          <w:szCs w:val="20"/>
        </w:rPr>
        <w:t>’s cost per unit for the affordable housing uni</w:t>
      </w:r>
      <w:r w:rsidR="00A30D45" w:rsidRPr="000B3FB3">
        <w:rPr>
          <w:rFonts w:ascii="Bodoni MT" w:eastAsiaTheme="minorHAnsi" w:hAnsi="Bodoni MT" w:cs="Arial"/>
          <w:sz w:val="20"/>
          <w:szCs w:val="20"/>
        </w:rPr>
        <w:t>ts committed</w:t>
      </w:r>
      <w:r w:rsidRPr="000B3FB3">
        <w:rPr>
          <w:rFonts w:ascii="Bodoni MT" w:eastAsiaTheme="minorHAnsi" w:hAnsi="Bodoni MT" w:cs="Arial"/>
          <w:sz w:val="20"/>
          <w:szCs w:val="20"/>
        </w:rPr>
        <w:t xml:space="preserve"> by DOH</w:t>
      </w:r>
      <w:r w:rsidR="00BA7D72" w:rsidRPr="000B3FB3">
        <w:rPr>
          <w:rFonts w:ascii="Bodoni MT" w:eastAsiaTheme="minorHAnsi" w:hAnsi="Bodoni MT" w:cs="Arial"/>
          <w:sz w:val="20"/>
          <w:szCs w:val="20"/>
        </w:rPr>
        <w:t>’s housing development investments.</w:t>
      </w:r>
    </w:p>
    <w:p w14:paraId="0447BE2B" w14:textId="77777777" w:rsidR="004034F5" w:rsidRPr="000B3FB3" w:rsidRDefault="004034F5" w:rsidP="00EB0AAB">
      <w:pPr>
        <w:spacing w:after="0" w:line="360" w:lineRule="auto"/>
        <w:ind w:left="270"/>
        <w:jc w:val="both"/>
        <w:rPr>
          <w:rFonts w:ascii="Bodoni MT" w:eastAsiaTheme="minorHAnsi" w:hAnsi="Bodoni MT" w:cs="Arial"/>
          <w:sz w:val="20"/>
          <w:szCs w:val="20"/>
        </w:rPr>
      </w:pPr>
    </w:p>
    <w:tbl>
      <w:tblPr>
        <w:tblW w:w="0" w:type="auto"/>
        <w:jc w:val="center"/>
        <w:tblLook w:val="0000" w:firstRow="0" w:lastRow="0" w:firstColumn="0" w:lastColumn="0" w:noHBand="0" w:noVBand="0"/>
      </w:tblPr>
      <w:tblGrid>
        <w:gridCol w:w="3523"/>
        <w:gridCol w:w="1895"/>
        <w:gridCol w:w="1041"/>
        <w:gridCol w:w="1307"/>
      </w:tblGrid>
      <w:tr w:rsidR="00BA7D72" w:rsidRPr="000B3FB3" w14:paraId="7E5DE6E6" w14:textId="77777777" w:rsidTr="00C4160B">
        <w:trPr>
          <w:trHeight w:val="360"/>
          <w:jc w:val="center"/>
        </w:trPr>
        <w:tc>
          <w:tcPr>
            <w:tcW w:w="0" w:type="auto"/>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B2015D6" w14:textId="77777777" w:rsidR="00BE744A" w:rsidRPr="000B3FB3" w:rsidRDefault="00BE744A" w:rsidP="006A4FBA">
            <w:pPr>
              <w:spacing w:after="0" w:line="240" w:lineRule="auto"/>
              <w:jc w:val="center"/>
              <w:rPr>
                <w:rFonts w:ascii="Bodoni MT" w:eastAsia="Times New Roman" w:hAnsi="Bodoni MT" w:cs="Arial"/>
                <w:b/>
                <w:bCs/>
              </w:rPr>
            </w:pPr>
            <w:r w:rsidRPr="000B3FB3">
              <w:rPr>
                <w:rFonts w:ascii="Bodoni MT" w:eastAsia="Times New Roman" w:hAnsi="Bodoni MT" w:cs="Arial"/>
                <w:b/>
                <w:bCs/>
              </w:rPr>
              <w:t>Table 3</w:t>
            </w:r>
          </w:p>
          <w:p w14:paraId="28F29C2B" w14:textId="77777777" w:rsidR="00BA7D72" w:rsidRPr="000B3FB3" w:rsidRDefault="006A5748" w:rsidP="006A4FBA">
            <w:pPr>
              <w:spacing w:after="0" w:line="240" w:lineRule="auto"/>
              <w:jc w:val="center"/>
              <w:rPr>
                <w:rFonts w:ascii="Bodoni MT" w:eastAsia="Times New Roman" w:hAnsi="Bodoni MT" w:cs="Arial"/>
                <w:b/>
                <w:bCs/>
              </w:rPr>
            </w:pPr>
            <w:r w:rsidRPr="000B3FB3">
              <w:rPr>
                <w:rFonts w:ascii="Bodoni MT" w:eastAsia="Times New Roman" w:hAnsi="Bodoni MT" w:cs="Arial"/>
                <w:b/>
                <w:bCs/>
              </w:rPr>
              <w:t>DOH’s</w:t>
            </w:r>
            <w:r w:rsidR="00BA7D72" w:rsidRPr="000B3FB3">
              <w:rPr>
                <w:rFonts w:ascii="Bodoni MT" w:eastAsia="Times New Roman" w:hAnsi="Bodoni MT" w:cs="Arial"/>
                <w:b/>
                <w:bCs/>
              </w:rPr>
              <w:t xml:space="preserve"> Housing Development Per Unit Cost </w:t>
            </w:r>
          </w:p>
        </w:tc>
      </w:tr>
      <w:tr w:rsidR="00BA7D72" w:rsidRPr="000B3FB3" w14:paraId="3D615835" w14:textId="77777777" w:rsidTr="00C4160B">
        <w:trPr>
          <w:trHeight w:hRule="exact" w:val="576"/>
          <w:jc w:val="center"/>
        </w:trPr>
        <w:tc>
          <w:tcPr>
            <w:tcW w:w="0" w:type="auto"/>
            <w:tcBorders>
              <w:top w:val="single" w:sz="2" w:space="0" w:color="auto"/>
              <w:left w:val="single" w:sz="2" w:space="0" w:color="auto"/>
              <w:bottom w:val="single" w:sz="2" w:space="0" w:color="auto"/>
              <w:right w:val="single" w:sz="2" w:space="0" w:color="auto"/>
            </w:tcBorders>
            <w:vAlign w:val="center"/>
          </w:tcPr>
          <w:p w14:paraId="736FF81E" w14:textId="4289C7C9" w:rsidR="00BA7D72" w:rsidRPr="000B3FB3" w:rsidRDefault="00551989"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FY 20</w:t>
            </w:r>
            <w:r w:rsidR="004808C9" w:rsidRPr="000B3FB3">
              <w:rPr>
                <w:rFonts w:ascii="Bodoni MT" w:eastAsia="Times New Roman" w:hAnsi="Bodoni MT" w:cs="Arial"/>
                <w:b/>
                <w:bCs/>
                <w:sz w:val="20"/>
                <w:szCs w:val="20"/>
              </w:rPr>
              <w:t>2</w:t>
            </w:r>
            <w:r w:rsidR="002E5313" w:rsidRPr="000B3FB3">
              <w:rPr>
                <w:rFonts w:ascii="Bodoni MT" w:eastAsia="Times New Roman" w:hAnsi="Bodoni MT" w:cs="Arial"/>
                <w:b/>
                <w:bCs/>
                <w:sz w:val="20"/>
                <w:szCs w:val="20"/>
              </w:rPr>
              <w:t>4</w:t>
            </w:r>
            <w:r w:rsidRPr="000B3FB3">
              <w:rPr>
                <w:rFonts w:ascii="Bodoni MT" w:eastAsia="Times New Roman" w:hAnsi="Bodoni MT" w:cs="Arial"/>
                <w:b/>
                <w:bCs/>
                <w:sz w:val="20"/>
                <w:szCs w:val="20"/>
              </w:rPr>
              <w:t>-202</w:t>
            </w:r>
            <w:r w:rsidR="002E5313" w:rsidRPr="000B3FB3">
              <w:rPr>
                <w:rFonts w:ascii="Bodoni MT" w:eastAsia="Times New Roman" w:hAnsi="Bodoni MT" w:cs="Arial"/>
                <w:b/>
                <w:bCs/>
                <w:sz w:val="20"/>
                <w:szCs w:val="20"/>
              </w:rPr>
              <w:t>5</w:t>
            </w:r>
            <w:r w:rsidR="00A30D45" w:rsidRPr="000B3FB3">
              <w:rPr>
                <w:rFonts w:ascii="Bodoni MT" w:eastAsia="Times New Roman" w:hAnsi="Bodoni MT" w:cs="Arial"/>
                <w:b/>
                <w:bCs/>
                <w:sz w:val="20"/>
                <w:szCs w:val="20"/>
              </w:rPr>
              <w:t xml:space="preserve"> </w:t>
            </w:r>
            <w:r w:rsidR="00BA7D72" w:rsidRPr="000B3FB3">
              <w:rPr>
                <w:rFonts w:ascii="Bodoni MT" w:eastAsia="Times New Roman" w:hAnsi="Bodoni MT" w:cs="Arial"/>
                <w:b/>
                <w:bCs/>
                <w:sz w:val="20"/>
                <w:szCs w:val="20"/>
              </w:rPr>
              <w:t>Fund</w:t>
            </w:r>
            <w:r w:rsidR="00A30D45" w:rsidRPr="000B3FB3">
              <w:rPr>
                <w:rFonts w:ascii="Bodoni MT" w:eastAsia="Times New Roman" w:hAnsi="Bodoni MT" w:cs="Arial"/>
                <w:b/>
                <w:bCs/>
                <w:sz w:val="20"/>
                <w:szCs w:val="20"/>
              </w:rPr>
              <w:t xml:space="preserve">ing </w:t>
            </w:r>
          </w:p>
        </w:tc>
        <w:tc>
          <w:tcPr>
            <w:tcW w:w="0" w:type="auto"/>
            <w:tcBorders>
              <w:top w:val="single" w:sz="2" w:space="0" w:color="auto"/>
              <w:left w:val="single" w:sz="2" w:space="0" w:color="auto"/>
              <w:bottom w:val="single" w:sz="2" w:space="0" w:color="auto"/>
              <w:right w:val="single" w:sz="2" w:space="0" w:color="auto"/>
            </w:tcBorders>
            <w:vAlign w:val="center"/>
          </w:tcPr>
          <w:p w14:paraId="298E8CC3" w14:textId="77777777" w:rsidR="00BA7D72" w:rsidRPr="000B3FB3" w:rsidRDefault="00875417"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DOH</w:t>
            </w:r>
            <w:r w:rsidR="00BA7D72" w:rsidRPr="000B3FB3">
              <w:rPr>
                <w:rFonts w:ascii="Bodoni MT" w:eastAsia="Times New Roman" w:hAnsi="Bodoni MT" w:cs="Arial"/>
                <w:b/>
                <w:bCs/>
                <w:sz w:val="20"/>
                <w:szCs w:val="20"/>
              </w:rPr>
              <w:t xml:space="preserve"> Investment</w:t>
            </w:r>
          </w:p>
        </w:tc>
        <w:tc>
          <w:tcPr>
            <w:tcW w:w="0" w:type="auto"/>
            <w:tcBorders>
              <w:top w:val="single" w:sz="2" w:space="0" w:color="auto"/>
              <w:left w:val="single" w:sz="2" w:space="0" w:color="auto"/>
              <w:bottom w:val="single" w:sz="2" w:space="0" w:color="auto"/>
              <w:right w:val="single" w:sz="2" w:space="0" w:color="auto"/>
            </w:tcBorders>
            <w:vAlign w:val="center"/>
          </w:tcPr>
          <w:p w14:paraId="5CBAE40A" w14:textId="77777777" w:rsidR="00BA7D72" w:rsidRPr="000B3FB3" w:rsidRDefault="00BA7D72"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Units</w:t>
            </w:r>
          </w:p>
        </w:tc>
        <w:tc>
          <w:tcPr>
            <w:tcW w:w="0" w:type="auto"/>
            <w:tcBorders>
              <w:top w:val="single" w:sz="2" w:space="0" w:color="auto"/>
              <w:left w:val="single" w:sz="2" w:space="0" w:color="auto"/>
              <w:bottom w:val="single" w:sz="2" w:space="0" w:color="auto"/>
              <w:right w:val="single" w:sz="2" w:space="0" w:color="auto"/>
            </w:tcBorders>
            <w:vAlign w:val="center"/>
          </w:tcPr>
          <w:p w14:paraId="08CB2D40" w14:textId="77777777" w:rsidR="00BA7D72" w:rsidRPr="000B3FB3" w:rsidRDefault="00875417"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DOH</w:t>
            </w:r>
            <w:r w:rsidR="00BA7D72" w:rsidRPr="000B3FB3">
              <w:rPr>
                <w:rFonts w:ascii="Bodoni MT" w:eastAsia="Times New Roman" w:hAnsi="Bodoni MT" w:cs="Arial"/>
                <w:b/>
                <w:bCs/>
                <w:sz w:val="20"/>
                <w:szCs w:val="20"/>
              </w:rPr>
              <w:t xml:space="preserve"> </w:t>
            </w:r>
          </w:p>
          <w:p w14:paraId="7593AD04" w14:textId="77777777" w:rsidR="00BA7D72" w:rsidRPr="000B3FB3" w:rsidRDefault="00BA7D72"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Per Unit Cost</w:t>
            </w:r>
          </w:p>
        </w:tc>
      </w:tr>
      <w:tr w:rsidR="00BB3165" w:rsidRPr="000B3FB3" w14:paraId="0F35E74E" w14:textId="77777777" w:rsidTr="00C4160B">
        <w:trPr>
          <w:trHeight w:hRule="exact" w:val="372"/>
          <w:jc w:val="center"/>
        </w:trPr>
        <w:tc>
          <w:tcPr>
            <w:tcW w:w="0" w:type="auto"/>
            <w:tcBorders>
              <w:top w:val="double" w:sz="4" w:space="0" w:color="auto"/>
              <w:left w:val="single" w:sz="2" w:space="0" w:color="auto"/>
              <w:bottom w:val="double" w:sz="4" w:space="0" w:color="auto"/>
              <w:right w:val="single" w:sz="2" w:space="0" w:color="auto"/>
            </w:tcBorders>
            <w:noWrap/>
            <w:vAlign w:val="center"/>
          </w:tcPr>
          <w:p w14:paraId="5A81B681" w14:textId="7E3B37BE" w:rsidR="00BB3165" w:rsidRPr="000B3FB3" w:rsidRDefault="00DA7DA0" w:rsidP="00E24770">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Total Average FY 20</w:t>
            </w:r>
            <w:r w:rsidR="00A50AF9" w:rsidRPr="000B3FB3">
              <w:rPr>
                <w:rFonts w:ascii="Bodoni MT" w:eastAsia="Times New Roman" w:hAnsi="Bodoni MT" w:cs="Arial"/>
                <w:b/>
                <w:sz w:val="20"/>
                <w:szCs w:val="20"/>
              </w:rPr>
              <w:t>2</w:t>
            </w:r>
            <w:r w:rsidR="002E5313" w:rsidRPr="000B3FB3">
              <w:rPr>
                <w:rFonts w:ascii="Bodoni MT" w:eastAsia="Times New Roman" w:hAnsi="Bodoni MT" w:cs="Arial"/>
                <w:b/>
                <w:sz w:val="20"/>
                <w:szCs w:val="20"/>
              </w:rPr>
              <w:t>4</w:t>
            </w:r>
            <w:r w:rsidR="00F3509C" w:rsidRPr="000B3FB3">
              <w:rPr>
                <w:rFonts w:ascii="Bodoni MT" w:eastAsia="Times New Roman" w:hAnsi="Bodoni MT" w:cs="Arial"/>
                <w:b/>
                <w:sz w:val="20"/>
                <w:szCs w:val="20"/>
              </w:rPr>
              <w:t>-</w:t>
            </w:r>
            <w:r w:rsidR="00551989" w:rsidRPr="000B3FB3">
              <w:rPr>
                <w:rFonts w:ascii="Bodoni MT" w:eastAsia="Times New Roman" w:hAnsi="Bodoni MT" w:cs="Arial"/>
                <w:b/>
                <w:sz w:val="20"/>
                <w:szCs w:val="20"/>
              </w:rPr>
              <w:t>2</w:t>
            </w:r>
            <w:r w:rsidR="002E5313" w:rsidRPr="000B3FB3">
              <w:rPr>
                <w:rFonts w:ascii="Bodoni MT" w:eastAsia="Times New Roman" w:hAnsi="Bodoni MT" w:cs="Arial"/>
                <w:b/>
                <w:sz w:val="20"/>
                <w:szCs w:val="20"/>
              </w:rPr>
              <w:t>5</w:t>
            </w:r>
            <w:r w:rsidR="00BB3165" w:rsidRPr="000B3FB3">
              <w:rPr>
                <w:rFonts w:ascii="Bodoni MT" w:eastAsia="Times New Roman" w:hAnsi="Bodoni MT" w:cs="Arial"/>
                <w:b/>
                <w:sz w:val="20"/>
                <w:szCs w:val="20"/>
              </w:rPr>
              <w:t xml:space="preserve"> Cost Per Unit</w:t>
            </w:r>
          </w:p>
        </w:tc>
        <w:tc>
          <w:tcPr>
            <w:tcW w:w="0" w:type="auto"/>
            <w:tcBorders>
              <w:top w:val="double" w:sz="4" w:space="0" w:color="auto"/>
              <w:left w:val="single" w:sz="2" w:space="0" w:color="auto"/>
              <w:bottom w:val="double" w:sz="4" w:space="0" w:color="auto"/>
              <w:right w:val="single" w:sz="2" w:space="0" w:color="auto"/>
            </w:tcBorders>
            <w:tcMar>
              <w:left w:w="115" w:type="dxa"/>
              <w:right w:w="288" w:type="dxa"/>
            </w:tcMar>
            <w:vAlign w:val="center"/>
          </w:tcPr>
          <w:p w14:paraId="3D43571E" w14:textId="396C285E" w:rsidR="00BB3165" w:rsidRPr="000B3FB3" w:rsidRDefault="009C2B81" w:rsidP="002834B7">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w:t>
            </w:r>
            <w:r w:rsidR="004808C9" w:rsidRPr="000B3FB3">
              <w:rPr>
                <w:rFonts w:ascii="Bodoni MT" w:eastAsia="Times New Roman" w:hAnsi="Bodoni MT" w:cs="Arial"/>
                <w:b/>
                <w:sz w:val="20"/>
                <w:szCs w:val="20"/>
              </w:rPr>
              <w:t xml:space="preserve"> </w:t>
            </w:r>
            <w:r w:rsidR="002834B7" w:rsidRPr="000B3FB3">
              <w:rPr>
                <w:rFonts w:ascii="Bodoni MT" w:eastAsia="Times New Roman" w:hAnsi="Bodoni MT" w:cs="Arial"/>
                <w:b/>
                <w:sz w:val="20"/>
                <w:szCs w:val="20"/>
              </w:rPr>
              <w:t xml:space="preserve">     </w:t>
            </w:r>
            <w:r w:rsidR="002E5313" w:rsidRPr="000B3FB3">
              <w:rPr>
                <w:rFonts w:ascii="Bodoni MT" w:eastAsia="Times New Roman" w:hAnsi="Bodoni MT" w:cs="Arial"/>
                <w:b/>
                <w:sz w:val="20"/>
                <w:szCs w:val="20"/>
              </w:rPr>
              <w:t>1</w:t>
            </w:r>
            <w:r w:rsidR="00ED6962" w:rsidRPr="000B3FB3">
              <w:rPr>
                <w:rFonts w:ascii="Bodoni MT" w:eastAsia="Times New Roman" w:hAnsi="Bodoni MT" w:cs="Arial"/>
                <w:b/>
                <w:sz w:val="20"/>
                <w:szCs w:val="20"/>
              </w:rPr>
              <w:t>33,314,755</w:t>
            </w:r>
          </w:p>
        </w:tc>
        <w:tc>
          <w:tcPr>
            <w:tcW w:w="0" w:type="auto"/>
            <w:tcBorders>
              <w:top w:val="double" w:sz="4" w:space="0" w:color="auto"/>
              <w:left w:val="single" w:sz="2" w:space="0" w:color="auto"/>
              <w:bottom w:val="double" w:sz="4" w:space="0" w:color="auto"/>
              <w:right w:val="single" w:sz="2" w:space="0" w:color="auto"/>
            </w:tcBorders>
            <w:noWrap/>
            <w:tcMar>
              <w:left w:w="115" w:type="dxa"/>
              <w:right w:w="288" w:type="dxa"/>
            </w:tcMar>
            <w:vAlign w:val="center"/>
          </w:tcPr>
          <w:p w14:paraId="5B71F516" w14:textId="37DB9AFF" w:rsidR="00BB3165" w:rsidRPr="000B3FB3" w:rsidRDefault="002834B7"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 xml:space="preserve">     </w:t>
            </w:r>
            <w:r w:rsidR="00ED6962" w:rsidRPr="000B3FB3">
              <w:rPr>
                <w:rFonts w:ascii="Bodoni MT" w:eastAsia="Times New Roman" w:hAnsi="Bodoni MT" w:cs="Arial"/>
                <w:b/>
                <w:sz w:val="20"/>
                <w:szCs w:val="20"/>
              </w:rPr>
              <w:t>1060</w:t>
            </w:r>
          </w:p>
        </w:tc>
        <w:tc>
          <w:tcPr>
            <w:tcW w:w="0" w:type="auto"/>
            <w:tcBorders>
              <w:top w:val="double" w:sz="4" w:space="0" w:color="auto"/>
              <w:left w:val="single" w:sz="2" w:space="0" w:color="auto"/>
              <w:bottom w:val="double" w:sz="4" w:space="0" w:color="auto"/>
              <w:right w:val="single" w:sz="2" w:space="0" w:color="auto"/>
            </w:tcBorders>
            <w:vAlign w:val="center"/>
          </w:tcPr>
          <w:p w14:paraId="3DD42901" w14:textId="67A218B5" w:rsidR="00BB3165" w:rsidRPr="000B3FB3" w:rsidRDefault="009C2B81" w:rsidP="00E24770">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w:t>
            </w:r>
            <w:r w:rsidR="009D1093" w:rsidRPr="000B3FB3">
              <w:rPr>
                <w:rFonts w:ascii="Bodoni MT" w:eastAsia="Times New Roman" w:hAnsi="Bodoni MT" w:cs="Arial"/>
                <w:b/>
                <w:sz w:val="20"/>
                <w:szCs w:val="20"/>
              </w:rPr>
              <w:t>1</w:t>
            </w:r>
            <w:r w:rsidR="00ED6962" w:rsidRPr="000B3FB3">
              <w:rPr>
                <w:rFonts w:ascii="Bodoni MT" w:eastAsia="Times New Roman" w:hAnsi="Bodoni MT" w:cs="Arial"/>
                <w:b/>
                <w:sz w:val="20"/>
                <w:szCs w:val="20"/>
              </w:rPr>
              <w:t>25,768.63</w:t>
            </w:r>
          </w:p>
        </w:tc>
      </w:tr>
      <w:tr w:rsidR="00BB3165" w:rsidRPr="000B3FB3" w14:paraId="6F1AA799" w14:textId="77777777" w:rsidTr="00C4160B">
        <w:trPr>
          <w:trHeight w:hRule="exact" w:val="336"/>
          <w:jc w:val="center"/>
        </w:trPr>
        <w:tc>
          <w:tcPr>
            <w:tcW w:w="0" w:type="auto"/>
            <w:tcBorders>
              <w:top w:val="double" w:sz="4" w:space="0" w:color="auto"/>
              <w:left w:val="single" w:sz="2" w:space="0" w:color="auto"/>
              <w:bottom w:val="double" w:sz="4" w:space="0" w:color="auto"/>
              <w:right w:val="single" w:sz="2" w:space="0" w:color="auto"/>
            </w:tcBorders>
            <w:noWrap/>
            <w:vAlign w:val="center"/>
          </w:tcPr>
          <w:p w14:paraId="21F749F2" w14:textId="77777777" w:rsidR="00BB3165" w:rsidRPr="000B3FB3" w:rsidRDefault="00BB3165" w:rsidP="00C4160B">
            <w:pPr>
              <w:spacing w:after="0" w:line="240" w:lineRule="auto"/>
              <w:rPr>
                <w:rFonts w:ascii="Bodoni MT" w:eastAsia="Times New Roman" w:hAnsi="Bodoni MT" w:cs="Arial"/>
                <w:b/>
                <w:bCs/>
                <w:sz w:val="20"/>
                <w:szCs w:val="20"/>
              </w:rPr>
            </w:pPr>
            <w:r w:rsidRPr="000B3FB3">
              <w:rPr>
                <w:rFonts w:ascii="Bodoni MT" w:eastAsia="Times New Roman" w:hAnsi="Bodoni MT" w:cs="Arial"/>
                <w:b/>
                <w:bCs/>
                <w:sz w:val="20"/>
                <w:szCs w:val="20"/>
              </w:rPr>
              <w:t>Total Average Portfolio Cost Per Unit</w:t>
            </w:r>
          </w:p>
        </w:tc>
        <w:tc>
          <w:tcPr>
            <w:tcW w:w="0" w:type="auto"/>
            <w:tcBorders>
              <w:top w:val="double" w:sz="4" w:space="0" w:color="auto"/>
              <w:left w:val="single" w:sz="2" w:space="0" w:color="auto"/>
              <w:bottom w:val="double" w:sz="4" w:space="0" w:color="auto"/>
              <w:right w:val="single" w:sz="2" w:space="0" w:color="auto"/>
            </w:tcBorders>
            <w:tcMar>
              <w:left w:w="115" w:type="dxa"/>
              <w:right w:w="288" w:type="dxa"/>
            </w:tcMar>
            <w:vAlign w:val="center"/>
          </w:tcPr>
          <w:p w14:paraId="26DC7BA4" w14:textId="0AB46DCF" w:rsidR="00BB3165" w:rsidRPr="000B3FB3" w:rsidRDefault="00551989" w:rsidP="008A3317">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sz w:val="20"/>
                <w:szCs w:val="20"/>
              </w:rPr>
              <w:t>$</w:t>
            </w:r>
            <w:r w:rsidR="00F0582D" w:rsidRPr="000B3FB3">
              <w:rPr>
                <w:rFonts w:ascii="Bodoni MT" w:eastAsia="Times New Roman" w:hAnsi="Bodoni MT" w:cs="Arial"/>
                <w:b/>
                <w:sz w:val="20"/>
                <w:szCs w:val="20"/>
              </w:rPr>
              <w:t>1,</w:t>
            </w:r>
            <w:r w:rsidR="002E5313" w:rsidRPr="000B3FB3">
              <w:rPr>
                <w:rFonts w:ascii="Bodoni MT" w:eastAsia="Times New Roman" w:hAnsi="Bodoni MT" w:cs="Arial"/>
                <w:b/>
                <w:sz w:val="20"/>
                <w:szCs w:val="20"/>
              </w:rPr>
              <w:t>5</w:t>
            </w:r>
            <w:r w:rsidR="00ED6962" w:rsidRPr="000B3FB3">
              <w:rPr>
                <w:rFonts w:ascii="Bodoni MT" w:eastAsia="Times New Roman" w:hAnsi="Bodoni MT" w:cs="Arial"/>
                <w:b/>
                <w:sz w:val="20"/>
                <w:szCs w:val="20"/>
              </w:rPr>
              <w:t>57,612,107.67</w:t>
            </w:r>
          </w:p>
        </w:tc>
        <w:tc>
          <w:tcPr>
            <w:tcW w:w="0" w:type="auto"/>
            <w:tcBorders>
              <w:top w:val="double" w:sz="4" w:space="0" w:color="auto"/>
              <w:left w:val="single" w:sz="2" w:space="0" w:color="auto"/>
              <w:bottom w:val="double" w:sz="4" w:space="0" w:color="auto"/>
              <w:right w:val="single" w:sz="2" w:space="0" w:color="auto"/>
            </w:tcBorders>
            <w:noWrap/>
            <w:tcMar>
              <w:left w:w="115" w:type="dxa"/>
              <w:right w:w="288" w:type="dxa"/>
            </w:tcMar>
            <w:vAlign w:val="center"/>
          </w:tcPr>
          <w:p w14:paraId="73801B4A" w14:textId="59D89DE7" w:rsidR="00BB3165" w:rsidRPr="000B3FB3" w:rsidRDefault="00551989"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w:t>
            </w:r>
            <w:r w:rsidR="002E5313" w:rsidRPr="000B3FB3">
              <w:rPr>
                <w:rFonts w:ascii="Bodoni MT" w:eastAsia="Times New Roman" w:hAnsi="Bodoni MT" w:cs="Arial"/>
                <w:b/>
                <w:bCs/>
                <w:sz w:val="20"/>
                <w:szCs w:val="20"/>
              </w:rPr>
              <w:t>3,</w:t>
            </w:r>
            <w:r w:rsidR="00ED6962" w:rsidRPr="000B3FB3">
              <w:rPr>
                <w:rFonts w:ascii="Bodoni MT" w:eastAsia="Times New Roman" w:hAnsi="Bodoni MT" w:cs="Arial"/>
                <w:b/>
                <w:bCs/>
                <w:sz w:val="20"/>
                <w:szCs w:val="20"/>
              </w:rPr>
              <w:t>278</w:t>
            </w:r>
          </w:p>
        </w:tc>
        <w:tc>
          <w:tcPr>
            <w:tcW w:w="0" w:type="auto"/>
            <w:tcBorders>
              <w:top w:val="double" w:sz="4" w:space="0" w:color="auto"/>
              <w:left w:val="single" w:sz="2" w:space="0" w:color="auto"/>
              <w:bottom w:val="double" w:sz="4" w:space="0" w:color="auto"/>
              <w:right w:val="single" w:sz="2" w:space="0" w:color="auto"/>
            </w:tcBorders>
            <w:vAlign w:val="center"/>
          </w:tcPr>
          <w:p w14:paraId="14A3E87C" w14:textId="6E841548" w:rsidR="00BB3165" w:rsidRPr="000B3FB3" w:rsidRDefault="00F709B8" w:rsidP="008A3317">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w:t>
            </w:r>
            <w:r w:rsidR="002834B7" w:rsidRPr="000B3FB3">
              <w:rPr>
                <w:rFonts w:ascii="Bodoni MT" w:eastAsia="Times New Roman" w:hAnsi="Bodoni MT" w:cs="Arial"/>
                <w:b/>
                <w:bCs/>
                <w:sz w:val="20"/>
                <w:szCs w:val="20"/>
              </w:rPr>
              <w:t xml:space="preserve"> </w:t>
            </w:r>
            <w:r w:rsidR="009D1093" w:rsidRPr="000B3FB3">
              <w:rPr>
                <w:rFonts w:ascii="Bodoni MT" w:eastAsia="Times New Roman" w:hAnsi="Bodoni MT" w:cs="Arial"/>
                <w:b/>
                <w:bCs/>
                <w:sz w:val="20"/>
                <w:szCs w:val="20"/>
              </w:rPr>
              <w:t>6</w:t>
            </w:r>
            <w:r w:rsidR="002E5313" w:rsidRPr="000B3FB3">
              <w:rPr>
                <w:rFonts w:ascii="Bodoni MT" w:eastAsia="Times New Roman" w:hAnsi="Bodoni MT" w:cs="Arial"/>
                <w:b/>
                <w:bCs/>
                <w:sz w:val="20"/>
                <w:szCs w:val="20"/>
              </w:rPr>
              <w:t>6,</w:t>
            </w:r>
            <w:r w:rsidR="00ED6962" w:rsidRPr="000B3FB3">
              <w:rPr>
                <w:rFonts w:ascii="Bodoni MT" w:eastAsia="Times New Roman" w:hAnsi="Bodoni MT" w:cs="Arial"/>
                <w:b/>
                <w:bCs/>
                <w:sz w:val="20"/>
                <w:szCs w:val="20"/>
              </w:rPr>
              <w:t>913.48</w:t>
            </w:r>
          </w:p>
        </w:tc>
      </w:tr>
    </w:tbl>
    <w:p w14:paraId="6C9C8E84" w14:textId="77777777" w:rsidR="00BA7D72" w:rsidRPr="000B3FB3" w:rsidRDefault="00BA7D72" w:rsidP="00BA7D72">
      <w:pPr>
        <w:spacing w:after="0"/>
        <w:ind w:left="-86"/>
        <w:rPr>
          <w:rFonts w:ascii="Bodoni MT" w:eastAsiaTheme="minorHAnsi" w:hAnsi="Bodoni MT" w:cs="Arial"/>
          <w:i/>
          <w:sz w:val="18"/>
          <w:szCs w:val="18"/>
        </w:rPr>
      </w:pPr>
      <w:r w:rsidRPr="000B3FB3">
        <w:rPr>
          <w:rFonts w:ascii="Bodoni MT" w:eastAsiaTheme="minorHAnsi" w:hAnsi="Bodoni MT" w:cs="Arial"/>
          <w:i/>
          <w:sz w:val="18"/>
          <w:szCs w:val="18"/>
        </w:rPr>
        <w:t xml:space="preserve">                       Source: </w:t>
      </w:r>
      <w:r w:rsidR="00BB3165" w:rsidRPr="000B3FB3">
        <w:rPr>
          <w:rFonts w:ascii="Bodoni MT" w:eastAsiaTheme="minorHAnsi" w:hAnsi="Bodoni MT" w:cs="Arial"/>
          <w:i/>
          <w:sz w:val="18"/>
          <w:szCs w:val="18"/>
        </w:rPr>
        <w:t>DOH</w:t>
      </w:r>
    </w:p>
    <w:p w14:paraId="4D145A8F" w14:textId="77777777" w:rsidR="00BA7D72" w:rsidRPr="000B3FB3" w:rsidRDefault="00BA7D72" w:rsidP="00BA7D72">
      <w:pPr>
        <w:spacing w:after="0" w:line="240" w:lineRule="auto"/>
        <w:ind w:left="-86"/>
        <w:rPr>
          <w:rFonts w:ascii="Bodoni MT" w:eastAsiaTheme="minorHAnsi" w:hAnsi="Bodoni MT" w:cs="Arial"/>
          <w:i/>
          <w:sz w:val="18"/>
          <w:szCs w:val="18"/>
        </w:rPr>
      </w:pPr>
    </w:p>
    <w:p w14:paraId="5EF4C60E" w14:textId="77777777" w:rsidR="004034F5" w:rsidRPr="000B3FB3" w:rsidRDefault="004034F5" w:rsidP="00BA7D72">
      <w:pPr>
        <w:spacing w:after="0" w:line="240" w:lineRule="auto"/>
        <w:ind w:left="-86"/>
        <w:rPr>
          <w:rFonts w:ascii="Bodoni MT" w:eastAsiaTheme="minorHAnsi" w:hAnsi="Bodoni MT" w:cs="Arial"/>
          <w:i/>
          <w:sz w:val="18"/>
          <w:szCs w:val="18"/>
        </w:rPr>
      </w:pPr>
    </w:p>
    <w:p w14:paraId="2B791CAC" w14:textId="77777777" w:rsidR="0070674D" w:rsidRPr="000B3FB3" w:rsidRDefault="0070674D" w:rsidP="00BA7D72">
      <w:pPr>
        <w:spacing w:after="0" w:line="240" w:lineRule="auto"/>
        <w:ind w:left="-86"/>
        <w:rPr>
          <w:rFonts w:ascii="Bodoni MT" w:eastAsiaTheme="minorHAnsi" w:hAnsi="Bodoni MT" w:cs="Arial"/>
          <w:i/>
          <w:sz w:val="18"/>
          <w:szCs w:val="18"/>
        </w:rPr>
      </w:pPr>
    </w:p>
    <w:p w14:paraId="2148B8FC" w14:textId="77777777" w:rsidR="0070674D" w:rsidRPr="000B3FB3" w:rsidRDefault="0070674D" w:rsidP="00BA7D72">
      <w:pPr>
        <w:spacing w:after="0" w:line="240" w:lineRule="auto"/>
        <w:ind w:left="-86"/>
        <w:rPr>
          <w:rFonts w:ascii="Bodoni MT" w:eastAsiaTheme="minorHAnsi" w:hAnsi="Bodoni MT" w:cs="Arial"/>
          <w:i/>
          <w:sz w:val="18"/>
          <w:szCs w:val="18"/>
        </w:rPr>
      </w:pPr>
    </w:p>
    <w:p w14:paraId="0CBC2B2F" w14:textId="77777777" w:rsidR="0070674D" w:rsidRPr="000B3FB3" w:rsidRDefault="0070674D" w:rsidP="00BA7D72">
      <w:pPr>
        <w:spacing w:after="0" w:line="240" w:lineRule="auto"/>
        <w:ind w:left="-86"/>
        <w:rPr>
          <w:rFonts w:ascii="Bodoni MT" w:eastAsiaTheme="minorHAnsi" w:hAnsi="Bodoni MT" w:cs="Arial"/>
          <w:i/>
          <w:sz w:val="18"/>
          <w:szCs w:val="18"/>
        </w:rPr>
      </w:pPr>
    </w:p>
    <w:p w14:paraId="06958598" w14:textId="77777777" w:rsidR="0070674D" w:rsidRPr="000B3FB3" w:rsidRDefault="0070674D" w:rsidP="00BA7D72">
      <w:pPr>
        <w:spacing w:after="0" w:line="240" w:lineRule="auto"/>
        <w:ind w:left="-86"/>
        <w:rPr>
          <w:rFonts w:ascii="Bodoni MT" w:eastAsiaTheme="minorHAnsi" w:hAnsi="Bodoni MT" w:cs="Arial"/>
          <w:i/>
          <w:sz w:val="18"/>
          <w:szCs w:val="18"/>
        </w:rPr>
      </w:pPr>
    </w:p>
    <w:p w14:paraId="0584FCCB" w14:textId="77777777" w:rsidR="0070674D" w:rsidRPr="000B3FB3" w:rsidRDefault="0070674D" w:rsidP="00BA7D72">
      <w:pPr>
        <w:spacing w:after="0" w:line="240" w:lineRule="auto"/>
        <w:ind w:left="-86"/>
        <w:rPr>
          <w:rFonts w:ascii="Bodoni MT" w:eastAsiaTheme="minorHAnsi" w:hAnsi="Bodoni MT" w:cs="Arial"/>
          <w:i/>
          <w:sz w:val="18"/>
          <w:szCs w:val="18"/>
        </w:rPr>
      </w:pPr>
    </w:p>
    <w:p w14:paraId="774C8A8A" w14:textId="77777777" w:rsidR="0070674D" w:rsidRPr="000B3FB3" w:rsidRDefault="0070674D" w:rsidP="00BA7D72">
      <w:pPr>
        <w:spacing w:after="0" w:line="240" w:lineRule="auto"/>
        <w:ind w:left="-86"/>
        <w:rPr>
          <w:rFonts w:ascii="Bodoni MT" w:eastAsiaTheme="minorHAnsi" w:hAnsi="Bodoni MT" w:cs="Arial"/>
          <w:i/>
          <w:sz w:val="18"/>
          <w:szCs w:val="18"/>
        </w:rPr>
      </w:pPr>
    </w:p>
    <w:p w14:paraId="3D1D0E4E" w14:textId="77777777" w:rsidR="0070674D" w:rsidRPr="000B3FB3" w:rsidRDefault="0070674D" w:rsidP="00BA7D72">
      <w:pPr>
        <w:spacing w:after="0" w:line="240" w:lineRule="auto"/>
        <w:ind w:left="-86"/>
        <w:rPr>
          <w:rFonts w:ascii="Bodoni MT" w:eastAsiaTheme="minorHAnsi" w:hAnsi="Bodoni MT" w:cs="Arial"/>
          <w:i/>
          <w:sz w:val="18"/>
          <w:szCs w:val="18"/>
        </w:rPr>
      </w:pPr>
    </w:p>
    <w:p w14:paraId="20E2FC7D" w14:textId="77777777" w:rsidR="00BA7D72" w:rsidRPr="000B3FB3" w:rsidRDefault="00BA7D72" w:rsidP="004504B0">
      <w:pPr>
        <w:pStyle w:val="Heading3"/>
        <w:numPr>
          <w:ilvl w:val="0"/>
          <w:numId w:val="21"/>
        </w:numPr>
        <w:ind w:left="360"/>
        <w:rPr>
          <w:rFonts w:eastAsiaTheme="minorHAnsi"/>
        </w:rPr>
      </w:pPr>
      <w:bookmarkStart w:id="9" w:name="_Toc347821714"/>
      <w:r w:rsidRPr="000B3FB3">
        <w:rPr>
          <w:rFonts w:eastAsiaTheme="minorHAnsi"/>
        </w:rPr>
        <w:lastRenderedPageBreak/>
        <w:t>State Funded Housing Production and Preservation Analysis</w:t>
      </w:r>
      <w:bookmarkEnd w:id="9"/>
      <w:r w:rsidRPr="000B3FB3">
        <w:rPr>
          <w:rFonts w:eastAsiaTheme="minorHAnsi"/>
        </w:rPr>
        <w:t xml:space="preserve"> </w:t>
      </w:r>
    </w:p>
    <w:p w14:paraId="6BE57D23" w14:textId="5773A9BF" w:rsidR="00ED6962" w:rsidRPr="000B3FB3" w:rsidRDefault="003B6AA8" w:rsidP="003343E9">
      <w:pPr>
        <w:spacing w:after="0" w:line="360" w:lineRule="auto"/>
        <w:ind w:left="360"/>
        <w:jc w:val="both"/>
        <w:rPr>
          <w:rFonts w:ascii="Bodoni MT" w:eastAsiaTheme="minorHAnsi" w:hAnsi="Bodoni MT" w:cs="Arial"/>
          <w:sz w:val="20"/>
          <w:szCs w:val="20"/>
        </w:rPr>
      </w:pPr>
      <w:r w:rsidRPr="000B3FB3">
        <w:rPr>
          <w:rFonts w:ascii="Bodoni MT" w:eastAsiaTheme="minorHAnsi" w:hAnsi="Bodoni MT" w:cs="Arial"/>
          <w:sz w:val="20"/>
          <w:szCs w:val="20"/>
        </w:rPr>
        <w:t>The table b</w:t>
      </w:r>
      <w:r w:rsidR="00866994" w:rsidRPr="000B3FB3">
        <w:rPr>
          <w:rFonts w:ascii="Bodoni MT" w:eastAsiaTheme="minorHAnsi" w:hAnsi="Bodoni MT" w:cs="Arial"/>
          <w:sz w:val="20"/>
          <w:szCs w:val="20"/>
        </w:rPr>
        <w:t xml:space="preserve">elow </w:t>
      </w:r>
      <w:r w:rsidR="00BA7D72" w:rsidRPr="000B3FB3">
        <w:rPr>
          <w:rFonts w:ascii="Bodoni MT" w:eastAsiaTheme="minorHAnsi" w:hAnsi="Bodoni MT" w:cs="Arial"/>
          <w:sz w:val="20"/>
          <w:szCs w:val="20"/>
        </w:rPr>
        <w:t>outlines the number</w:t>
      </w:r>
      <w:r w:rsidR="009849B8" w:rsidRPr="000B3FB3">
        <w:rPr>
          <w:rFonts w:ascii="Bodoni MT" w:eastAsiaTheme="minorHAnsi" w:hAnsi="Bodoni MT" w:cs="Arial"/>
          <w:sz w:val="20"/>
          <w:szCs w:val="20"/>
        </w:rPr>
        <w:t xml:space="preserve"> of units committed </w:t>
      </w:r>
      <w:r w:rsidR="00BA7D72" w:rsidRPr="000B3FB3">
        <w:rPr>
          <w:rFonts w:ascii="Bodoni MT" w:eastAsiaTheme="minorHAnsi" w:hAnsi="Bodoni MT" w:cs="Arial"/>
          <w:sz w:val="20"/>
          <w:szCs w:val="20"/>
        </w:rPr>
        <w:t>by household type.  For the purposes of this section, “elderly units” are defined as units for which occupancy is restricted by age and “family units” are units for which occupancy is not restricted by age.</w:t>
      </w:r>
    </w:p>
    <w:p w14:paraId="2BCBE067" w14:textId="77777777" w:rsidR="00ED6962" w:rsidRPr="000B3FB3" w:rsidRDefault="00ED6962" w:rsidP="006448DF">
      <w:pPr>
        <w:spacing w:after="0" w:line="360" w:lineRule="auto"/>
        <w:jc w:val="both"/>
        <w:rPr>
          <w:rFonts w:ascii="Bodoni MT" w:eastAsiaTheme="minorHAnsi" w:hAnsi="Bodoni MT" w:cs="Arial"/>
          <w:sz w:val="20"/>
          <w:szCs w:val="20"/>
        </w:rPr>
      </w:pPr>
    </w:p>
    <w:p w14:paraId="6894DDEB" w14:textId="77777777" w:rsidR="0070674D" w:rsidRPr="000B3FB3" w:rsidRDefault="0070674D" w:rsidP="006448DF">
      <w:pPr>
        <w:spacing w:after="0" w:line="360" w:lineRule="auto"/>
        <w:jc w:val="both"/>
        <w:rPr>
          <w:rFonts w:ascii="Bodoni MT" w:eastAsiaTheme="minorHAnsi" w:hAnsi="Bodoni MT" w:cs="Arial"/>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82"/>
        <w:gridCol w:w="1301"/>
        <w:gridCol w:w="1293"/>
      </w:tblGrid>
      <w:tr w:rsidR="00BA7D72" w:rsidRPr="000B3FB3" w14:paraId="64D85235" w14:textId="77777777" w:rsidTr="00C4160B">
        <w:trPr>
          <w:trHeight w:val="403"/>
          <w:jc w:val="center"/>
        </w:trPr>
        <w:tc>
          <w:tcPr>
            <w:tcW w:w="0" w:type="auto"/>
            <w:gridSpan w:val="3"/>
            <w:shd w:val="clear" w:color="auto" w:fill="D9D9D9" w:themeFill="background1" w:themeFillShade="D9"/>
            <w:vAlign w:val="center"/>
          </w:tcPr>
          <w:p w14:paraId="4900CBE5" w14:textId="77777777" w:rsidR="00BE744A" w:rsidRPr="000B3FB3" w:rsidRDefault="00BA7D72" w:rsidP="006A4FBA">
            <w:pPr>
              <w:spacing w:after="0" w:line="240" w:lineRule="auto"/>
              <w:jc w:val="center"/>
              <w:rPr>
                <w:rFonts w:ascii="Bodoni MT" w:eastAsia="Times New Roman" w:hAnsi="Bodoni MT" w:cs="Arial"/>
                <w:b/>
                <w:bCs/>
              </w:rPr>
            </w:pPr>
            <w:r w:rsidRPr="000B3FB3">
              <w:rPr>
                <w:rFonts w:ascii="Bodoni MT" w:eastAsia="Times New Roman" w:hAnsi="Bodoni MT" w:cs="Arial"/>
                <w:b/>
                <w:bCs/>
              </w:rPr>
              <w:t xml:space="preserve"> </w:t>
            </w:r>
            <w:r w:rsidR="00BE744A" w:rsidRPr="000B3FB3">
              <w:rPr>
                <w:rFonts w:ascii="Bodoni MT" w:eastAsia="Times New Roman" w:hAnsi="Bodoni MT" w:cs="Arial"/>
                <w:b/>
                <w:bCs/>
              </w:rPr>
              <w:t>Table 4</w:t>
            </w:r>
          </w:p>
          <w:p w14:paraId="59CE9288" w14:textId="67D6EFD5" w:rsidR="00EE3549" w:rsidRPr="000B3FB3" w:rsidRDefault="00CB401B" w:rsidP="00CB401B">
            <w:pPr>
              <w:spacing w:after="0" w:line="240" w:lineRule="auto"/>
              <w:jc w:val="center"/>
              <w:rPr>
                <w:rFonts w:ascii="Bodoni MT" w:eastAsia="Times New Roman" w:hAnsi="Bodoni MT" w:cs="Arial"/>
                <w:b/>
                <w:bCs/>
              </w:rPr>
            </w:pPr>
            <w:r w:rsidRPr="000B3FB3">
              <w:rPr>
                <w:rFonts w:ascii="Bodoni MT" w:eastAsia="Times New Roman" w:hAnsi="Bodoni MT" w:cs="Arial"/>
                <w:b/>
                <w:bCs/>
              </w:rPr>
              <w:t>FY 202</w:t>
            </w:r>
            <w:r w:rsidR="002E6F9D" w:rsidRPr="000B3FB3">
              <w:rPr>
                <w:rFonts w:ascii="Bodoni MT" w:eastAsia="Times New Roman" w:hAnsi="Bodoni MT" w:cs="Arial"/>
                <w:b/>
                <w:bCs/>
              </w:rPr>
              <w:t>4</w:t>
            </w:r>
            <w:r w:rsidRPr="000B3FB3">
              <w:rPr>
                <w:rFonts w:ascii="Bodoni MT" w:eastAsia="Times New Roman" w:hAnsi="Bodoni MT" w:cs="Arial"/>
                <w:b/>
                <w:bCs/>
              </w:rPr>
              <w:t>-202</w:t>
            </w:r>
            <w:r w:rsidR="002E6F9D" w:rsidRPr="000B3FB3">
              <w:rPr>
                <w:rFonts w:ascii="Bodoni MT" w:eastAsia="Times New Roman" w:hAnsi="Bodoni MT" w:cs="Arial"/>
                <w:b/>
                <w:bCs/>
              </w:rPr>
              <w:t>5</w:t>
            </w:r>
            <w:r w:rsidRPr="000B3FB3">
              <w:rPr>
                <w:rFonts w:ascii="Bodoni MT" w:eastAsia="Times New Roman" w:hAnsi="Bodoni MT" w:cs="Arial"/>
                <w:b/>
                <w:bCs/>
              </w:rPr>
              <w:t xml:space="preserve"> </w:t>
            </w:r>
            <w:r w:rsidR="00BA7D72" w:rsidRPr="000B3FB3">
              <w:rPr>
                <w:rFonts w:ascii="Bodoni MT" w:eastAsia="Times New Roman" w:hAnsi="Bodoni MT" w:cs="Arial"/>
                <w:b/>
                <w:bCs/>
              </w:rPr>
              <w:t>Household Type Analysis</w:t>
            </w:r>
            <w:r w:rsidR="00D9203C" w:rsidRPr="000B3FB3">
              <w:rPr>
                <w:rFonts w:ascii="Bodoni MT" w:eastAsia="Times New Roman" w:hAnsi="Bodoni MT" w:cs="Arial"/>
                <w:b/>
                <w:bCs/>
              </w:rPr>
              <w:t xml:space="preserve"> – Units Completed</w:t>
            </w:r>
          </w:p>
        </w:tc>
      </w:tr>
      <w:tr w:rsidR="00BA7D72" w:rsidRPr="000B3FB3" w14:paraId="22D2BAF8" w14:textId="77777777" w:rsidTr="00C4160B">
        <w:trPr>
          <w:trHeight w:val="403"/>
          <w:jc w:val="center"/>
        </w:trPr>
        <w:tc>
          <w:tcPr>
            <w:tcW w:w="0" w:type="auto"/>
            <w:vAlign w:val="center"/>
          </w:tcPr>
          <w:p w14:paraId="59D69D2F" w14:textId="77777777" w:rsidR="00BA7D72" w:rsidRPr="000B3FB3" w:rsidRDefault="00BA7D72" w:rsidP="00C4160B">
            <w:pPr>
              <w:spacing w:after="0" w:line="240" w:lineRule="auto"/>
              <w:jc w:val="center"/>
              <w:rPr>
                <w:rFonts w:ascii="Bodoni MT" w:eastAsia="Times New Roman" w:hAnsi="Bodoni MT" w:cs="Arial"/>
                <w:b/>
                <w:bCs/>
                <w:sz w:val="20"/>
                <w:szCs w:val="20"/>
              </w:rPr>
            </w:pPr>
          </w:p>
        </w:tc>
        <w:tc>
          <w:tcPr>
            <w:tcW w:w="0" w:type="auto"/>
            <w:vAlign w:val="center"/>
          </w:tcPr>
          <w:p w14:paraId="1958FD6D" w14:textId="77777777" w:rsidR="00BA7D72" w:rsidRPr="000B3FB3" w:rsidRDefault="00BA7D72"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Elderly Units</w:t>
            </w:r>
          </w:p>
        </w:tc>
        <w:tc>
          <w:tcPr>
            <w:tcW w:w="0" w:type="auto"/>
            <w:vAlign w:val="center"/>
          </w:tcPr>
          <w:p w14:paraId="05FF00EA" w14:textId="77777777" w:rsidR="00BA7D72" w:rsidRPr="000B3FB3" w:rsidRDefault="00BA7D72"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Family Units</w:t>
            </w:r>
          </w:p>
        </w:tc>
      </w:tr>
      <w:tr w:rsidR="000647B3" w:rsidRPr="000B3FB3" w14:paraId="563F0EC6" w14:textId="77777777" w:rsidTr="00C4160B">
        <w:trPr>
          <w:trHeight w:val="403"/>
          <w:jc w:val="center"/>
        </w:trPr>
        <w:tc>
          <w:tcPr>
            <w:tcW w:w="0" w:type="auto"/>
            <w:vAlign w:val="center"/>
          </w:tcPr>
          <w:p w14:paraId="402FC176" w14:textId="69A5173C" w:rsidR="000647B3" w:rsidRPr="000B3FB3" w:rsidRDefault="00D9203C"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DOH Units</w:t>
            </w:r>
          </w:p>
        </w:tc>
        <w:tc>
          <w:tcPr>
            <w:tcW w:w="0" w:type="auto"/>
            <w:vAlign w:val="center"/>
          </w:tcPr>
          <w:p w14:paraId="031DAF73" w14:textId="0E412B6F" w:rsidR="000647B3" w:rsidRPr="000B3FB3" w:rsidRDefault="00ED6962"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335</w:t>
            </w:r>
          </w:p>
        </w:tc>
        <w:tc>
          <w:tcPr>
            <w:tcW w:w="0" w:type="auto"/>
            <w:vAlign w:val="center"/>
          </w:tcPr>
          <w:p w14:paraId="24E0919E" w14:textId="43077966" w:rsidR="000647B3" w:rsidRPr="000B3FB3" w:rsidRDefault="00BD6ECB" w:rsidP="00292E44">
            <w:pPr>
              <w:spacing w:after="0" w:line="240" w:lineRule="auto"/>
              <w:rPr>
                <w:rFonts w:ascii="Bodoni MT" w:eastAsia="Times New Roman" w:hAnsi="Bodoni MT" w:cs="Arial"/>
                <w:b/>
                <w:bCs/>
                <w:sz w:val="20"/>
                <w:szCs w:val="20"/>
              </w:rPr>
            </w:pPr>
            <w:r w:rsidRPr="000B3FB3">
              <w:rPr>
                <w:rFonts w:ascii="Bodoni MT" w:eastAsia="Times New Roman" w:hAnsi="Bodoni MT" w:cs="Arial"/>
                <w:b/>
                <w:bCs/>
                <w:sz w:val="20"/>
                <w:szCs w:val="20"/>
              </w:rPr>
              <w:t xml:space="preserve"> </w:t>
            </w:r>
            <w:r w:rsidR="00ED6962" w:rsidRPr="000B3FB3">
              <w:rPr>
                <w:rFonts w:ascii="Bodoni MT" w:eastAsia="Times New Roman" w:hAnsi="Bodoni MT" w:cs="Arial"/>
                <w:b/>
                <w:bCs/>
                <w:sz w:val="20"/>
                <w:szCs w:val="20"/>
              </w:rPr>
              <w:t>725</w:t>
            </w:r>
          </w:p>
        </w:tc>
      </w:tr>
      <w:tr w:rsidR="00EE3549" w:rsidRPr="000B3FB3" w14:paraId="7F29C411" w14:textId="77777777" w:rsidTr="00C4160B">
        <w:trPr>
          <w:trHeight w:val="403"/>
          <w:jc w:val="center"/>
        </w:trPr>
        <w:tc>
          <w:tcPr>
            <w:tcW w:w="0" w:type="auto"/>
            <w:vAlign w:val="center"/>
          </w:tcPr>
          <w:p w14:paraId="095B8B26" w14:textId="37F33A22" w:rsidR="00EE3549" w:rsidRPr="000B3FB3" w:rsidRDefault="00D9203C"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 xml:space="preserve">Total Project </w:t>
            </w:r>
            <w:r w:rsidR="005F2BF2" w:rsidRPr="000B3FB3">
              <w:rPr>
                <w:rFonts w:ascii="Bodoni MT" w:eastAsia="Times New Roman" w:hAnsi="Bodoni MT" w:cs="Arial"/>
                <w:b/>
                <w:bCs/>
                <w:sz w:val="20"/>
                <w:szCs w:val="20"/>
              </w:rPr>
              <w:t>U</w:t>
            </w:r>
            <w:r w:rsidRPr="000B3FB3">
              <w:rPr>
                <w:rFonts w:ascii="Bodoni MT" w:eastAsia="Times New Roman" w:hAnsi="Bodoni MT" w:cs="Arial"/>
                <w:b/>
                <w:bCs/>
                <w:sz w:val="20"/>
                <w:szCs w:val="20"/>
              </w:rPr>
              <w:t>nits Including DOH Units</w:t>
            </w:r>
          </w:p>
        </w:tc>
        <w:tc>
          <w:tcPr>
            <w:tcW w:w="0" w:type="auto"/>
            <w:vAlign w:val="center"/>
          </w:tcPr>
          <w:p w14:paraId="17F5D61F" w14:textId="079D854D" w:rsidR="00EE3549" w:rsidRPr="000B3FB3" w:rsidRDefault="00ED6962" w:rsidP="00C4160B">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335</w:t>
            </w:r>
          </w:p>
        </w:tc>
        <w:tc>
          <w:tcPr>
            <w:tcW w:w="0" w:type="auto"/>
            <w:vAlign w:val="center"/>
          </w:tcPr>
          <w:p w14:paraId="4D242845" w14:textId="0214C9D8" w:rsidR="00EE3549" w:rsidRPr="000B3FB3" w:rsidRDefault="00ED6962" w:rsidP="00292E44">
            <w:pPr>
              <w:spacing w:after="0" w:line="240" w:lineRule="auto"/>
              <w:rPr>
                <w:rFonts w:ascii="Bodoni MT" w:eastAsia="Times New Roman" w:hAnsi="Bodoni MT" w:cs="Arial"/>
                <w:b/>
                <w:bCs/>
                <w:sz w:val="20"/>
                <w:szCs w:val="20"/>
              </w:rPr>
            </w:pPr>
            <w:r w:rsidRPr="000B3FB3">
              <w:rPr>
                <w:rFonts w:ascii="Bodoni MT" w:eastAsia="Times New Roman" w:hAnsi="Bodoni MT" w:cs="Arial"/>
                <w:b/>
                <w:bCs/>
                <w:sz w:val="20"/>
                <w:szCs w:val="20"/>
              </w:rPr>
              <w:t>1,281</w:t>
            </w:r>
          </w:p>
        </w:tc>
      </w:tr>
    </w:tbl>
    <w:p w14:paraId="0053BAB0" w14:textId="4B6A6922" w:rsidR="00BA7D72" w:rsidRPr="000B3FB3" w:rsidRDefault="00BA7D72" w:rsidP="00BA7D72">
      <w:pPr>
        <w:spacing w:after="0" w:line="240" w:lineRule="auto"/>
        <w:ind w:left="720"/>
        <w:rPr>
          <w:rFonts w:ascii="Bodoni MT" w:eastAsiaTheme="minorHAnsi" w:hAnsi="Bodoni MT" w:cs="Arial"/>
          <w:i/>
          <w:sz w:val="18"/>
          <w:szCs w:val="18"/>
        </w:rPr>
      </w:pPr>
      <w:r w:rsidRPr="000B3FB3">
        <w:rPr>
          <w:rFonts w:ascii="Bodoni MT" w:eastAsiaTheme="minorHAnsi" w:hAnsi="Bodoni MT" w:cs="Arial"/>
          <w:i/>
          <w:sz w:val="18"/>
          <w:szCs w:val="18"/>
        </w:rPr>
        <w:t xml:space="preserve">                      Source: </w:t>
      </w:r>
      <w:r w:rsidR="00BB3165" w:rsidRPr="000B3FB3">
        <w:rPr>
          <w:rFonts w:ascii="Bodoni MT" w:eastAsiaTheme="minorHAnsi" w:hAnsi="Bodoni MT" w:cs="Arial"/>
          <w:i/>
          <w:sz w:val="18"/>
          <w:szCs w:val="18"/>
        </w:rPr>
        <w:t>DOH</w:t>
      </w:r>
      <w:r w:rsidR="0014667B" w:rsidRPr="000B3FB3">
        <w:rPr>
          <w:rFonts w:ascii="Bodoni MT" w:eastAsiaTheme="minorHAnsi" w:hAnsi="Bodoni MT" w:cs="Arial"/>
          <w:i/>
          <w:sz w:val="18"/>
          <w:szCs w:val="18"/>
        </w:rPr>
        <w:t>.</w:t>
      </w:r>
    </w:p>
    <w:p w14:paraId="272DA4D1" w14:textId="77777777" w:rsidR="00784A3B" w:rsidRPr="000B3FB3" w:rsidRDefault="00784A3B" w:rsidP="00BA7D72">
      <w:pPr>
        <w:spacing w:after="0" w:line="240" w:lineRule="auto"/>
        <w:ind w:left="720"/>
        <w:rPr>
          <w:rFonts w:ascii="Bodoni MT" w:eastAsiaTheme="minorHAnsi" w:hAnsi="Bodoni MT" w:cs="Arial"/>
          <w:i/>
          <w:sz w:val="18"/>
          <w:szCs w:val="18"/>
        </w:rPr>
      </w:pPr>
    </w:p>
    <w:p w14:paraId="1D18A638" w14:textId="77777777" w:rsidR="00BA7D72" w:rsidRPr="000B3FB3" w:rsidRDefault="00BA7D72" w:rsidP="00BA7D72">
      <w:pPr>
        <w:spacing w:after="0" w:line="240" w:lineRule="auto"/>
        <w:ind w:left="-86"/>
        <w:rPr>
          <w:rFonts w:ascii="Bodoni MT" w:eastAsiaTheme="minorHAnsi" w:hAnsi="Bodoni MT" w:cs="Arial"/>
          <w:i/>
          <w:sz w:val="18"/>
          <w:szCs w:val="18"/>
        </w:rPr>
      </w:pPr>
    </w:p>
    <w:p w14:paraId="06B3C8EE" w14:textId="77777777" w:rsidR="0070674D" w:rsidRPr="000B3FB3" w:rsidRDefault="0070674D" w:rsidP="00BA7D72">
      <w:pPr>
        <w:spacing w:after="0" w:line="240" w:lineRule="auto"/>
        <w:ind w:left="-86"/>
        <w:rPr>
          <w:rFonts w:ascii="Bodoni MT" w:eastAsiaTheme="minorHAnsi" w:hAnsi="Bodoni MT" w:cs="Arial"/>
          <w:i/>
          <w:sz w:val="18"/>
          <w:szCs w:val="18"/>
        </w:rPr>
      </w:pPr>
    </w:p>
    <w:p w14:paraId="55AD6E5C" w14:textId="538E3492" w:rsidR="00BA7D72" w:rsidRPr="000B3FB3" w:rsidRDefault="002F7C1D" w:rsidP="004504B0">
      <w:pPr>
        <w:pStyle w:val="Heading3"/>
        <w:numPr>
          <w:ilvl w:val="0"/>
          <w:numId w:val="21"/>
        </w:numPr>
        <w:tabs>
          <w:tab w:val="left" w:pos="360"/>
        </w:tabs>
        <w:ind w:left="360"/>
        <w:rPr>
          <w:rFonts w:eastAsiaTheme="minorHAnsi"/>
        </w:rPr>
      </w:pPr>
      <w:r w:rsidRPr="000B3FB3">
        <w:rPr>
          <w:rFonts w:eastAsiaTheme="minorHAnsi"/>
        </w:rPr>
        <w:t>State Sponsored Housing Portfolio</w:t>
      </w:r>
      <w:r w:rsidR="00BB3165" w:rsidRPr="000B3FB3">
        <w:rPr>
          <w:rFonts w:eastAsiaTheme="minorHAnsi"/>
        </w:rPr>
        <w:t xml:space="preserve"> Preservation Initiative</w:t>
      </w:r>
    </w:p>
    <w:p w14:paraId="796FAC37" w14:textId="629294E2" w:rsidR="00CA6351" w:rsidRPr="000B3FB3" w:rsidRDefault="005F4F52" w:rsidP="00086BD6">
      <w:pPr>
        <w:spacing w:after="0" w:line="360" w:lineRule="auto"/>
        <w:ind w:left="360"/>
        <w:jc w:val="both"/>
        <w:rPr>
          <w:rFonts w:ascii="Bodoni MT" w:eastAsiaTheme="minorHAnsi" w:hAnsi="Bodoni MT" w:cs="Arial"/>
          <w:sz w:val="20"/>
          <w:szCs w:val="20"/>
        </w:rPr>
      </w:pPr>
      <w:r w:rsidRPr="000B3FB3">
        <w:rPr>
          <w:rFonts w:ascii="Bodoni MT" w:eastAsiaTheme="minorHAnsi" w:hAnsi="Bodoni MT" w:cs="Arial"/>
          <w:sz w:val="20"/>
          <w:szCs w:val="20"/>
        </w:rPr>
        <w:t>Three</w:t>
      </w:r>
      <w:r w:rsidR="00AD5E92" w:rsidRPr="000B3FB3">
        <w:rPr>
          <w:rFonts w:ascii="Bodoni MT" w:eastAsiaTheme="minorHAnsi" w:hAnsi="Bodoni MT" w:cs="Arial"/>
          <w:sz w:val="20"/>
          <w:szCs w:val="20"/>
        </w:rPr>
        <w:t xml:space="preserve"> (</w:t>
      </w:r>
      <w:r w:rsidRPr="000B3FB3">
        <w:rPr>
          <w:rFonts w:ascii="Bodoni MT" w:eastAsiaTheme="minorHAnsi" w:hAnsi="Bodoni MT" w:cs="Arial"/>
          <w:sz w:val="20"/>
          <w:szCs w:val="20"/>
        </w:rPr>
        <w:t>3</w:t>
      </w:r>
      <w:r w:rsidR="00AD5E92" w:rsidRPr="000B3FB3">
        <w:rPr>
          <w:rFonts w:ascii="Bodoni MT" w:eastAsiaTheme="minorHAnsi" w:hAnsi="Bodoni MT" w:cs="Arial"/>
          <w:sz w:val="20"/>
          <w:szCs w:val="20"/>
        </w:rPr>
        <w:t>) properties received $</w:t>
      </w:r>
      <w:r w:rsidR="00E23638" w:rsidRPr="000B3FB3">
        <w:rPr>
          <w:rFonts w:ascii="Bodoni MT" w:eastAsiaTheme="minorHAnsi" w:hAnsi="Bodoni MT" w:cs="Arial"/>
          <w:sz w:val="20"/>
          <w:szCs w:val="20"/>
        </w:rPr>
        <w:t>1</w:t>
      </w:r>
      <w:r w:rsidR="00C44800" w:rsidRPr="000B3FB3">
        <w:rPr>
          <w:rFonts w:ascii="Bodoni MT" w:eastAsiaTheme="minorHAnsi" w:hAnsi="Bodoni MT" w:cs="Arial"/>
          <w:sz w:val="20"/>
          <w:szCs w:val="20"/>
        </w:rPr>
        <w:t>2,175,682</w:t>
      </w:r>
      <w:r w:rsidR="00BA75C6" w:rsidRPr="000B3FB3">
        <w:rPr>
          <w:rFonts w:ascii="Bodoni MT" w:eastAsiaTheme="minorHAnsi" w:hAnsi="Bodoni MT" w:cs="Arial"/>
          <w:sz w:val="20"/>
          <w:szCs w:val="20"/>
        </w:rPr>
        <w:t xml:space="preserve"> in funding to suppor</w:t>
      </w:r>
      <w:r w:rsidR="00AD5E92" w:rsidRPr="000B3FB3">
        <w:rPr>
          <w:rFonts w:ascii="Bodoni MT" w:eastAsiaTheme="minorHAnsi" w:hAnsi="Bodoni MT" w:cs="Arial"/>
          <w:sz w:val="20"/>
          <w:szCs w:val="20"/>
        </w:rPr>
        <w:t xml:space="preserve">t the capital improvement of </w:t>
      </w:r>
      <w:r w:rsidRPr="000B3FB3">
        <w:rPr>
          <w:rFonts w:ascii="Bodoni MT" w:eastAsiaTheme="minorHAnsi" w:hAnsi="Bodoni MT" w:cs="Arial"/>
          <w:sz w:val="20"/>
          <w:szCs w:val="20"/>
        </w:rPr>
        <w:t>1</w:t>
      </w:r>
      <w:r w:rsidR="00C44800" w:rsidRPr="000B3FB3">
        <w:rPr>
          <w:rFonts w:ascii="Bodoni MT" w:eastAsiaTheme="minorHAnsi" w:hAnsi="Bodoni MT" w:cs="Arial"/>
          <w:sz w:val="20"/>
          <w:szCs w:val="20"/>
        </w:rPr>
        <w:t>11</w:t>
      </w:r>
      <w:r w:rsidR="00BA75C6" w:rsidRPr="000B3FB3">
        <w:rPr>
          <w:rFonts w:ascii="Bodoni MT" w:eastAsiaTheme="minorHAnsi" w:hAnsi="Bodoni MT" w:cs="Arial"/>
          <w:sz w:val="20"/>
          <w:szCs w:val="20"/>
        </w:rPr>
        <w:t xml:space="preserve"> units of affordable housing.  </w:t>
      </w:r>
    </w:p>
    <w:p w14:paraId="4C2EB04B" w14:textId="77777777" w:rsidR="00086BD6" w:rsidRPr="000B3FB3" w:rsidRDefault="00086BD6" w:rsidP="00C44800">
      <w:pPr>
        <w:spacing w:after="0" w:line="240" w:lineRule="auto"/>
        <w:jc w:val="center"/>
        <w:rPr>
          <w:rFonts w:ascii="Bodoni MT" w:eastAsiaTheme="minorHAnsi" w:hAnsi="Bodoni MT" w:cs="Arial"/>
          <w:sz w:val="20"/>
          <w:szCs w:val="20"/>
        </w:rPr>
      </w:pPr>
    </w:p>
    <w:p w14:paraId="362DFFE5" w14:textId="07967E90" w:rsidR="00CE7BEF" w:rsidRPr="000B3FB3" w:rsidRDefault="002F52F4" w:rsidP="00047F1B">
      <w:pPr>
        <w:spacing w:after="0" w:line="360" w:lineRule="auto"/>
        <w:ind w:left="360"/>
        <w:jc w:val="both"/>
        <w:rPr>
          <w:rFonts w:ascii="Bodoni MT" w:eastAsiaTheme="minorHAnsi" w:hAnsi="Bodoni MT" w:cs="Arial"/>
          <w:sz w:val="20"/>
          <w:szCs w:val="20"/>
        </w:rPr>
      </w:pPr>
      <w:r w:rsidRPr="000B3FB3">
        <w:rPr>
          <w:rFonts w:ascii="Bodoni MT" w:eastAsiaTheme="minorHAnsi" w:hAnsi="Bodoni MT" w:cs="Arial"/>
          <w:sz w:val="20"/>
          <w:szCs w:val="20"/>
        </w:rPr>
        <w:t>DOH</w:t>
      </w:r>
      <w:r w:rsidR="00CB401B" w:rsidRPr="000B3FB3">
        <w:rPr>
          <w:rFonts w:ascii="Bodoni MT" w:eastAsiaTheme="minorHAnsi" w:hAnsi="Bodoni MT" w:cs="Arial"/>
          <w:sz w:val="20"/>
          <w:szCs w:val="20"/>
        </w:rPr>
        <w:t>/</w:t>
      </w:r>
      <w:r w:rsidRPr="000B3FB3">
        <w:rPr>
          <w:rFonts w:ascii="Bodoni MT" w:eastAsiaTheme="minorHAnsi" w:hAnsi="Bodoni MT" w:cs="Arial"/>
          <w:sz w:val="20"/>
          <w:szCs w:val="20"/>
        </w:rPr>
        <w:t xml:space="preserve"> CHFA continue to identify properties that have critical health</w:t>
      </w:r>
      <w:r w:rsidR="00CB401B" w:rsidRPr="000B3FB3">
        <w:rPr>
          <w:rFonts w:ascii="Bodoni MT" w:eastAsiaTheme="minorHAnsi" w:hAnsi="Bodoni MT" w:cs="Arial"/>
          <w:sz w:val="20"/>
          <w:szCs w:val="20"/>
        </w:rPr>
        <w:t>/</w:t>
      </w:r>
      <w:r w:rsidRPr="000B3FB3">
        <w:rPr>
          <w:rFonts w:ascii="Bodoni MT" w:eastAsiaTheme="minorHAnsi" w:hAnsi="Bodoni MT" w:cs="Arial"/>
          <w:sz w:val="20"/>
          <w:szCs w:val="20"/>
        </w:rPr>
        <w:t>safety</w:t>
      </w:r>
      <w:r w:rsidR="00CE7BEF" w:rsidRPr="000B3FB3">
        <w:rPr>
          <w:rFonts w:ascii="Bodoni MT" w:eastAsiaTheme="minorHAnsi" w:hAnsi="Bodoni MT" w:cs="Arial"/>
          <w:sz w:val="20"/>
          <w:szCs w:val="20"/>
        </w:rPr>
        <w:t xml:space="preserve"> </w:t>
      </w:r>
      <w:r w:rsidR="00AD5E92" w:rsidRPr="000B3FB3">
        <w:rPr>
          <w:rFonts w:ascii="Bodoni MT" w:eastAsiaTheme="minorHAnsi" w:hAnsi="Bodoni MT" w:cs="Arial"/>
          <w:sz w:val="20"/>
          <w:szCs w:val="20"/>
        </w:rPr>
        <w:t xml:space="preserve">needs.  A total of </w:t>
      </w:r>
      <w:r w:rsidR="00C44800" w:rsidRPr="000B3FB3">
        <w:rPr>
          <w:rFonts w:ascii="Bodoni MT" w:eastAsiaTheme="minorHAnsi" w:hAnsi="Bodoni MT" w:cs="Arial"/>
          <w:sz w:val="20"/>
          <w:szCs w:val="20"/>
        </w:rPr>
        <w:t>thirty-two</w:t>
      </w:r>
      <w:r w:rsidR="00AD5E92" w:rsidRPr="000B3FB3">
        <w:rPr>
          <w:rFonts w:ascii="Bodoni MT" w:eastAsiaTheme="minorHAnsi" w:hAnsi="Bodoni MT" w:cs="Arial"/>
          <w:sz w:val="20"/>
          <w:szCs w:val="20"/>
        </w:rPr>
        <w:t xml:space="preserve"> (</w:t>
      </w:r>
      <w:r w:rsidR="00C44800" w:rsidRPr="000B3FB3">
        <w:rPr>
          <w:rFonts w:ascii="Bodoni MT" w:eastAsiaTheme="minorHAnsi" w:hAnsi="Bodoni MT" w:cs="Arial"/>
          <w:sz w:val="20"/>
          <w:szCs w:val="20"/>
        </w:rPr>
        <w:t>32</w:t>
      </w:r>
      <w:r w:rsidR="00AD5E92" w:rsidRPr="000B3FB3">
        <w:rPr>
          <w:rFonts w:ascii="Bodoni MT" w:eastAsiaTheme="minorHAnsi" w:hAnsi="Bodoni MT" w:cs="Arial"/>
          <w:sz w:val="20"/>
          <w:szCs w:val="20"/>
        </w:rPr>
        <w:t>) properties received $</w:t>
      </w:r>
      <w:r w:rsidR="00C44800" w:rsidRPr="000B3FB3">
        <w:rPr>
          <w:rFonts w:ascii="Bodoni MT" w:eastAsiaTheme="minorHAnsi" w:hAnsi="Bodoni MT" w:cs="Arial"/>
          <w:sz w:val="20"/>
          <w:szCs w:val="20"/>
        </w:rPr>
        <w:t>6,940,478</w:t>
      </w:r>
      <w:r w:rsidRPr="000B3FB3">
        <w:rPr>
          <w:rFonts w:ascii="Bodoni MT" w:eastAsiaTheme="minorHAnsi" w:hAnsi="Bodoni MT" w:cs="Arial"/>
          <w:sz w:val="20"/>
          <w:szCs w:val="20"/>
        </w:rPr>
        <w:t xml:space="preserve"> in funding to s</w:t>
      </w:r>
      <w:r w:rsidR="00AD5E92" w:rsidRPr="000B3FB3">
        <w:rPr>
          <w:rFonts w:ascii="Bodoni MT" w:eastAsiaTheme="minorHAnsi" w:hAnsi="Bodoni MT" w:cs="Arial"/>
          <w:sz w:val="20"/>
          <w:szCs w:val="20"/>
        </w:rPr>
        <w:t xml:space="preserve">upport the critical needs of </w:t>
      </w:r>
      <w:r w:rsidR="00C44800" w:rsidRPr="000B3FB3">
        <w:rPr>
          <w:rFonts w:ascii="Bodoni MT" w:eastAsiaTheme="minorHAnsi" w:hAnsi="Bodoni MT" w:cs="Arial"/>
          <w:sz w:val="20"/>
          <w:szCs w:val="20"/>
        </w:rPr>
        <w:t>1301</w:t>
      </w:r>
      <w:r w:rsidRPr="000B3FB3">
        <w:rPr>
          <w:rFonts w:ascii="Bodoni MT" w:eastAsiaTheme="minorHAnsi" w:hAnsi="Bodoni MT" w:cs="Arial"/>
          <w:sz w:val="20"/>
          <w:szCs w:val="20"/>
        </w:rPr>
        <w:t xml:space="preserve"> units of affordable housing.</w:t>
      </w:r>
    </w:p>
    <w:p w14:paraId="1DBEB515" w14:textId="77777777" w:rsidR="00CA6351" w:rsidRPr="000B3FB3" w:rsidRDefault="00CA6351" w:rsidP="000B0BA5">
      <w:pPr>
        <w:spacing w:after="0" w:line="360" w:lineRule="auto"/>
        <w:ind w:left="360"/>
        <w:jc w:val="both"/>
        <w:rPr>
          <w:rFonts w:ascii="Bodoni MT" w:eastAsiaTheme="minorHAnsi" w:hAnsi="Bodoni MT" w:cs="Arial"/>
          <w:sz w:val="20"/>
          <w:szCs w:val="20"/>
        </w:rPr>
      </w:pPr>
    </w:p>
    <w:p w14:paraId="3835A5A5" w14:textId="77777777" w:rsidR="00BB3165" w:rsidRPr="000B3FB3" w:rsidRDefault="00CA6351" w:rsidP="00872599">
      <w:pPr>
        <w:spacing w:after="0" w:line="360" w:lineRule="auto"/>
        <w:ind w:left="360"/>
        <w:jc w:val="both"/>
        <w:rPr>
          <w:rFonts w:ascii="Bodoni MT" w:hAnsi="Bodoni MT" w:cs="Arial"/>
          <w:sz w:val="20"/>
          <w:szCs w:val="20"/>
        </w:rPr>
      </w:pPr>
      <w:r w:rsidRPr="000B3FB3">
        <w:rPr>
          <w:rFonts w:ascii="Bodoni MT" w:eastAsiaTheme="minorHAnsi" w:hAnsi="Bodoni MT" w:cs="Arial"/>
          <w:sz w:val="20"/>
          <w:szCs w:val="20"/>
        </w:rPr>
        <w:t>Through various forums, panels and conferences, CHFA and DOH staff continued their outreach to SSHP stakeholders to provide important information about the State’s SSHP-related resources.</w:t>
      </w:r>
      <w:r w:rsidR="00E30E36" w:rsidRPr="000B3FB3">
        <w:rPr>
          <w:rFonts w:ascii="Bodoni MT" w:eastAsiaTheme="minorHAnsi" w:hAnsi="Bodoni MT" w:cs="Arial"/>
          <w:sz w:val="20"/>
          <w:szCs w:val="20"/>
        </w:rPr>
        <w:t xml:space="preserve"> </w:t>
      </w:r>
      <w:r w:rsidR="00872599" w:rsidRPr="000B3FB3">
        <w:rPr>
          <w:rFonts w:ascii="Bodoni MT" w:hAnsi="Bodoni MT" w:cs="Arial"/>
          <w:sz w:val="20"/>
          <w:szCs w:val="20"/>
        </w:rPr>
        <w:t xml:space="preserve">DOH and CHFA participated in the CONN-NAHRO annual convention.  This event provides </w:t>
      </w:r>
      <w:proofErr w:type="gramStart"/>
      <w:r w:rsidR="00872599" w:rsidRPr="000B3FB3">
        <w:rPr>
          <w:rFonts w:ascii="Bodoni MT" w:hAnsi="Bodoni MT" w:cs="Arial"/>
          <w:sz w:val="20"/>
          <w:szCs w:val="20"/>
        </w:rPr>
        <w:t>staff</w:t>
      </w:r>
      <w:proofErr w:type="gramEnd"/>
      <w:r w:rsidR="00872599" w:rsidRPr="000B3FB3">
        <w:rPr>
          <w:rFonts w:ascii="Bodoni MT" w:hAnsi="Bodoni MT" w:cs="Arial"/>
          <w:sz w:val="20"/>
          <w:szCs w:val="20"/>
        </w:rPr>
        <w:t xml:space="preserve"> the opportunity to connect with affordable housing owners, residents, and technical assistance providers to discuss upcoming funding rounds and other statewide initiatives.</w:t>
      </w:r>
    </w:p>
    <w:p w14:paraId="7D207B90" w14:textId="77777777" w:rsidR="001211C2" w:rsidRPr="000B3FB3" w:rsidRDefault="001211C2" w:rsidP="00BB3165">
      <w:pPr>
        <w:spacing w:after="0" w:line="240" w:lineRule="auto"/>
        <w:ind w:left="-86"/>
        <w:rPr>
          <w:rFonts w:ascii="Bodoni MT" w:eastAsiaTheme="minorHAnsi" w:hAnsi="Bodoni MT" w:cs="Arial"/>
          <w:sz w:val="18"/>
          <w:szCs w:val="18"/>
        </w:rPr>
      </w:pPr>
    </w:p>
    <w:p w14:paraId="62312E3C" w14:textId="56C56ABA" w:rsidR="00BB3165" w:rsidRPr="000B3FB3" w:rsidRDefault="00BB3165" w:rsidP="000B0BA5">
      <w:pPr>
        <w:spacing w:after="0" w:line="360" w:lineRule="auto"/>
        <w:ind w:left="360"/>
        <w:jc w:val="both"/>
        <w:rPr>
          <w:rFonts w:ascii="Bodoni MT" w:eastAsiaTheme="minorHAnsi" w:hAnsi="Bodoni MT" w:cs="Arial"/>
          <w:sz w:val="20"/>
          <w:szCs w:val="20"/>
        </w:rPr>
      </w:pPr>
      <w:r w:rsidRPr="000B3FB3">
        <w:rPr>
          <w:rFonts w:ascii="Bodoni MT" w:eastAsiaTheme="minorHAnsi" w:hAnsi="Bodoni MT" w:cs="Arial"/>
          <w:sz w:val="20"/>
          <w:szCs w:val="20"/>
        </w:rPr>
        <w:t>The following table</w:t>
      </w:r>
      <w:r w:rsidR="00B22F0A" w:rsidRPr="000B3FB3">
        <w:rPr>
          <w:rFonts w:ascii="Bodoni MT" w:eastAsiaTheme="minorHAnsi" w:hAnsi="Bodoni MT" w:cs="Arial"/>
          <w:sz w:val="20"/>
          <w:szCs w:val="20"/>
        </w:rPr>
        <w:t>s</w:t>
      </w:r>
      <w:r w:rsidRPr="000B3FB3">
        <w:rPr>
          <w:rFonts w:ascii="Bodoni MT" w:eastAsiaTheme="minorHAnsi" w:hAnsi="Bodoni MT" w:cs="Arial"/>
          <w:sz w:val="20"/>
          <w:szCs w:val="20"/>
        </w:rPr>
        <w:t xml:space="preserve"> </w:t>
      </w:r>
      <w:r w:rsidR="00B22F0A" w:rsidRPr="000B3FB3">
        <w:rPr>
          <w:rFonts w:ascii="Bodoni MT" w:eastAsiaTheme="minorHAnsi" w:hAnsi="Bodoni MT" w:cs="Arial"/>
          <w:sz w:val="20"/>
          <w:szCs w:val="20"/>
        </w:rPr>
        <w:t xml:space="preserve">represent </w:t>
      </w:r>
      <w:r w:rsidR="0099758E" w:rsidRPr="000B3FB3">
        <w:rPr>
          <w:rFonts w:ascii="Bodoni MT" w:eastAsiaTheme="minorHAnsi" w:hAnsi="Bodoni MT" w:cs="Arial"/>
          <w:sz w:val="20"/>
          <w:szCs w:val="20"/>
        </w:rPr>
        <w:t xml:space="preserve">Critical/Priority Needs and SSHP </w:t>
      </w:r>
      <w:r w:rsidRPr="000B3FB3">
        <w:rPr>
          <w:rFonts w:ascii="Bodoni MT" w:eastAsiaTheme="minorHAnsi" w:hAnsi="Bodoni MT" w:cs="Arial"/>
          <w:sz w:val="20"/>
          <w:szCs w:val="20"/>
        </w:rPr>
        <w:t>properties, the units being preserved, and the award to be provided.</w:t>
      </w:r>
    </w:p>
    <w:p w14:paraId="1AA8FE84" w14:textId="6038CFD0" w:rsidR="004769F7" w:rsidRPr="000B3FB3" w:rsidRDefault="004769F7" w:rsidP="000B0BA5">
      <w:pPr>
        <w:spacing w:after="0" w:line="360" w:lineRule="auto"/>
        <w:ind w:left="360"/>
        <w:jc w:val="both"/>
        <w:rPr>
          <w:rFonts w:ascii="Bodoni MT" w:eastAsiaTheme="minorHAnsi" w:hAnsi="Bodoni MT" w:cs="Arial"/>
          <w:sz w:val="20"/>
          <w:szCs w:val="20"/>
        </w:rPr>
      </w:pPr>
    </w:p>
    <w:p w14:paraId="0ECA0E90" w14:textId="77777777" w:rsidR="0070674D" w:rsidRPr="000B3FB3" w:rsidRDefault="0070674D" w:rsidP="000B0BA5">
      <w:pPr>
        <w:spacing w:after="0" w:line="360" w:lineRule="auto"/>
        <w:ind w:left="360"/>
        <w:jc w:val="both"/>
        <w:rPr>
          <w:rFonts w:ascii="Bodoni MT" w:eastAsiaTheme="minorHAnsi" w:hAnsi="Bodoni MT" w:cs="Arial"/>
          <w:sz w:val="20"/>
          <w:szCs w:val="20"/>
        </w:rPr>
      </w:pPr>
    </w:p>
    <w:p w14:paraId="6516CD6D" w14:textId="77777777" w:rsidR="0070674D" w:rsidRPr="000B3FB3" w:rsidRDefault="0070674D" w:rsidP="000B0BA5">
      <w:pPr>
        <w:spacing w:after="0" w:line="360" w:lineRule="auto"/>
        <w:ind w:left="360"/>
        <w:jc w:val="both"/>
        <w:rPr>
          <w:rFonts w:ascii="Bodoni MT" w:eastAsiaTheme="minorHAnsi" w:hAnsi="Bodoni MT" w:cs="Arial"/>
          <w:sz w:val="20"/>
          <w:szCs w:val="20"/>
        </w:rPr>
      </w:pPr>
    </w:p>
    <w:p w14:paraId="72C90D26" w14:textId="77777777" w:rsidR="0070674D" w:rsidRPr="000B3FB3" w:rsidRDefault="0070674D" w:rsidP="000B0BA5">
      <w:pPr>
        <w:spacing w:after="0" w:line="360" w:lineRule="auto"/>
        <w:ind w:left="360"/>
        <w:jc w:val="both"/>
        <w:rPr>
          <w:rFonts w:ascii="Bodoni MT" w:eastAsiaTheme="minorHAnsi" w:hAnsi="Bodoni MT" w:cs="Arial"/>
          <w:sz w:val="20"/>
          <w:szCs w:val="20"/>
        </w:rPr>
      </w:pPr>
    </w:p>
    <w:p w14:paraId="142DD17D" w14:textId="77777777" w:rsidR="0070674D" w:rsidRPr="000B3FB3" w:rsidRDefault="0070674D" w:rsidP="000B0BA5">
      <w:pPr>
        <w:spacing w:after="0" w:line="360" w:lineRule="auto"/>
        <w:ind w:left="360"/>
        <w:jc w:val="both"/>
        <w:rPr>
          <w:rFonts w:ascii="Bodoni MT" w:eastAsiaTheme="minorHAnsi" w:hAnsi="Bodoni MT" w:cs="Arial"/>
          <w:sz w:val="20"/>
          <w:szCs w:val="20"/>
        </w:rPr>
      </w:pPr>
    </w:p>
    <w:p w14:paraId="5DD9AB72" w14:textId="77777777" w:rsidR="0070674D" w:rsidRPr="000B3FB3" w:rsidRDefault="0070674D" w:rsidP="000B0BA5">
      <w:pPr>
        <w:spacing w:after="0" w:line="360" w:lineRule="auto"/>
        <w:ind w:left="360"/>
        <w:jc w:val="both"/>
        <w:rPr>
          <w:rFonts w:ascii="Bodoni MT" w:eastAsiaTheme="minorHAnsi" w:hAnsi="Bodoni MT" w:cs="Arial"/>
          <w:sz w:val="20"/>
          <w:szCs w:val="20"/>
        </w:rPr>
      </w:pPr>
    </w:p>
    <w:p w14:paraId="3B39905F" w14:textId="77777777" w:rsidR="0070674D" w:rsidRPr="000B3FB3" w:rsidRDefault="0070674D" w:rsidP="000B0BA5">
      <w:pPr>
        <w:spacing w:after="0" w:line="360" w:lineRule="auto"/>
        <w:ind w:left="360"/>
        <w:jc w:val="both"/>
        <w:rPr>
          <w:rFonts w:ascii="Bodoni MT" w:eastAsiaTheme="minorHAnsi" w:hAnsi="Bodoni MT" w:cs="Arial"/>
          <w:sz w:val="20"/>
          <w:szCs w:val="20"/>
        </w:rPr>
      </w:pPr>
    </w:p>
    <w:p w14:paraId="58C2A117" w14:textId="77777777" w:rsidR="0070674D" w:rsidRPr="000B3FB3" w:rsidRDefault="0070674D" w:rsidP="000B0BA5">
      <w:pPr>
        <w:spacing w:after="0" w:line="360" w:lineRule="auto"/>
        <w:ind w:left="360"/>
        <w:jc w:val="both"/>
        <w:rPr>
          <w:rFonts w:ascii="Bodoni MT" w:eastAsiaTheme="minorHAnsi" w:hAnsi="Bodoni MT" w:cs="Arial"/>
          <w:sz w:val="20"/>
          <w:szCs w:val="20"/>
        </w:rPr>
      </w:pPr>
    </w:p>
    <w:p w14:paraId="06F9BB49" w14:textId="77777777" w:rsidR="0070674D" w:rsidRPr="000B3FB3" w:rsidRDefault="0070674D" w:rsidP="000B0BA5">
      <w:pPr>
        <w:spacing w:after="0" w:line="360" w:lineRule="auto"/>
        <w:ind w:left="360"/>
        <w:jc w:val="both"/>
        <w:rPr>
          <w:rFonts w:ascii="Bodoni MT" w:eastAsiaTheme="minorHAnsi" w:hAnsi="Bodoni MT" w:cs="Arial"/>
          <w:sz w:val="20"/>
          <w:szCs w:val="20"/>
        </w:rPr>
      </w:pPr>
    </w:p>
    <w:tbl>
      <w:tblPr>
        <w:tblW w:w="0" w:type="auto"/>
        <w:jc w:val="center"/>
        <w:tblLayout w:type="fixed"/>
        <w:tblLook w:val="0000" w:firstRow="0" w:lastRow="0" w:firstColumn="0" w:lastColumn="0" w:noHBand="0" w:noVBand="0"/>
      </w:tblPr>
      <w:tblGrid>
        <w:gridCol w:w="3237"/>
        <w:gridCol w:w="1800"/>
        <w:gridCol w:w="810"/>
        <w:gridCol w:w="1890"/>
      </w:tblGrid>
      <w:tr w:rsidR="004769F7" w:rsidRPr="000B3FB3" w14:paraId="31077E57" w14:textId="77777777" w:rsidTr="00C935F1">
        <w:trPr>
          <w:trHeight w:val="353"/>
          <w:jc w:val="center"/>
        </w:trPr>
        <w:tc>
          <w:tcPr>
            <w:tcW w:w="773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96E400B" w14:textId="58D62CDD" w:rsidR="004769F7" w:rsidRPr="000B3FB3" w:rsidRDefault="004769F7" w:rsidP="004A1D82">
            <w:pPr>
              <w:spacing w:after="0" w:line="240" w:lineRule="auto"/>
              <w:jc w:val="center"/>
              <w:rPr>
                <w:rFonts w:ascii="Bodoni MT" w:eastAsia="Times New Roman" w:hAnsi="Bodoni MT" w:cs="Arial"/>
                <w:b/>
                <w:bCs/>
              </w:rPr>
            </w:pPr>
            <w:r w:rsidRPr="000B3FB3">
              <w:rPr>
                <w:rFonts w:ascii="Bodoni MT" w:eastAsia="Times New Roman" w:hAnsi="Bodoni MT" w:cs="Arial"/>
                <w:b/>
                <w:bCs/>
              </w:rPr>
              <w:t>Table 5</w:t>
            </w:r>
            <w:r w:rsidR="006F52B9" w:rsidRPr="000B3FB3">
              <w:rPr>
                <w:rFonts w:ascii="Bodoni MT" w:eastAsia="Times New Roman" w:hAnsi="Bodoni MT" w:cs="Arial"/>
                <w:b/>
                <w:bCs/>
              </w:rPr>
              <w:t xml:space="preserve"> A</w:t>
            </w:r>
          </w:p>
          <w:p w14:paraId="359BB1F9" w14:textId="25D6801D" w:rsidR="004769F7" w:rsidRPr="000B3FB3" w:rsidRDefault="006F52B9" w:rsidP="004A1D82">
            <w:pPr>
              <w:spacing w:after="0" w:line="240" w:lineRule="auto"/>
              <w:jc w:val="center"/>
              <w:rPr>
                <w:rFonts w:ascii="Bodoni MT" w:eastAsia="Times New Roman" w:hAnsi="Bodoni MT" w:cs="Arial"/>
                <w:b/>
                <w:bCs/>
              </w:rPr>
            </w:pPr>
            <w:r w:rsidRPr="000B3FB3">
              <w:rPr>
                <w:rFonts w:ascii="Bodoni MT" w:eastAsia="Times New Roman" w:hAnsi="Bodoni MT" w:cs="Arial"/>
                <w:b/>
                <w:bCs/>
              </w:rPr>
              <w:t>Critical/Priority Needs</w:t>
            </w:r>
            <w:r w:rsidR="004769F7" w:rsidRPr="000B3FB3">
              <w:rPr>
                <w:rFonts w:ascii="Bodoni MT" w:eastAsia="Times New Roman" w:hAnsi="Bodoni MT" w:cs="Arial"/>
                <w:b/>
                <w:bCs/>
              </w:rPr>
              <w:t xml:space="preserve"> Projects Contracted During FY </w:t>
            </w:r>
            <w:r w:rsidRPr="000B3FB3">
              <w:rPr>
                <w:rFonts w:ascii="Bodoni MT" w:eastAsia="Times New Roman" w:hAnsi="Bodoni MT" w:cs="Arial"/>
                <w:b/>
                <w:bCs/>
              </w:rPr>
              <w:t>2</w:t>
            </w:r>
            <w:r w:rsidR="00767A47" w:rsidRPr="000B3FB3">
              <w:rPr>
                <w:rFonts w:ascii="Bodoni MT" w:eastAsia="Times New Roman" w:hAnsi="Bodoni MT" w:cs="Arial"/>
                <w:b/>
                <w:bCs/>
              </w:rPr>
              <w:t>4</w:t>
            </w:r>
            <w:r w:rsidRPr="000B3FB3">
              <w:rPr>
                <w:rFonts w:ascii="Bodoni MT" w:eastAsia="Times New Roman" w:hAnsi="Bodoni MT" w:cs="Arial"/>
                <w:b/>
                <w:bCs/>
              </w:rPr>
              <w:t>-2</w:t>
            </w:r>
            <w:r w:rsidR="00767A47" w:rsidRPr="000B3FB3">
              <w:rPr>
                <w:rFonts w:ascii="Bodoni MT" w:eastAsia="Times New Roman" w:hAnsi="Bodoni MT" w:cs="Arial"/>
                <w:b/>
                <w:bCs/>
              </w:rPr>
              <w:t>5</w:t>
            </w:r>
          </w:p>
        </w:tc>
      </w:tr>
      <w:tr w:rsidR="004769F7" w:rsidRPr="000B3FB3" w14:paraId="3415C792" w14:textId="77777777" w:rsidTr="00C76CBC">
        <w:trPr>
          <w:trHeight w:hRule="exact" w:val="266"/>
          <w:jc w:val="center"/>
        </w:trPr>
        <w:tc>
          <w:tcPr>
            <w:tcW w:w="3237" w:type="dxa"/>
            <w:tcBorders>
              <w:top w:val="single" w:sz="2" w:space="0" w:color="auto"/>
              <w:left w:val="single" w:sz="2" w:space="0" w:color="auto"/>
              <w:bottom w:val="single" w:sz="2" w:space="0" w:color="auto"/>
              <w:right w:val="single" w:sz="2" w:space="0" w:color="auto"/>
            </w:tcBorders>
            <w:vAlign w:val="center"/>
          </w:tcPr>
          <w:p w14:paraId="0786A421" w14:textId="77777777" w:rsidR="004769F7" w:rsidRPr="000B3FB3" w:rsidRDefault="004769F7" w:rsidP="004A1D82">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Property Name</w:t>
            </w:r>
          </w:p>
        </w:tc>
        <w:tc>
          <w:tcPr>
            <w:tcW w:w="1800" w:type="dxa"/>
            <w:tcBorders>
              <w:top w:val="single" w:sz="2" w:space="0" w:color="auto"/>
              <w:left w:val="single" w:sz="2" w:space="0" w:color="auto"/>
              <w:bottom w:val="single" w:sz="2" w:space="0" w:color="auto"/>
              <w:right w:val="single" w:sz="2" w:space="0" w:color="auto"/>
            </w:tcBorders>
            <w:vAlign w:val="center"/>
          </w:tcPr>
          <w:p w14:paraId="53533544" w14:textId="77777777" w:rsidR="004769F7" w:rsidRPr="000B3FB3" w:rsidRDefault="004769F7" w:rsidP="004A1D82">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Municipality</w:t>
            </w:r>
          </w:p>
        </w:tc>
        <w:tc>
          <w:tcPr>
            <w:tcW w:w="810" w:type="dxa"/>
            <w:tcBorders>
              <w:top w:val="single" w:sz="2" w:space="0" w:color="auto"/>
              <w:left w:val="single" w:sz="2" w:space="0" w:color="auto"/>
              <w:bottom w:val="single" w:sz="2" w:space="0" w:color="auto"/>
              <w:right w:val="single" w:sz="2" w:space="0" w:color="auto"/>
            </w:tcBorders>
            <w:vAlign w:val="center"/>
          </w:tcPr>
          <w:p w14:paraId="3A2F6325" w14:textId="77777777" w:rsidR="004769F7" w:rsidRPr="000B3FB3" w:rsidRDefault="004769F7" w:rsidP="004A1D82">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Units Preserved</w:t>
            </w:r>
          </w:p>
        </w:tc>
        <w:tc>
          <w:tcPr>
            <w:tcW w:w="1890" w:type="dxa"/>
            <w:tcBorders>
              <w:top w:val="single" w:sz="2" w:space="0" w:color="auto"/>
              <w:left w:val="single" w:sz="2" w:space="0" w:color="auto"/>
              <w:bottom w:val="single" w:sz="2" w:space="0" w:color="auto"/>
              <w:right w:val="single" w:sz="2" w:space="0" w:color="auto"/>
            </w:tcBorders>
            <w:vAlign w:val="center"/>
          </w:tcPr>
          <w:p w14:paraId="46FB5C6E" w14:textId="77777777" w:rsidR="004769F7" w:rsidRPr="000B3FB3" w:rsidRDefault="004769F7" w:rsidP="004A1D82">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 Awarded</w:t>
            </w:r>
          </w:p>
        </w:tc>
      </w:tr>
      <w:tr w:rsidR="005C4CA5" w:rsidRPr="000B3FB3" w14:paraId="1CEB0B97" w14:textId="77777777" w:rsidTr="00C76CBC">
        <w:trPr>
          <w:trHeight w:hRule="exact" w:val="271"/>
          <w:jc w:val="center"/>
        </w:trPr>
        <w:tc>
          <w:tcPr>
            <w:tcW w:w="3237" w:type="dxa"/>
            <w:tcBorders>
              <w:top w:val="single" w:sz="4" w:space="0" w:color="auto"/>
              <w:left w:val="single" w:sz="4" w:space="0" w:color="auto"/>
              <w:bottom w:val="single" w:sz="4" w:space="0" w:color="auto"/>
              <w:right w:val="single" w:sz="4" w:space="0" w:color="auto"/>
            </w:tcBorders>
            <w:noWrap/>
            <w:vAlign w:val="bottom"/>
          </w:tcPr>
          <w:p w14:paraId="4295FD30" w14:textId="29433C54"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 xml:space="preserve">Brooks Quarry </w:t>
            </w:r>
          </w:p>
        </w:tc>
        <w:tc>
          <w:tcPr>
            <w:tcW w:w="1800" w:type="dxa"/>
            <w:tcBorders>
              <w:top w:val="single" w:sz="4" w:space="0" w:color="auto"/>
              <w:left w:val="single" w:sz="4" w:space="0" w:color="auto"/>
              <w:bottom w:val="single" w:sz="4" w:space="0" w:color="auto"/>
              <w:right w:val="single" w:sz="4" w:space="0" w:color="auto"/>
            </w:tcBorders>
            <w:tcMar>
              <w:left w:w="115" w:type="dxa"/>
              <w:right w:w="288" w:type="dxa"/>
            </w:tcMar>
            <w:vAlign w:val="bottom"/>
          </w:tcPr>
          <w:p w14:paraId="0F1EE96A" w14:textId="2D6C5309"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Brookfield</w:t>
            </w:r>
          </w:p>
        </w:tc>
        <w:tc>
          <w:tcPr>
            <w:tcW w:w="810" w:type="dxa"/>
            <w:tcBorders>
              <w:top w:val="single" w:sz="4" w:space="0" w:color="auto"/>
              <w:left w:val="single" w:sz="4" w:space="0" w:color="auto"/>
              <w:bottom w:val="single" w:sz="4" w:space="0" w:color="auto"/>
              <w:right w:val="single" w:sz="4" w:space="0" w:color="auto"/>
            </w:tcBorders>
            <w:noWrap/>
            <w:tcMar>
              <w:left w:w="115" w:type="dxa"/>
              <w:right w:w="288" w:type="dxa"/>
            </w:tcMar>
            <w:vAlign w:val="bottom"/>
          </w:tcPr>
          <w:p w14:paraId="2FED4C38" w14:textId="5D138D60"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35</w:t>
            </w:r>
          </w:p>
        </w:tc>
        <w:tc>
          <w:tcPr>
            <w:tcW w:w="1890" w:type="dxa"/>
            <w:tcBorders>
              <w:top w:val="single" w:sz="4" w:space="0" w:color="auto"/>
              <w:left w:val="single" w:sz="4" w:space="0" w:color="auto"/>
              <w:bottom w:val="single" w:sz="4" w:space="0" w:color="auto"/>
              <w:right w:val="single" w:sz="4" w:space="0" w:color="auto"/>
            </w:tcBorders>
          </w:tcPr>
          <w:p w14:paraId="3D91C979" w14:textId="7EE018D3"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w:t>
            </w:r>
            <w:r w:rsidR="00CA0C02" w:rsidRPr="000B3FB3">
              <w:rPr>
                <w:rFonts w:ascii="Bodoni MT" w:hAnsi="Bodoni MT" w:cs="Arial"/>
                <w:sz w:val="20"/>
                <w:szCs w:val="20"/>
              </w:rPr>
              <w:t>26,250.00</w:t>
            </w:r>
            <w:r w:rsidRPr="000B3FB3">
              <w:rPr>
                <w:rFonts w:ascii="Bodoni MT" w:hAnsi="Bodoni MT" w:cs="Arial"/>
                <w:sz w:val="20"/>
                <w:szCs w:val="20"/>
              </w:rPr>
              <w:t xml:space="preserve">             </w:t>
            </w:r>
          </w:p>
        </w:tc>
      </w:tr>
      <w:tr w:rsidR="005C4CA5" w:rsidRPr="000B3FB3" w14:paraId="49D70B90" w14:textId="77777777" w:rsidTr="00C76CBC">
        <w:trPr>
          <w:trHeight w:hRule="exact" w:val="257"/>
          <w:jc w:val="center"/>
        </w:trPr>
        <w:tc>
          <w:tcPr>
            <w:tcW w:w="3237" w:type="dxa"/>
            <w:tcBorders>
              <w:top w:val="nil"/>
              <w:left w:val="single" w:sz="4" w:space="0" w:color="auto"/>
              <w:bottom w:val="single" w:sz="4" w:space="0" w:color="auto"/>
              <w:right w:val="single" w:sz="4" w:space="0" w:color="auto"/>
            </w:tcBorders>
            <w:noWrap/>
            <w:vAlign w:val="bottom"/>
          </w:tcPr>
          <w:p w14:paraId="0028512A" w14:textId="49DC7287"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Parkside Village II</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25BE594E" w14:textId="5C707461"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Branford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1274BCCA" w14:textId="3747C98E"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40</w:t>
            </w:r>
          </w:p>
        </w:tc>
        <w:tc>
          <w:tcPr>
            <w:tcW w:w="1890" w:type="dxa"/>
            <w:tcBorders>
              <w:top w:val="nil"/>
              <w:left w:val="single" w:sz="4" w:space="0" w:color="auto"/>
              <w:bottom w:val="single" w:sz="4" w:space="0" w:color="auto"/>
              <w:right w:val="single" w:sz="4" w:space="0" w:color="auto"/>
            </w:tcBorders>
          </w:tcPr>
          <w:p w14:paraId="237B3CC5" w14:textId="231661A2"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70,765.00</w:t>
            </w:r>
            <w:r w:rsidRPr="000B3FB3">
              <w:rPr>
                <w:rFonts w:ascii="Bodoni MT" w:hAnsi="Bodoni MT" w:cs="Arial"/>
                <w:sz w:val="20"/>
                <w:szCs w:val="20"/>
              </w:rPr>
              <w:t xml:space="preserve">               </w:t>
            </w:r>
          </w:p>
        </w:tc>
      </w:tr>
      <w:tr w:rsidR="005C4CA5" w:rsidRPr="000B3FB3" w14:paraId="745A880C" w14:textId="77777777" w:rsidTr="00C76CBC">
        <w:trPr>
          <w:trHeight w:hRule="exact" w:val="288"/>
          <w:jc w:val="center"/>
        </w:trPr>
        <w:tc>
          <w:tcPr>
            <w:tcW w:w="3237" w:type="dxa"/>
            <w:tcBorders>
              <w:top w:val="nil"/>
              <w:left w:val="single" w:sz="4" w:space="0" w:color="auto"/>
              <w:bottom w:val="single" w:sz="4" w:space="0" w:color="auto"/>
              <w:right w:val="single" w:sz="4" w:space="0" w:color="auto"/>
            </w:tcBorders>
            <w:noWrap/>
            <w:vAlign w:val="bottom"/>
          </w:tcPr>
          <w:p w14:paraId="59E35D6A" w14:textId="1F6F45B9"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Canton 21 - CHA</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02839E01" w14:textId="68AE48B8"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Canton</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0E512E76" w14:textId="6572D209"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40</w:t>
            </w:r>
          </w:p>
        </w:tc>
        <w:tc>
          <w:tcPr>
            <w:tcW w:w="1890" w:type="dxa"/>
            <w:tcBorders>
              <w:top w:val="nil"/>
              <w:left w:val="single" w:sz="4" w:space="0" w:color="auto"/>
              <w:bottom w:val="single" w:sz="4" w:space="0" w:color="auto"/>
              <w:right w:val="single" w:sz="4" w:space="0" w:color="auto"/>
            </w:tcBorders>
          </w:tcPr>
          <w:p w14:paraId="5B700AC8" w14:textId="7491F2D8"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174,247.00</w:t>
            </w:r>
            <w:r w:rsidRPr="000B3FB3">
              <w:rPr>
                <w:rFonts w:ascii="Bodoni MT" w:hAnsi="Bodoni MT" w:cs="Arial"/>
                <w:sz w:val="20"/>
                <w:szCs w:val="20"/>
              </w:rPr>
              <w:t xml:space="preserve">             </w:t>
            </w:r>
          </w:p>
        </w:tc>
      </w:tr>
      <w:tr w:rsidR="005C4CA5" w:rsidRPr="000B3FB3" w14:paraId="4387995D" w14:textId="77777777" w:rsidTr="00C76CBC">
        <w:trPr>
          <w:trHeight w:hRule="exact" w:val="257"/>
          <w:jc w:val="center"/>
        </w:trPr>
        <w:tc>
          <w:tcPr>
            <w:tcW w:w="3237" w:type="dxa"/>
            <w:tcBorders>
              <w:top w:val="nil"/>
              <w:left w:val="single" w:sz="4" w:space="0" w:color="auto"/>
              <w:bottom w:val="single" w:sz="4" w:space="0" w:color="auto"/>
              <w:right w:val="single" w:sz="4" w:space="0" w:color="auto"/>
            </w:tcBorders>
            <w:noWrap/>
            <w:vAlign w:val="bottom"/>
          </w:tcPr>
          <w:p w14:paraId="50223C0E" w14:textId="324B8547"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Lincoln Park</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4C66BD20" w14:textId="0367677F"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Preston</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1C725EE0" w14:textId="26B9F8CD"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40</w:t>
            </w:r>
          </w:p>
        </w:tc>
        <w:tc>
          <w:tcPr>
            <w:tcW w:w="1890" w:type="dxa"/>
            <w:tcBorders>
              <w:top w:val="nil"/>
              <w:left w:val="single" w:sz="4" w:space="0" w:color="auto"/>
              <w:bottom w:val="single" w:sz="4" w:space="0" w:color="auto"/>
              <w:right w:val="single" w:sz="4" w:space="0" w:color="auto"/>
            </w:tcBorders>
          </w:tcPr>
          <w:p w14:paraId="6AAE8094" w14:textId="1D78BF63"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7,250.00</w:t>
            </w:r>
            <w:r w:rsidRPr="000B3FB3">
              <w:rPr>
                <w:rFonts w:ascii="Bodoni MT" w:hAnsi="Bodoni MT" w:cs="Arial"/>
                <w:sz w:val="20"/>
                <w:szCs w:val="20"/>
              </w:rPr>
              <w:t xml:space="preserve">            </w:t>
            </w:r>
          </w:p>
        </w:tc>
      </w:tr>
      <w:tr w:rsidR="005C4CA5" w:rsidRPr="000B3FB3" w14:paraId="76704453" w14:textId="77777777" w:rsidTr="00C76CBC">
        <w:trPr>
          <w:trHeight w:hRule="exact" w:val="248"/>
          <w:jc w:val="center"/>
        </w:trPr>
        <w:tc>
          <w:tcPr>
            <w:tcW w:w="3237" w:type="dxa"/>
            <w:tcBorders>
              <w:top w:val="nil"/>
              <w:left w:val="single" w:sz="4" w:space="0" w:color="auto"/>
              <w:bottom w:val="single" w:sz="4" w:space="0" w:color="auto"/>
              <w:right w:val="single" w:sz="4" w:space="0" w:color="auto"/>
            </w:tcBorders>
            <w:noWrap/>
            <w:vAlign w:val="bottom"/>
          </w:tcPr>
          <w:p w14:paraId="2B32906E" w14:textId="77777777"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Wilton Commons 2</w:t>
            </w:r>
          </w:p>
          <w:p w14:paraId="44135855" w14:textId="41F85B39" w:rsidR="00BD0997" w:rsidRPr="000B3FB3" w:rsidRDefault="00BD0997" w:rsidP="005C4CA5">
            <w:pPr>
              <w:spacing w:after="0" w:line="240" w:lineRule="auto"/>
              <w:rPr>
                <w:rFonts w:ascii="Bodoni MT" w:hAnsi="Bodoni MT" w:cs="Arial"/>
                <w:sz w:val="20"/>
                <w:szCs w:val="20"/>
              </w:rPr>
            </w:pP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35307CA9" w14:textId="7C3ECC26"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Wilton</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202B39AF" w14:textId="29E62814"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23</w:t>
            </w:r>
          </w:p>
        </w:tc>
        <w:tc>
          <w:tcPr>
            <w:tcW w:w="1890" w:type="dxa"/>
            <w:tcBorders>
              <w:top w:val="nil"/>
              <w:left w:val="single" w:sz="4" w:space="0" w:color="auto"/>
              <w:bottom w:val="single" w:sz="4" w:space="0" w:color="auto"/>
              <w:right w:val="single" w:sz="4" w:space="0" w:color="auto"/>
            </w:tcBorders>
          </w:tcPr>
          <w:p w14:paraId="3550C3B2" w14:textId="47FC5650"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451,473.00</w:t>
            </w:r>
            <w:r w:rsidRPr="000B3FB3">
              <w:rPr>
                <w:rFonts w:ascii="Bodoni MT" w:hAnsi="Bodoni MT" w:cs="Arial"/>
                <w:sz w:val="20"/>
                <w:szCs w:val="20"/>
              </w:rPr>
              <w:t xml:space="preserve">               </w:t>
            </w:r>
          </w:p>
        </w:tc>
      </w:tr>
      <w:tr w:rsidR="005C4CA5" w:rsidRPr="000B3FB3" w14:paraId="6ACF74AE" w14:textId="77777777" w:rsidTr="00C76CBC">
        <w:trPr>
          <w:trHeight w:hRule="exact" w:val="299"/>
          <w:jc w:val="center"/>
        </w:trPr>
        <w:tc>
          <w:tcPr>
            <w:tcW w:w="3237" w:type="dxa"/>
            <w:tcBorders>
              <w:top w:val="nil"/>
              <w:left w:val="single" w:sz="4" w:space="0" w:color="auto"/>
              <w:bottom w:val="single" w:sz="4" w:space="0" w:color="auto"/>
              <w:right w:val="single" w:sz="4" w:space="0" w:color="auto"/>
            </w:tcBorders>
            <w:noWrap/>
            <w:vAlign w:val="bottom"/>
          </w:tcPr>
          <w:p w14:paraId="4BFA1AFD" w14:textId="5548756D"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Lawrence Crest Co-op</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54EA390C" w14:textId="22FF86AB"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Waterbury</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389B52BB" w14:textId="720CC893"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13</w:t>
            </w:r>
          </w:p>
        </w:tc>
        <w:tc>
          <w:tcPr>
            <w:tcW w:w="1890" w:type="dxa"/>
            <w:tcBorders>
              <w:top w:val="nil"/>
              <w:left w:val="single" w:sz="4" w:space="0" w:color="auto"/>
              <w:bottom w:val="single" w:sz="4" w:space="0" w:color="auto"/>
              <w:right w:val="single" w:sz="4" w:space="0" w:color="auto"/>
            </w:tcBorders>
          </w:tcPr>
          <w:p w14:paraId="571C1145" w14:textId="0A59560D"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18,842.40</w:t>
            </w:r>
            <w:r w:rsidRPr="000B3FB3">
              <w:rPr>
                <w:rFonts w:ascii="Bodoni MT" w:hAnsi="Bodoni MT" w:cs="Arial"/>
                <w:sz w:val="20"/>
                <w:szCs w:val="20"/>
              </w:rPr>
              <w:t xml:space="preserve">             </w:t>
            </w:r>
          </w:p>
        </w:tc>
      </w:tr>
      <w:tr w:rsidR="005C4CA5" w:rsidRPr="000B3FB3" w14:paraId="7B1D82AF" w14:textId="77777777" w:rsidTr="00C76CBC">
        <w:trPr>
          <w:trHeight w:hRule="exact" w:val="272"/>
          <w:jc w:val="center"/>
        </w:trPr>
        <w:tc>
          <w:tcPr>
            <w:tcW w:w="3237" w:type="dxa"/>
            <w:tcBorders>
              <w:top w:val="nil"/>
              <w:left w:val="single" w:sz="4" w:space="0" w:color="auto"/>
              <w:bottom w:val="single" w:sz="4" w:space="0" w:color="auto"/>
              <w:right w:val="single" w:sz="4" w:space="0" w:color="auto"/>
            </w:tcBorders>
            <w:noWrap/>
            <w:vAlign w:val="bottom"/>
          </w:tcPr>
          <w:p w14:paraId="5D37F5E5" w14:textId="673E5523"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Gordon Court (Pre-Dev)</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46E12A28" w14:textId="781997C2"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New London</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471B23D0" w14:textId="5BDDF2F8"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38</w:t>
            </w:r>
          </w:p>
        </w:tc>
        <w:tc>
          <w:tcPr>
            <w:tcW w:w="1890" w:type="dxa"/>
            <w:tcBorders>
              <w:top w:val="nil"/>
              <w:left w:val="single" w:sz="4" w:space="0" w:color="auto"/>
              <w:bottom w:val="single" w:sz="4" w:space="0" w:color="auto"/>
              <w:right w:val="single" w:sz="4" w:space="0" w:color="auto"/>
            </w:tcBorders>
          </w:tcPr>
          <w:p w14:paraId="7739AFE3" w14:textId="4F6DB92F"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500,000.00</w:t>
            </w:r>
            <w:r w:rsidRPr="000B3FB3">
              <w:rPr>
                <w:rFonts w:ascii="Bodoni MT" w:hAnsi="Bodoni MT" w:cs="Arial"/>
                <w:sz w:val="20"/>
                <w:szCs w:val="20"/>
              </w:rPr>
              <w:t xml:space="preserve">                </w:t>
            </w:r>
          </w:p>
        </w:tc>
      </w:tr>
      <w:tr w:rsidR="005C4CA5" w:rsidRPr="000B3FB3" w14:paraId="2AA1917F" w14:textId="77777777" w:rsidTr="00C76CBC">
        <w:trPr>
          <w:trHeight w:hRule="exact" w:val="272"/>
          <w:jc w:val="center"/>
        </w:trPr>
        <w:tc>
          <w:tcPr>
            <w:tcW w:w="3237" w:type="dxa"/>
            <w:tcBorders>
              <w:top w:val="nil"/>
              <w:left w:val="single" w:sz="4" w:space="0" w:color="auto"/>
              <w:bottom w:val="single" w:sz="4" w:space="0" w:color="auto"/>
              <w:right w:val="single" w:sz="4" w:space="0" w:color="auto"/>
            </w:tcBorders>
            <w:noWrap/>
            <w:vAlign w:val="bottom"/>
          </w:tcPr>
          <w:p w14:paraId="1CEA29A3" w14:textId="57A644A4" w:rsidR="005C4CA5" w:rsidRPr="000B3FB3" w:rsidRDefault="00BD0997" w:rsidP="005C4CA5">
            <w:pPr>
              <w:spacing w:after="0" w:line="240" w:lineRule="auto"/>
              <w:rPr>
                <w:rFonts w:ascii="Bodoni MT" w:hAnsi="Bodoni MT" w:cs="Arial"/>
                <w:sz w:val="20"/>
                <w:szCs w:val="20"/>
              </w:rPr>
            </w:pPr>
            <w:proofErr w:type="spellStart"/>
            <w:r w:rsidRPr="000B3FB3">
              <w:rPr>
                <w:rFonts w:ascii="Bodoni MT" w:hAnsi="Bodoni MT" w:cs="Arial"/>
                <w:sz w:val="20"/>
                <w:szCs w:val="20"/>
              </w:rPr>
              <w:t>Kugeman</w:t>
            </w:r>
            <w:proofErr w:type="spellEnd"/>
            <w:r w:rsidRPr="000B3FB3">
              <w:rPr>
                <w:rFonts w:ascii="Bodoni MT" w:hAnsi="Bodoni MT" w:cs="Arial"/>
                <w:sz w:val="20"/>
                <w:szCs w:val="20"/>
              </w:rPr>
              <w:t xml:space="preserve"> Village</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5E4C0C22" w14:textId="43794104"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Cornwall</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267A5DDA" w14:textId="77D6CC29"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18</w:t>
            </w:r>
          </w:p>
        </w:tc>
        <w:tc>
          <w:tcPr>
            <w:tcW w:w="1890" w:type="dxa"/>
            <w:tcBorders>
              <w:top w:val="nil"/>
              <w:left w:val="single" w:sz="4" w:space="0" w:color="auto"/>
              <w:bottom w:val="single" w:sz="4" w:space="0" w:color="auto"/>
              <w:right w:val="single" w:sz="4" w:space="0" w:color="auto"/>
            </w:tcBorders>
          </w:tcPr>
          <w:p w14:paraId="3F6F4472" w14:textId="1E934ABF"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278,093.00</w:t>
            </w:r>
            <w:r w:rsidRPr="000B3FB3">
              <w:rPr>
                <w:rFonts w:ascii="Bodoni MT" w:hAnsi="Bodoni MT" w:cs="Arial"/>
                <w:sz w:val="20"/>
                <w:szCs w:val="20"/>
              </w:rPr>
              <w:t xml:space="preserve">            </w:t>
            </w:r>
          </w:p>
        </w:tc>
      </w:tr>
      <w:tr w:rsidR="005C4CA5" w:rsidRPr="000B3FB3" w14:paraId="7965E380" w14:textId="77777777" w:rsidTr="00C76CBC">
        <w:trPr>
          <w:trHeight w:hRule="exact" w:val="272"/>
          <w:jc w:val="center"/>
        </w:trPr>
        <w:tc>
          <w:tcPr>
            <w:tcW w:w="3237" w:type="dxa"/>
            <w:tcBorders>
              <w:top w:val="nil"/>
              <w:left w:val="single" w:sz="4" w:space="0" w:color="auto"/>
              <w:bottom w:val="single" w:sz="4" w:space="0" w:color="auto"/>
              <w:right w:val="single" w:sz="4" w:space="0" w:color="auto"/>
            </w:tcBorders>
            <w:noWrap/>
            <w:vAlign w:val="bottom"/>
          </w:tcPr>
          <w:p w14:paraId="7BB7EA50" w14:textId="77777777"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Old Post Village (Pre-Dev)</w:t>
            </w:r>
          </w:p>
          <w:p w14:paraId="135784F0" w14:textId="44E701DF" w:rsidR="00BD0997"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DJ Komantesky</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1F93AFD3" w14:textId="413ED4A7"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Tolland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7FCCF3CF" w14:textId="26E2438F"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30</w:t>
            </w:r>
          </w:p>
        </w:tc>
        <w:tc>
          <w:tcPr>
            <w:tcW w:w="1890" w:type="dxa"/>
            <w:tcBorders>
              <w:top w:val="nil"/>
              <w:left w:val="single" w:sz="4" w:space="0" w:color="auto"/>
              <w:bottom w:val="single" w:sz="4" w:space="0" w:color="auto"/>
              <w:right w:val="single" w:sz="4" w:space="0" w:color="auto"/>
            </w:tcBorders>
          </w:tcPr>
          <w:p w14:paraId="74B25B4F" w14:textId="6F048CBF"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214,425.00</w:t>
            </w:r>
            <w:r w:rsidRPr="000B3FB3">
              <w:rPr>
                <w:rFonts w:ascii="Bodoni MT" w:hAnsi="Bodoni MT" w:cs="Arial"/>
                <w:sz w:val="20"/>
                <w:szCs w:val="20"/>
              </w:rPr>
              <w:t xml:space="preserve">               </w:t>
            </w:r>
          </w:p>
        </w:tc>
      </w:tr>
      <w:tr w:rsidR="005C4CA5" w:rsidRPr="000B3FB3" w14:paraId="7CAE3A6C" w14:textId="77777777" w:rsidTr="00C76CBC">
        <w:trPr>
          <w:trHeight w:hRule="exact" w:val="272"/>
          <w:jc w:val="center"/>
        </w:trPr>
        <w:tc>
          <w:tcPr>
            <w:tcW w:w="3237" w:type="dxa"/>
            <w:tcBorders>
              <w:top w:val="nil"/>
              <w:left w:val="single" w:sz="4" w:space="0" w:color="auto"/>
              <w:bottom w:val="single" w:sz="4" w:space="0" w:color="auto"/>
              <w:right w:val="single" w:sz="4" w:space="0" w:color="auto"/>
            </w:tcBorders>
            <w:noWrap/>
            <w:vAlign w:val="bottom"/>
          </w:tcPr>
          <w:p w14:paraId="54D5A4CD" w14:textId="6C6EE390"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DJ Komantesky</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23203DB1" w14:textId="60714A4A"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Bristol</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26EB7463" w14:textId="18C5D0EB"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44</w:t>
            </w:r>
          </w:p>
        </w:tc>
        <w:tc>
          <w:tcPr>
            <w:tcW w:w="1890" w:type="dxa"/>
            <w:tcBorders>
              <w:top w:val="nil"/>
              <w:left w:val="single" w:sz="4" w:space="0" w:color="auto"/>
              <w:bottom w:val="single" w:sz="4" w:space="0" w:color="auto"/>
              <w:right w:val="single" w:sz="4" w:space="0" w:color="auto"/>
            </w:tcBorders>
          </w:tcPr>
          <w:p w14:paraId="31DCBF93" w14:textId="18E241B3"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112,402.00</w:t>
            </w:r>
            <w:r w:rsidRPr="000B3FB3">
              <w:rPr>
                <w:rFonts w:ascii="Bodoni MT" w:hAnsi="Bodoni MT" w:cs="Arial"/>
                <w:sz w:val="20"/>
                <w:szCs w:val="20"/>
              </w:rPr>
              <w:t xml:space="preserve">               </w:t>
            </w:r>
          </w:p>
        </w:tc>
      </w:tr>
      <w:tr w:rsidR="005C4CA5" w:rsidRPr="000B3FB3" w14:paraId="5BEABDDC" w14:textId="77777777" w:rsidTr="00C76CBC">
        <w:trPr>
          <w:trHeight w:hRule="exact" w:val="272"/>
          <w:jc w:val="center"/>
        </w:trPr>
        <w:tc>
          <w:tcPr>
            <w:tcW w:w="3237" w:type="dxa"/>
            <w:tcBorders>
              <w:top w:val="nil"/>
              <w:left w:val="single" w:sz="4" w:space="0" w:color="auto"/>
              <w:bottom w:val="single" w:sz="4" w:space="0" w:color="auto"/>
              <w:right w:val="single" w:sz="4" w:space="0" w:color="auto"/>
            </w:tcBorders>
            <w:noWrap/>
            <w:vAlign w:val="bottom"/>
          </w:tcPr>
          <w:p w14:paraId="43044123" w14:textId="373DD0E7"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Crabtree Apts.</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1543B7F4" w14:textId="03E4DAD9"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Putnam</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61F4D61E" w14:textId="4690843C"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20</w:t>
            </w:r>
          </w:p>
        </w:tc>
        <w:tc>
          <w:tcPr>
            <w:tcW w:w="1890" w:type="dxa"/>
            <w:tcBorders>
              <w:top w:val="nil"/>
              <w:left w:val="single" w:sz="4" w:space="0" w:color="auto"/>
              <w:bottom w:val="single" w:sz="4" w:space="0" w:color="auto"/>
              <w:right w:val="single" w:sz="4" w:space="0" w:color="auto"/>
            </w:tcBorders>
          </w:tcPr>
          <w:p w14:paraId="08C72BDF" w14:textId="68854363"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92,026.00</w:t>
            </w:r>
            <w:r w:rsidRPr="000B3FB3">
              <w:rPr>
                <w:rFonts w:ascii="Bodoni MT" w:hAnsi="Bodoni MT" w:cs="Arial"/>
                <w:sz w:val="20"/>
                <w:szCs w:val="20"/>
              </w:rPr>
              <w:t xml:space="preserve">               </w:t>
            </w:r>
          </w:p>
        </w:tc>
      </w:tr>
      <w:tr w:rsidR="005C4CA5" w:rsidRPr="000B3FB3" w14:paraId="4ACA7C42" w14:textId="77777777" w:rsidTr="00C76CBC">
        <w:trPr>
          <w:trHeight w:hRule="exact" w:val="272"/>
          <w:jc w:val="center"/>
        </w:trPr>
        <w:tc>
          <w:tcPr>
            <w:tcW w:w="3237" w:type="dxa"/>
            <w:tcBorders>
              <w:top w:val="nil"/>
              <w:left w:val="single" w:sz="4" w:space="0" w:color="auto"/>
              <w:bottom w:val="single" w:sz="4" w:space="0" w:color="auto"/>
              <w:right w:val="single" w:sz="4" w:space="0" w:color="auto"/>
            </w:tcBorders>
            <w:noWrap/>
            <w:vAlign w:val="bottom"/>
          </w:tcPr>
          <w:p w14:paraId="5782956F" w14:textId="5B2B7CFB"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Castle Heights</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47ABAE79" w14:textId="051329FD"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Seymour</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2051280F" w14:textId="47796066"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31</w:t>
            </w:r>
          </w:p>
        </w:tc>
        <w:tc>
          <w:tcPr>
            <w:tcW w:w="1890" w:type="dxa"/>
            <w:tcBorders>
              <w:top w:val="nil"/>
              <w:left w:val="single" w:sz="4" w:space="0" w:color="auto"/>
              <w:bottom w:val="single" w:sz="4" w:space="0" w:color="auto"/>
              <w:right w:val="single" w:sz="4" w:space="0" w:color="auto"/>
            </w:tcBorders>
          </w:tcPr>
          <w:p w14:paraId="647A8197" w14:textId="323A67FA"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443,630.88</w:t>
            </w:r>
            <w:r w:rsidRPr="000B3FB3">
              <w:rPr>
                <w:rFonts w:ascii="Bodoni MT" w:hAnsi="Bodoni MT" w:cs="Arial"/>
                <w:sz w:val="20"/>
                <w:szCs w:val="20"/>
              </w:rPr>
              <w:t xml:space="preserve">            </w:t>
            </w:r>
          </w:p>
        </w:tc>
      </w:tr>
      <w:tr w:rsidR="005C4CA5" w:rsidRPr="000B3FB3" w14:paraId="03016724" w14:textId="77777777" w:rsidTr="00C76CBC">
        <w:trPr>
          <w:trHeight w:hRule="exact" w:val="272"/>
          <w:jc w:val="center"/>
        </w:trPr>
        <w:tc>
          <w:tcPr>
            <w:tcW w:w="3237" w:type="dxa"/>
            <w:tcBorders>
              <w:top w:val="nil"/>
              <w:left w:val="single" w:sz="4" w:space="0" w:color="auto"/>
              <w:bottom w:val="single" w:sz="4" w:space="0" w:color="auto"/>
              <w:right w:val="single" w:sz="4" w:space="0" w:color="auto"/>
            </w:tcBorders>
            <w:noWrap/>
            <w:vAlign w:val="bottom"/>
          </w:tcPr>
          <w:p w14:paraId="550DDA39" w14:textId="6951E9F4"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Lucas Gardens I</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0F79AC47" w14:textId="095AA704"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Stratford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49D2E507" w14:textId="7E79FC03"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30</w:t>
            </w:r>
          </w:p>
        </w:tc>
        <w:tc>
          <w:tcPr>
            <w:tcW w:w="1890" w:type="dxa"/>
            <w:tcBorders>
              <w:top w:val="nil"/>
              <w:left w:val="single" w:sz="4" w:space="0" w:color="auto"/>
              <w:bottom w:val="single" w:sz="4" w:space="0" w:color="auto"/>
              <w:right w:val="single" w:sz="4" w:space="0" w:color="auto"/>
            </w:tcBorders>
          </w:tcPr>
          <w:p w14:paraId="3AA91117" w14:textId="39EDEACD"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444,487.00</w:t>
            </w:r>
            <w:r w:rsidRPr="000B3FB3">
              <w:rPr>
                <w:rFonts w:ascii="Bodoni MT" w:hAnsi="Bodoni MT" w:cs="Arial"/>
                <w:sz w:val="20"/>
                <w:szCs w:val="20"/>
              </w:rPr>
              <w:t xml:space="preserve">             </w:t>
            </w:r>
          </w:p>
        </w:tc>
      </w:tr>
      <w:tr w:rsidR="005C4CA5" w:rsidRPr="000B3FB3" w14:paraId="60940C94" w14:textId="77777777" w:rsidTr="00C76CBC">
        <w:trPr>
          <w:trHeight w:hRule="exact" w:val="272"/>
          <w:jc w:val="center"/>
        </w:trPr>
        <w:tc>
          <w:tcPr>
            <w:tcW w:w="3237" w:type="dxa"/>
            <w:tcBorders>
              <w:top w:val="nil"/>
              <w:left w:val="single" w:sz="4" w:space="0" w:color="auto"/>
              <w:bottom w:val="single" w:sz="4" w:space="0" w:color="auto"/>
              <w:right w:val="single" w:sz="4" w:space="0" w:color="auto"/>
            </w:tcBorders>
            <w:noWrap/>
            <w:vAlign w:val="bottom"/>
          </w:tcPr>
          <w:p w14:paraId="5CFAE1C2" w14:textId="6B806DB3"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Lucas Gardens II</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1FB3BEE6" w14:textId="48F00C2B"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Stratford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4DAF34DA" w14:textId="4D2AC5A6"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23</w:t>
            </w:r>
          </w:p>
        </w:tc>
        <w:tc>
          <w:tcPr>
            <w:tcW w:w="1890" w:type="dxa"/>
            <w:tcBorders>
              <w:top w:val="nil"/>
              <w:left w:val="single" w:sz="4" w:space="0" w:color="auto"/>
              <w:bottom w:val="single" w:sz="4" w:space="0" w:color="auto"/>
              <w:right w:val="single" w:sz="4" w:space="0" w:color="auto"/>
            </w:tcBorders>
          </w:tcPr>
          <w:p w14:paraId="558B6AFB" w14:textId="04F83D93"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42</w:t>
            </w:r>
            <w:r w:rsidR="00B62964" w:rsidRPr="000B3FB3">
              <w:rPr>
                <w:rFonts w:ascii="Bodoni MT" w:hAnsi="Bodoni MT" w:cs="Arial"/>
                <w:sz w:val="20"/>
                <w:szCs w:val="20"/>
              </w:rPr>
              <w:t>8</w:t>
            </w:r>
            <w:r w:rsidR="00CA0C02" w:rsidRPr="000B3FB3">
              <w:rPr>
                <w:rFonts w:ascii="Bodoni MT" w:hAnsi="Bodoni MT" w:cs="Arial"/>
                <w:sz w:val="20"/>
                <w:szCs w:val="20"/>
              </w:rPr>
              <w:t>,926.00</w:t>
            </w:r>
            <w:r w:rsidRPr="000B3FB3">
              <w:rPr>
                <w:rFonts w:ascii="Bodoni MT" w:hAnsi="Bodoni MT" w:cs="Arial"/>
                <w:sz w:val="20"/>
                <w:szCs w:val="20"/>
              </w:rPr>
              <w:t xml:space="preserve">           </w:t>
            </w:r>
          </w:p>
        </w:tc>
      </w:tr>
      <w:tr w:rsidR="005C4CA5" w:rsidRPr="000B3FB3" w14:paraId="126604B6" w14:textId="77777777" w:rsidTr="00C76CBC">
        <w:trPr>
          <w:trHeight w:hRule="exact" w:val="272"/>
          <w:jc w:val="center"/>
        </w:trPr>
        <w:tc>
          <w:tcPr>
            <w:tcW w:w="3237" w:type="dxa"/>
            <w:tcBorders>
              <w:top w:val="nil"/>
              <w:left w:val="single" w:sz="4" w:space="0" w:color="auto"/>
              <w:bottom w:val="single" w:sz="4" w:space="0" w:color="auto"/>
              <w:right w:val="single" w:sz="4" w:space="0" w:color="auto"/>
            </w:tcBorders>
            <w:noWrap/>
            <w:vAlign w:val="bottom"/>
          </w:tcPr>
          <w:p w14:paraId="09901E25" w14:textId="5F1B7A4B"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Stern Village</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78E12237" w14:textId="474283AD"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Trumbull</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6FEAA1B2" w14:textId="3E5D581E"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186</w:t>
            </w:r>
          </w:p>
        </w:tc>
        <w:tc>
          <w:tcPr>
            <w:tcW w:w="1890" w:type="dxa"/>
            <w:tcBorders>
              <w:top w:val="nil"/>
              <w:left w:val="single" w:sz="4" w:space="0" w:color="auto"/>
              <w:bottom w:val="single" w:sz="4" w:space="0" w:color="auto"/>
              <w:right w:val="single" w:sz="4" w:space="0" w:color="auto"/>
            </w:tcBorders>
          </w:tcPr>
          <w:p w14:paraId="174A2479" w14:textId="5FE475D9"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80,850.00</w:t>
            </w:r>
            <w:r w:rsidRPr="000B3FB3">
              <w:rPr>
                <w:rFonts w:ascii="Bodoni MT" w:hAnsi="Bodoni MT" w:cs="Arial"/>
                <w:sz w:val="20"/>
                <w:szCs w:val="20"/>
              </w:rPr>
              <w:t xml:space="preserve">           </w:t>
            </w:r>
          </w:p>
        </w:tc>
      </w:tr>
      <w:tr w:rsidR="005C4CA5" w:rsidRPr="000B3FB3" w14:paraId="6E70EC14"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362B7114" w14:textId="05AA7F72"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Washington School (Pre-Dev)</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3B9DEFB2" w14:textId="4AD5D269"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New Britain</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35015AED" w14:textId="0EE77BE5"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50</w:t>
            </w:r>
          </w:p>
        </w:tc>
        <w:tc>
          <w:tcPr>
            <w:tcW w:w="1890" w:type="dxa"/>
            <w:tcBorders>
              <w:top w:val="nil"/>
              <w:left w:val="single" w:sz="4" w:space="0" w:color="auto"/>
              <w:bottom w:val="single" w:sz="4" w:space="0" w:color="auto"/>
              <w:right w:val="single" w:sz="4" w:space="0" w:color="auto"/>
            </w:tcBorders>
          </w:tcPr>
          <w:p w14:paraId="100A1915" w14:textId="26218D9A"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4,700.00</w:t>
            </w:r>
            <w:r w:rsidRPr="000B3FB3">
              <w:rPr>
                <w:rFonts w:ascii="Bodoni MT" w:hAnsi="Bodoni MT" w:cs="Arial"/>
                <w:sz w:val="20"/>
                <w:szCs w:val="20"/>
              </w:rPr>
              <w:t xml:space="preserve">               </w:t>
            </w:r>
          </w:p>
        </w:tc>
      </w:tr>
      <w:tr w:rsidR="005C4CA5" w:rsidRPr="000B3FB3" w14:paraId="71F2FDFB" w14:textId="77777777" w:rsidTr="00C76CBC">
        <w:trPr>
          <w:trHeight w:hRule="exact" w:val="272"/>
          <w:jc w:val="center"/>
        </w:trPr>
        <w:tc>
          <w:tcPr>
            <w:tcW w:w="3237" w:type="dxa"/>
            <w:tcBorders>
              <w:top w:val="nil"/>
              <w:left w:val="single" w:sz="4" w:space="0" w:color="auto"/>
              <w:bottom w:val="single" w:sz="4" w:space="0" w:color="auto"/>
              <w:right w:val="single" w:sz="4" w:space="0" w:color="auto"/>
            </w:tcBorders>
            <w:noWrap/>
            <w:vAlign w:val="bottom"/>
          </w:tcPr>
          <w:p w14:paraId="5E9B604F" w14:textId="0D1B2CEB"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Maple Courts Congregate</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09CAADFD" w14:textId="69E19F58"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Danielson</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3F817CFB" w14:textId="5292AD9D"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43</w:t>
            </w:r>
          </w:p>
        </w:tc>
        <w:tc>
          <w:tcPr>
            <w:tcW w:w="1890" w:type="dxa"/>
            <w:tcBorders>
              <w:top w:val="nil"/>
              <w:left w:val="single" w:sz="4" w:space="0" w:color="auto"/>
              <w:bottom w:val="single" w:sz="4" w:space="0" w:color="auto"/>
              <w:right w:val="single" w:sz="4" w:space="0" w:color="auto"/>
            </w:tcBorders>
          </w:tcPr>
          <w:p w14:paraId="65A47A41" w14:textId="329667EE"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13,400.00</w:t>
            </w:r>
            <w:r w:rsidRPr="000B3FB3">
              <w:rPr>
                <w:rFonts w:ascii="Bodoni MT" w:hAnsi="Bodoni MT" w:cs="Arial"/>
                <w:sz w:val="20"/>
                <w:szCs w:val="20"/>
              </w:rPr>
              <w:t xml:space="preserve">                 </w:t>
            </w:r>
          </w:p>
        </w:tc>
      </w:tr>
      <w:tr w:rsidR="005C4CA5" w:rsidRPr="000B3FB3" w14:paraId="644A969A" w14:textId="77777777" w:rsidTr="00C76CBC">
        <w:trPr>
          <w:trHeight w:hRule="exact" w:val="263"/>
          <w:jc w:val="center"/>
        </w:trPr>
        <w:tc>
          <w:tcPr>
            <w:tcW w:w="3237" w:type="dxa"/>
            <w:tcBorders>
              <w:top w:val="nil"/>
              <w:left w:val="single" w:sz="4" w:space="0" w:color="auto"/>
              <w:bottom w:val="single" w:sz="4" w:space="0" w:color="auto"/>
              <w:right w:val="single" w:sz="4" w:space="0" w:color="auto"/>
            </w:tcBorders>
            <w:noWrap/>
            <w:vAlign w:val="bottom"/>
          </w:tcPr>
          <w:p w14:paraId="29C285D7" w14:textId="1E328BCB"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Flax Hill</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269549EC" w14:textId="56F9D9E2"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South Windsor</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48419AC8" w14:textId="1128E54C"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40</w:t>
            </w:r>
          </w:p>
        </w:tc>
        <w:tc>
          <w:tcPr>
            <w:tcW w:w="1890" w:type="dxa"/>
            <w:tcBorders>
              <w:top w:val="nil"/>
              <w:left w:val="single" w:sz="4" w:space="0" w:color="auto"/>
              <w:bottom w:val="single" w:sz="4" w:space="0" w:color="auto"/>
              <w:right w:val="single" w:sz="4" w:space="0" w:color="auto"/>
            </w:tcBorders>
          </w:tcPr>
          <w:p w14:paraId="17DBBF67" w14:textId="4B62B009"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512,270.00</w:t>
            </w:r>
            <w:r w:rsidRPr="000B3FB3">
              <w:rPr>
                <w:rFonts w:ascii="Bodoni MT" w:hAnsi="Bodoni MT" w:cs="Arial"/>
                <w:sz w:val="20"/>
                <w:szCs w:val="20"/>
              </w:rPr>
              <w:t xml:space="preserve">                 </w:t>
            </w:r>
          </w:p>
        </w:tc>
      </w:tr>
      <w:tr w:rsidR="005C4CA5" w:rsidRPr="000B3FB3" w14:paraId="52A888DC"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75422099" w14:textId="7BA69BC7" w:rsidR="005C4CA5" w:rsidRPr="000B3FB3" w:rsidRDefault="00BD0997" w:rsidP="005C4CA5">
            <w:pPr>
              <w:spacing w:after="0" w:line="240" w:lineRule="auto"/>
              <w:rPr>
                <w:rFonts w:ascii="Bodoni MT" w:hAnsi="Bodoni MT" w:cs="Arial"/>
                <w:sz w:val="20"/>
                <w:szCs w:val="20"/>
              </w:rPr>
            </w:pPr>
            <w:r w:rsidRPr="000B3FB3">
              <w:rPr>
                <w:rFonts w:ascii="Bodoni MT" w:hAnsi="Bodoni MT" w:cs="Arial"/>
                <w:sz w:val="20"/>
                <w:szCs w:val="20"/>
              </w:rPr>
              <w:t>Bacon Congregate (Pre-Dev)</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04E98C84" w14:textId="4E90F212" w:rsidR="005C4CA5" w:rsidRPr="000B3FB3" w:rsidRDefault="00C76CBC" w:rsidP="005C4CA5">
            <w:pPr>
              <w:spacing w:after="0" w:line="240" w:lineRule="auto"/>
              <w:rPr>
                <w:rFonts w:ascii="Bodoni MT" w:hAnsi="Bodoni MT" w:cs="Arial"/>
                <w:sz w:val="20"/>
                <w:szCs w:val="20"/>
              </w:rPr>
            </w:pPr>
            <w:r w:rsidRPr="000B3FB3">
              <w:rPr>
                <w:rFonts w:ascii="Bodoni MT" w:hAnsi="Bodoni MT" w:cs="Arial"/>
                <w:sz w:val="20"/>
                <w:szCs w:val="20"/>
              </w:rPr>
              <w:t>Hartford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0EC04C0B" w14:textId="0DC5CA61" w:rsidR="005C4CA5"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23</w:t>
            </w:r>
          </w:p>
        </w:tc>
        <w:tc>
          <w:tcPr>
            <w:tcW w:w="1890" w:type="dxa"/>
            <w:tcBorders>
              <w:top w:val="nil"/>
              <w:left w:val="single" w:sz="4" w:space="0" w:color="auto"/>
              <w:bottom w:val="single" w:sz="4" w:space="0" w:color="auto"/>
              <w:right w:val="single" w:sz="4" w:space="0" w:color="auto"/>
            </w:tcBorders>
          </w:tcPr>
          <w:p w14:paraId="0231FC4B" w14:textId="332461E4" w:rsidR="005C4CA5" w:rsidRPr="000B3FB3" w:rsidRDefault="005C4CA5" w:rsidP="005C4CA5">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101,752.00</w:t>
            </w:r>
            <w:r w:rsidRPr="000B3FB3">
              <w:rPr>
                <w:rFonts w:ascii="Bodoni MT" w:hAnsi="Bodoni MT" w:cs="Arial"/>
                <w:sz w:val="20"/>
                <w:szCs w:val="20"/>
              </w:rPr>
              <w:t xml:space="preserve">               </w:t>
            </w:r>
          </w:p>
        </w:tc>
      </w:tr>
      <w:tr w:rsidR="00BD0997" w:rsidRPr="000B3FB3" w14:paraId="2C61F1F3"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2EA56E60" w14:textId="13747B76" w:rsidR="00BD0997" w:rsidRPr="000B3FB3" w:rsidRDefault="00BD0997" w:rsidP="00BD0997">
            <w:pPr>
              <w:spacing w:after="0" w:line="240" w:lineRule="auto"/>
              <w:rPr>
                <w:rFonts w:ascii="Bodoni MT" w:hAnsi="Bodoni MT" w:cs="Arial"/>
                <w:sz w:val="20"/>
                <w:szCs w:val="20"/>
              </w:rPr>
            </w:pPr>
            <w:r w:rsidRPr="000B3FB3">
              <w:rPr>
                <w:rFonts w:ascii="Bodoni MT" w:hAnsi="Bodoni MT" w:cs="Arial"/>
                <w:sz w:val="20"/>
                <w:szCs w:val="20"/>
              </w:rPr>
              <w:t>Bethel Congregate (Pre-Dev)</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1B88272D" w14:textId="4F79D2BE"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Bethel</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5153BC11" w14:textId="4E9A5094" w:rsidR="00BD0997"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44</w:t>
            </w:r>
          </w:p>
        </w:tc>
        <w:tc>
          <w:tcPr>
            <w:tcW w:w="1890" w:type="dxa"/>
            <w:tcBorders>
              <w:top w:val="nil"/>
              <w:left w:val="single" w:sz="4" w:space="0" w:color="auto"/>
              <w:bottom w:val="single" w:sz="4" w:space="0" w:color="auto"/>
              <w:right w:val="single" w:sz="4" w:space="0" w:color="auto"/>
            </w:tcBorders>
          </w:tcPr>
          <w:p w14:paraId="1462C666" w14:textId="608B5D8D"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381,917.90</w:t>
            </w:r>
            <w:r w:rsidRPr="000B3FB3">
              <w:rPr>
                <w:rFonts w:ascii="Bodoni MT" w:hAnsi="Bodoni MT" w:cs="Arial"/>
                <w:sz w:val="20"/>
                <w:szCs w:val="20"/>
              </w:rPr>
              <w:t xml:space="preserve"> </w:t>
            </w:r>
          </w:p>
        </w:tc>
      </w:tr>
      <w:tr w:rsidR="00BD0997" w:rsidRPr="000B3FB3" w14:paraId="3591641D"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3C5FACF3" w14:textId="2D9DF46D" w:rsidR="00BD0997" w:rsidRPr="000B3FB3" w:rsidRDefault="00BD0997" w:rsidP="00BD0997">
            <w:pPr>
              <w:spacing w:after="0" w:line="240" w:lineRule="auto"/>
              <w:rPr>
                <w:rFonts w:ascii="Bodoni MT" w:hAnsi="Bodoni MT" w:cs="Arial"/>
                <w:sz w:val="20"/>
                <w:szCs w:val="20"/>
              </w:rPr>
            </w:pPr>
            <w:r w:rsidRPr="000B3FB3">
              <w:rPr>
                <w:rFonts w:ascii="Bodoni MT" w:hAnsi="Bodoni MT" w:cs="Arial"/>
                <w:sz w:val="20"/>
                <w:szCs w:val="20"/>
              </w:rPr>
              <w:t>Parkside Village II</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3D7AC8F5" w14:textId="6F829652"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Branford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2A7C4150" w14:textId="7F5F789F" w:rsidR="00BD0997" w:rsidRPr="000B3FB3" w:rsidRDefault="00C76CBC" w:rsidP="00CA0C02">
            <w:pPr>
              <w:spacing w:after="0" w:line="240" w:lineRule="auto"/>
              <w:jc w:val="center"/>
              <w:rPr>
                <w:rFonts w:ascii="Bodoni MT" w:hAnsi="Bodoni MT" w:cs="Arial"/>
                <w:sz w:val="20"/>
                <w:szCs w:val="20"/>
              </w:rPr>
            </w:pPr>
            <w:r w:rsidRPr="000B3FB3">
              <w:rPr>
                <w:rFonts w:ascii="Bodoni MT" w:hAnsi="Bodoni MT" w:cs="Arial"/>
                <w:sz w:val="20"/>
                <w:szCs w:val="20"/>
              </w:rPr>
              <w:t>40</w:t>
            </w:r>
          </w:p>
        </w:tc>
        <w:tc>
          <w:tcPr>
            <w:tcW w:w="1890" w:type="dxa"/>
            <w:tcBorders>
              <w:top w:val="nil"/>
              <w:left w:val="single" w:sz="4" w:space="0" w:color="auto"/>
              <w:bottom w:val="single" w:sz="4" w:space="0" w:color="auto"/>
              <w:right w:val="single" w:sz="4" w:space="0" w:color="auto"/>
            </w:tcBorders>
          </w:tcPr>
          <w:p w14:paraId="7BE25986" w14:textId="0D43D56A"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454,859.60</w:t>
            </w:r>
            <w:r w:rsidRPr="000B3FB3">
              <w:rPr>
                <w:rFonts w:ascii="Bodoni MT" w:hAnsi="Bodoni MT" w:cs="Arial"/>
                <w:sz w:val="20"/>
                <w:szCs w:val="20"/>
              </w:rPr>
              <w:t xml:space="preserve"> </w:t>
            </w:r>
          </w:p>
        </w:tc>
      </w:tr>
      <w:tr w:rsidR="00BD0997" w:rsidRPr="000B3FB3" w14:paraId="788EFDE3"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27568080" w14:textId="035210B5" w:rsidR="00BD0997" w:rsidRPr="000B3FB3" w:rsidRDefault="00BD0997" w:rsidP="00BD0997">
            <w:pPr>
              <w:spacing w:after="0" w:line="240" w:lineRule="auto"/>
              <w:rPr>
                <w:rFonts w:ascii="Bodoni MT" w:hAnsi="Bodoni MT" w:cs="Arial"/>
                <w:sz w:val="20"/>
                <w:szCs w:val="20"/>
              </w:rPr>
            </w:pPr>
            <w:r w:rsidRPr="000B3FB3">
              <w:rPr>
                <w:rFonts w:ascii="Bodoni MT" w:hAnsi="Bodoni MT" w:cs="Arial"/>
                <w:sz w:val="20"/>
                <w:szCs w:val="20"/>
              </w:rPr>
              <w:t>Bantam Falls (Pre-Dev)</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3C8C6DED" w14:textId="724383FF"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Litchfield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726200DD" w14:textId="1A0A410C" w:rsidR="00BD0997" w:rsidRPr="000B3FB3" w:rsidRDefault="00CA0C02" w:rsidP="00CA0C02">
            <w:pPr>
              <w:spacing w:after="0" w:line="240" w:lineRule="auto"/>
              <w:jc w:val="center"/>
              <w:rPr>
                <w:rFonts w:ascii="Bodoni MT" w:hAnsi="Bodoni MT" w:cs="Arial"/>
                <w:sz w:val="20"/>
                <w:szCs w:val="20"/>
              </w:rPr>
            </w:pPr>
            <w:r w:rsidRPr="000B3FB3">
              <w:rPr>
                <w:rFonts w:ascii="Bodoni MT" w:hAnsi="Bodoni MT" w:cs="Arial"/>
                <w:sz w:val="20"/>
                <w:szCs w:val="20"/>
              </w:rPr>
              <w:t>36</w:t>
            </w:r>
          </w:p>
        </w:tc>
        <w:tc>
          <w:tcPr>
            <w:tcW w:w="1890" w:type="dxa"/>
            <w:tcBorders>
              <w:top w:val="nil"/>
              <w:left w:val="single" w:sz="4" w:space="0" w:color="auto"/>
              <w:bottom w:val="single" w:sz="4" w:space="0" w:color="auto"/>
              <w:right w:val="single" w:sz="4" w:space="0" w:color="auto"/>
            </w:tcBorders>
          </w:tcPr>
          <w:p w14:paraId="34C805B0" w14:textId="479A8154"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275,489.00</w:t>
            </w:r>
            <w:r w:rsidRPr="000B3FB3">
              <w:rPr>
                <w:rFonts w:ascii="Bodoni MT" w:hAnsi="Bodoni MT" w:cs="Arial"/>
                <w:sz w:val="20"/>
                <w:szCs w:val="20"/>
              </w:rPr>
              <w:t xml:space="preserve"> </w:t>
            </w:r>
          </w:p>
        </w:tc>
      </w:tr>
      <w:tr w:rsidR="00BD0997" w:rsidRPr="000B3FB3" w14:paraId="41DE7F8D"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20AEDC36" w14:textId="53C4F231" w:rsidR="00BD0997" w:rsidRPr="000B3FB3" w:rsidRDefault="00BD0997" w:rsidP="00BD0997">
            <w:pPr>
              <w:spacing w:after="0" w:line="240" w:lineRule="auto"/>
              <w:rPr>
                <w:rFonts w:ascii="Bodoni MT" w:hAnsi="Bodoni MT" w:cs="Arial"/>
                <w:sz w:val="20"/>
                <w:szCs w:val="20"/>
              </w:rPr>
            </w:pPr>
            <w:r w:rsidRPr="000B3FB3">
              <w:rPr>
                <w:rFonts w:ascii="Bodoni MT" w:hAnsi="Bodoni MT" w:cs="Arial"/>
                <w:sz w:val="20"/>
                <w:szCs w:val="20"/>
              </w:rPr>
              <w:t>Castle Heights</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6F42C913" w14:textId="16B2622E"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Seymour</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6DC890AC" w14:textId="18D6951B" w:rsidR="00BD0997" w:rsidRPr="000B3FB3" w:rsidRDefault="00CA0C02" w:rsidP="00CA0C02">
            <w:pPr>
              <w:spacing w:after="0" w:line="240" w:lineRule="auto"/>
              <w:jc w:val="center"/>
              <w:rPr>
                <w:rFonts w:ascii="Bodoni MT" w:hAnsi="Bodoni MT" w:cs="Arial"/>
                <w:sz w:val="20"/>
                <w:szCs w:val="20"/>
              </w:rPr>
            </w:pPr>
            <w:r w:rsidRPr="000B3FB3">
              <w:rPr>
                <w:rFonts w:ascii="Bodoni MT" w:hAnsi="Bodoni MT" w:cs="Arial"/>
                <w:sz w:val="20"/>
                <w:szCs w:val="20"/>
              </w:rPr>
              <w:t>31</w:t>
            </w:r>
          </w:p>
          <w:p w14:paraId="6BD50D6D" w14:textId="77777777" w:rsidR="00BD0997" w:rsidRPr="000B3FB3" w:rsidRDefault="00BD0997" w:rsidP="00CA0C02">
            <w:pPr>
              <w:jc w:val="center"/>
              <w:rPr>
                <w:rFonts w:ascii="Bodoni MT" w:hAnsi="Bodoni MT" w:cs="Arial"/>
                <w:sz w:val="20"/>
                <w:szCs w:val="20"/>
              </w:rPr>
            </w:pPr>
          </w:p>
          <w:p w14:paraId="7028C65A" w14:textId="77777777" w:rsidR="00BD0997" w:rsidRPr="000B3FB3" w:rsidRDefault="00BD0997" w:rsidP="00CA0C02">
            <w:pPr>
              <w:jc w:val="center"/>
              <w:rPr>
                <w:rFonts w:ascii="Bodoni MT" w:hAnsi="Bodoni MT" w:cs="Arial"/>
                <w:sz w:val="20"/>
                <w:szCs w:val="20"/>
              </w:rPr>
            </w:pPr>
          </w:p>
        </w:tc>
        <w:tc>
          <w:tcPr>
            <w:tcW w:w="1890" w:type="dxa"/>
            <w:tcBorders>
              <w:top w:val="nil"/>
              <w:left w:val="single" w:sz="4" w:space="0" w:color="auto"/>
              <w:bottom w:val="single" w:sz="4" w:space="0" w:color="auto"/>
              <w:right w:val="single" w:sz="4" w:space="0" w:color="auto"/>
            </w:tcBorders>
          </w:tcPr>
          <w:p w14:paraId="674E4CA0" w14:textId="1A91AFB8"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80,000.00</w:t>
            </w:r>
            <w:r w:rsidRPr="000B3FB3">
              <w:rPr>
                <w:rFonts w:ascii="Bodoni MT" w:hAnsi="Bodoni MT" w:cs="Arial"/>
                <w:sz w:val="20"/>
                <w:szCs w:val="20"/>
              </w:rPr>
              <w:t xml:space="preserve"> </w:t>
            </w:r>
          </w:p>
        </w:tc>
      </w:tr>
      <w:tr w:rsidR="00BD0997" w:rsidRPr="000B3FB3" w14:paraId="5E95F2BD"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567B5D49" w14:textId="3B752B38" w:rsidR="00BD0997" w:rsidRPr="000B3FB3" w:rsidRDefault="00BD0997" w:rsidP="00BD0997">
            <w:pPr>
              <w:spacing w:after="0" w:line="240" w:lineRule="auto"/>
              <w:rPr>
                <w:rFonts w:ascii="Bodoni MT" w:hAnsi="Bodoni MT" w:cs="Arial"/>
                <w:sz w:val="20"/>
                <w:szCs w:val="20"/>
              </w:rPr>
            </w:pPr>
            <w:r w:rsidRPr="000B3FB3">
              <w:rPr>
                <w:rFonts w:ascii="Bodoni MT" w:hAnsi="Bodoni MT" w:cs="Arial"/>
                <w:sz w:val="20"/>
                <w:szCs w:val="20"/>
              </w:rPr>
              <w:t xml:space="preserve">Independence Village </w:t>
            </w:r>
            <w:r w:rsidR="00C76CBC" w:rsidRPr="000B3FB3">
              <w:rPr>
                <w:rFonts w:ascii="Bodoni MT" w:hAnsi="Bodoni MT" w:cs="Arial"/>
                <w:sz w:val="20"/>
                <w:szCs w:val="20"/>
              </w:rPr>
              <w:t>(</w:t>
            </w:r>
            <w:proofErr w:type="spellStart"/>
            <w:proofErr w:type="gramStart"/>
            <w:r w:rsidR="00C76CBC" w:rsidRPr="000B3FB3">
              <w:rPr>
                <w:rFonts w:ascii="Bodoni MT" w:hAnsi="Bodoni MT" w:cs="Arial"/>
                <w:sz w:val="20"/>
                <w:szCs w:val="20"/>
              </w:rPr>
              <w:t>Pr</w:t>
            </w:r>
            <w:proofErr w:type="spellEnd"/>
            <w:r w:rsidRPr="000B3FB3">
              <w:rPr>
                <w:rFonts w:ascii="Bodoni MT" w:hAnsi="Bodoni MT" w:cs="Arial"/>
                <w:sz w:val="20"/>
                <w:szCs w:val="20"/>
              </w:rPr>
              <w:t>(</w:t>
            </w:r>
            <w:proofErr w:type="spellStart"/>
            <w:proofErr w:type="gramEnd"/>
            <w:r w:rsidRPr="000B3FB3">
              <w:rPr>
                <w:rFonts w:ascii="Bodoni MT" w:hAnsi="Bodoni MT" w:cs="Arial"/>
                <w:sz w:val="20"/>
                <w:szCs w:val="20"/>
              </w:rPr>
              <w:t>PrDDDDDDDev</w:t>
            </w:r>
            <w:proofErr w:type="spellEnd"/>
            <w:r w:rsidRPr="000B3FB3">
              <w:rPr>
                <w:rFonts w:ascii="Bodoni MT" w:hAnsi="Bodoni MT" w:cs="Arial"/>
                <w:sz w:val="20"/>
                <w:szCs w:val="20"/>
              </w:rPr>
              <w:t xml:space="preserve">)(Pre0Dev)1721 Main Street </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55B6A770" w14:textId="79D270B3"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Montville</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5B425F6F" w14:textId="081F32DD" w:rsidR="00BD0997" w:rsidRPr="000B3FB3" w:rsidRDefault="00CA0C02" w:rsidP="00CA0C02">
            <w:pPr>
              <w:spacing w:after="0" w:line="240" w:lineRule="auto"/>
              <w:jc w:val="center"/>
              <w:rPr>
                <w:rFonts w:ascii="Bodoni MT" w:hAnsi="Bodoni MT" w:cs="Arial"/>
                <w:sz w:val="20"/>
                <w:szCs w:val="20"/>
              </w:rPr>
            </w:pPr>
            <w:r w:rsidRPr="000B3FB3">
              <w:rPr>
                <w:rFonts w:ascii="Bodoni MT" w:hAnsi="Bodoni MT" w:cs="Arial"/>
                <w:sz w:val="20"/>
                <w:szCs w:val="20"/>
              </w:rPr>
              <w:t>40</w:t>
            </w:r>
          </w:p>
        </w:tc>
        <w:tc>
          <w:tcPr>
            <w:tcW w:w="1890" w:type="dxa"/>
            <w:tcBorders>
              <w:top w:val="nil"/>
              <w:left w:val="single" w:sz="4" w:space="0" w:color="auto"/>
              <w:bottom w:val="single" w:sz="4" w:space="0" w:color="auto"/>
              <w:right w:val="single" w:sz="4" w:space="0" w:color="auto"/>
            </w:tcBorders>
          </w:tcPr>
          <w:p w14:paraId="1C5406CF" w14:textId="6E4DE436"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132,100.26</w:t>
            </w:r>
            <w:r w:rsidRPr="000B3FB3">
              <w:rPr>
                <w:rFonts w:ascii="Bodoni MT" w:hAnsi="Bodoni MT" w:cs="Arial"/>
                <w:sz w:val="20"/>
                <w:szCs w:val="20"/>
              </w:rPr>
              <w:t xml:space="preserve"> </w:t>
            </w:r>
          </w:p>
        </w:tc>
      </w:tr>
      <w:tr w:rsidR="00BD0997" w:rsidRPr="000B3FB3" w14:paraId="3B1818C8"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4FD0F802" w14:textId="0EC4E596" w:rsidR="00BD0997" w:rsidRPr="000B3FB3" w:rsidRDefault="00BD0997" w:rsidP="00BD0997">
            <w:pPr>
              <w:spacing w:after="0" w:line="240" w:lineRule="auto"/>
              <w:rPr>
                <w:rFonts w:ascii="Bodoni MT" w:hAnsi="Bodoni MT" w:cs="Arial"/>
                <w:sz w:val="20"/>
                <w:szCs w:val="20"/>
              </w:rPr>
            </w:pPr>
            <w:r w:rsidRPr="000B3FB3">
              <w:rPr>
                <w:rFonts w:ascii="Bodoni MT" w:hAnsi="Bodoni MT" w:cs="Arial"/>
                <w:sz w:val="20"/>
                <w:szCs w:val="20"/>
              </w:rPr>
              <w:t>1721 Main St. LLC</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1EC73D38" w14:textId="609F2B49"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Hartford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5C8454AD" w14:textId="2FEEEF2D" w:rsidR="00BD0997" w:rsidRPr="000B3FB3" w:rsidRDefault="00CA0C02" w:rsidP="00CA0C02">
            <w:pPr>
              <w:spacing w:after="0" w:line="240" w:lineRule="auto"/>
              <w:jc w:val="center"/>
              <w:rPr>
                <w:rFonts w:ascii="Bodoni MT" w:hAnsi="Bodoni MT" w:cs="Arial"/>
                <w:sz w:val="20"/>
                <w:szCs w:val="20"/>
              </w:rPr>
            </w:pPr>
            <w:r w:rsidRPr="000B3FB3">
              <w:rPr>
                <w:rFonts w:ascii="Bodoni MT" w:hAnsi="Bodoni MT" w:cs="Arial"/>
                <w:sz w:val="20"/>
                <w:szCs w:val="20"/>
              </w:rPr>
              <w:t>8</w:t>
            </w:r>
          </w:p>
        </w:tc>
        <w:tc>
          <w:tcPr>
            <w:tcW w:w="1890" w:type="dxa"/>
            <w:tcBorders>
              <w:top w:val="nil"/>
              <w:left w:val="single" w:sz="4" w:space="0" w:color="auto"/>
              <w:bottom w:val="single" w:sz="4" w:space="0" w:color="auto"/>
              <w:right w:val="single" w:sz="4" w:space="0" w:color="auto"/>
            </w:tcBorders>
          </w:tcPr>
          <w:p w14:paraId="5BB147B0" w14:textId="4432DCD0"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102,287.43</w:t>
            </w:r>
            <w:r w:rsidRPr="000B3FB3">
              <w:rPr>
                <w:rFonts w:ascii="Bodoni MT" w:hAnsi="Bodoni MT" w:cs="Arial"/>
                <w:sz w:val="20"/>
                <w:szCs w:val="20"/>
              </w:rPr>
              <w:t xml:space="preserve"> </w:t>
            </w:r>
          </w:p>
        </w:tc>
      </w:tr>
      <w:tr w:rsidR="00BD0997" w:rsidRPr="000B3FB3" w14:paraId="7F072D32"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267B9570" w14:textId="37862693" w:rsidR="00BD0997" w:rsidRPr="000B3FB3" w:rsidRDefault="00BD0997" w:rsidP="00BD0997">
            <w:pPr>
              <w:spacing w:after="0" w:line="240" w:lineRule="auto"/>
              <w:rPr>
                <w:rFonts w:ascii="Bodoni MT" w:hAnsi="Bodoni MT" w:cs="Arial"/>
                <w:sz w:val="20"/>
                <w:szCs w:val="20"/>
              </w:rPr>
            </w:pPr>
            <w:r w:rsidRPr="000B3FB3">
              <w:rPr>
                <w:rFonts w:ascii="Bodoni MT" w:hAnsi="Bodoni MT" w:cs="Arial"/>
                <w:sz w:val="20"/>
                <w:szCs w:val="20"/>
              </w:rPr>
              <w:t xml:space="preserve">Amistad Court </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6E20A8ED" w14:textId="5FBD15F2"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Hartford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75FD719F" w14:textId="2F9EB259" w:rsidR="00BD0997" w:rsidRPr="000B3FB3" w:rsidRDefault="00CA0C02" w:rsidP="00CA0C02">
            <w:pPr>
              <w:spacing w:after="0" w:line="240" w:lineRule="auto"/>
              <w:jc w:val="center"/>
              <w:rPr>
                <w:rFonts w:ascii="Bodoni MT" w:hAnsi="Bodoni MT" w:cs="Arial"/>
                <w:sz w:val="20"/>
                <w:szCs w:val="20"/>
              </w:rPr>
            </w:pPr>
            <w:r w:rsidRPr="000B3FB3">
              <w:rPr>
                <w:rFonts w:ascii="Bodoni MT" w:hAnsi="Bodoni MT" w:cs="Arial"/>
                <w:sz w:val="20"/>
                <w:szCs w:val="20"/>
              </w:rPr>
              <w:t>14</w:t>
            </w:r>
          </w:p>
        </w:tc>
        <w:tc>
          <w:tcPr>
            <w:tcW w:w="1890" w:type="dxa"/>
            <w:tcBorders>
              <w:top w:val="nil"/>
              <w:left w:val="single" w:sz="4" w:space="0" w:color="auto"/>
              <w:bottom w:val="single" w:sz="4" w:space="0" w:color="auto"/>
              <w:right w:val="single" w:sz="4" w:space="0" w:color="auto"/>
            </w:tcBorders>
          </w:tcPr>
          <w:p w14:paraId="16FCE5C3" w14:textId="1C322225"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49,468.70</w:t>
            </w:r>
            <w:r w:rsidRPr="000B3FB3">
              <w:rPr>
                <w:rFonts w:ascii="Bodoni MT" w:hAnsi="Bodoni MT" w:cs="Arial"/>
                <w:sz w:val="20"/>
                <w:szCs w:val="20"/>
              </w:rPr>
              <w:t xml:space="preserve"> </w:t>
            </w:r>
          </w:p>
        </w:tc>
      </w:tr>
      <w:tr w:rsidR="00BD0997" w:rsidRPr="000B3FB3" w14:paraId="7E5F6BDB"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29CF9D91" w14:textId="151DFD3D" w:rsidR="00BD0997" w:rsidRPr="000B3FB3" w:rsidRDefault="00BD0997" w:rsidP="00BD0997">
            <w:pPr>
              <w:spacing w:after="0" w:line="240" w:lineRule="auto"/>
              <w:rPr>
                <w:rFonts w:ascii="Bodoni MT" w:hAnsi="Bodoni MT" w:cs="Arial"/>
                <w:sz w:val="20"/>
                <w:szCs w:val="20"/>
              </w:rPr>
            </w:pPr>
            <w:r w:rsidRPr="000B3FB3">
              <w:rPr>
                <w:rFonts w:ascii="Bodoni MT" w:hAnsi="Bodoni MT" w:cs="Arial"/>
                <w:sz w:val="20"/>
                <w:szCs w:val="20"/>
              </w:rPr>
              <w:t>Sheldon Commons</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1CDC84A4" w14:textId="1B8FC989"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Hartford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52D94D8F" w14:textId="762CDC6A" w:rsidR="00BD0997" w:rsidRPr="000B3FB3" w:rsidRDefault="00CA0C02" w:rsidP="00CA0C02">
            <w:pPr>
              <w:spacing w:after="0" w:line="240" w:lineRule="auto"/>
              <w:jc w:val="center"/>
              <w:rPr>
                <w:rFonts w:ascii="Bodoni MT" w:hAnsi="Bodoni MT" w:cs="Arial"/>
                <w:sz w:val="20"/>
                <w:szCs w:val="20"/>
              </w:rPr>
            </w:pPr>
            <w:r w:rsidRPr="000B3FB3">
              <w:rPr>
                <w:rFonts w:ascii="Bodoni MT" w:hAnsi="Bodoni MT" w:cs="Arial"/>
                <w:sz w:val="20"/>
                <w:szCs w:val="20"/>
              </w:rPr>
              <w:t>7</w:t>
            </w:r>
          </w:p>
        </w:tc>
        <w:tc>
          <w:tcPr>
            <w:tcW w:w="1890" w:type="dxa"/>
            <w:tcBorders>
              <w:top w:val="nil"/>
              <w:left w:val="single" w:sz="4" w:space="0" w:color="auto"/>
              <w:bottom w:val="single" w:sz="4" w:space="0" w:color="auto"/>
              <w:right w:val="single" w:sz="4" w:space="0" w:color="auto"/>
            </w:tcBorders>
          </w:tcPr>
          <w:p w14:paraId="758159D0" w14:textId="55B7A5C9"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110,774.17</w:t>
            </w:r>
            <w:r w:rsidRPr="000B3FB3">
              <w:rPr>
                <w:rFonts w:ascii="Bodoni MT" w:hAnsi="Bodoni MT" w:cs="Arial"/>
                <w:sz w:val="20"/>
                <w:szCs w:val="20"/>
              </w:rPr>
              <w:t xml:space="preserve"> </w:t>
            </w:r>
          </w:p>
        </w:tc>
      </w:tr>
      <w:tr w:rsidR="00BD0997" w:rsidRPr="000B3FB3" w14:paraId="63677FC3"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2DB9B4F5" w14:textId="2160DCB7" w:rsidR="00BD0997" w:rsidRPr="000B3FB3" w:rsidRDefault="00BD0997" w:rsidP="00BD0997">
            <w:pPr>
              <w:spacing w:after="0" w:line="240" w:lineRule="auto"/>
              <w:rPr>
                <w:rFonts w:ascii="Bodoni MT" w:hAnsi="Bodoni MT" w:cs="Arial"/>
                <w:sz w:val="20"/>
                <w:szCs w:val="20"/>
              </w:rPr>
            </w:pPr>
            <w:r w:rsidRPr="000B3FB3">
              <w:rPr>
                <w:rFonts w:ascii="Bodoni MT" w:hAnsi="Bodoni MT" w:cs="Arial"/>
                <w:sz w:val="20"/>
                <w:szCs w:val="20"/>
              </w:rPr>
              <w:t>Villa Coqui Apts.</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485FF358" w14:textId="67958E7C"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Hartford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240756BB" w14:textId="4B32BE24" w:rsidR="00BD0997" w:rsidRPr="000B3FB3" w:rsidRDefault="00CA0C02" w:rsidP="00CA0C02">
            <w:pPr>
              <w:spacing w:after="0" w:line="240" w:lineRule="auto"/>
              <w:jc w:val="center"/>
              <w:rPr>
                <w:rFonts w:ascii="Bodoni MT" w:hAnsi="Bodoni MT" w:cs="Arial"/>
                <w:sz w:val="20"/>
                <w:szCs w:val="20"/>
              </w:rPr>
            </w:pPr>
            <w:r w:rsidRPr="000B3FB3">
              <w:rPr>
                <w:rFonts w:ascii="Bodoni MT" w:hAnsi="Bodoni MT" w:cs="Arial"/>
                <w:sz w:val="20"/>
                <w:szCs w:val="20"/>
              </w:rPr>
              <w:t>13</w:t>
            </w:r>
          </w:p>
        </w:tc>
        <w:tc>
          <w:tcPr>
            <w:tcW w:w="1890" w:type="dxa"/>
            <w:tcBorders>
              <w:top w:val="nil"/>
              <w:left w:val="single" w:sz="4" w:space="0" w:color="auto"/>
              <w:bottom w:val="single" w:sz="4" w:space="0" w:color="auto"/>
              <w:right w:val="single" w:sz="4" w:space="0" w:color="auto"/>
            </w:tcBorders>
          </w:tcPr>
          <w:p w14:paraId="4896FCA7" w14:textId="17E22414"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154,715.32</w:t>
            </w:r>
            <w:r w:rsidRPr="000B3FB3">
              <w:rPr>
                <w:rFonts w:ascii="Bodoni MT" w:hAnsi="Bodoni MT" w:cs="Arial"/>
                <w:sz w:val="20"/>
                <w:szCs w:val="20"/>
              </w:rPr>
              <w:t xml:space="preserve"> </w:t>
            </w:r>
          </w:p>
        </w:tc>
      </w:tr>
      <w:tr w:rsidR="00BD0997" w:rsidRPr="000B3FB3" w14:paraId="48D2EC2F"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149D47AA" w14:textId="74421FF7" w:rsidR="00BD0997" w:rsidRPr="000B3FB3" w:rsidRDefault="00E06486" w:rsidP="00BD0997">
            <w:pPr>
              <w:spacing w:after="0" w:line="240" w:lineRule="auto"/>
              <w:rPr>
                <w:rFonts w:ascii="Bodoni MT" w:hAnsi="Bodoni MT" w:cs="Arial"/>
                <w:sz w:val="20"/>
                <w:szCs w:val="20"/>
              </w:rPr>
            </w:pPr>
            <w:r w:rsidRPr="000B3FB3">
              <w:rPr>
                <w:rFonts w:ascii="Bodoni MT" w:hAnsi="Bodoni MT" w:cs="Arial"/>
                <w:sz w:val="20"/>
                <w:szCs w:val="20"/>
              </w:rPr>
              <w:t>Wooster Street</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70D306D8" w14:textId="6EA5DF3F"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Hartford</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6ABA6E3F" w14:textId="74B5448A" w:rsidR="00BD0997" w:rsidRPr="000B3FB3" w:rsidRDefault="00CA0C02" w:rsidP="00CA0C02">
            <w:pPr>
              <w:spacing w:after="0" w:line="240" w:lineRule="auto"/>
              <w:jc w:val="center"/>
              <w:rPr>
                <w:rFonts w:ascii="Bodoni MT" w:hAnsi="Bodoni MT" w:cs="Arial"/>
                <w:sz w:val="20"/>
                <w:szCs w:val="20"/>
              </w:rPr>
            </w:pPr>
            <w:r w:rsidRPr="000B3FB3">
              <w:rPr>
                <w:rFonts w:ascii="Bodoni MT" w:hAnsi="Bodoni MT" w:cs="Arial"/>
                <w:sz w:val="20"/>
                <w:szCs w:val="20"/>
              </w:rPr>
              <w:t>9</w:t>
            </w:r>
          </w:p>
        </w:tc>
        <w:tc>
          <w:tcPr>
            <w:tcW w:w="1890" w:type="dxa"/>
            <w:tcBorders>
              <w:top w:val="nil"/>
              <w:left w:val="single" w:sz="4" w:space="0" w:color="auto"/>
              <w:bottom w:val="single" w:sz="4" w:space="0" w:color="auto"/>
              <w:right w:val="single" w:sz="4" w:space="0" w:color="auto"/>
            </w:tcBorders>
          </w:tcPr>
          <w:p w14:paraId="0D2468BE" w14:textId="4609D1BC"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158,344.53</w:t>
            </w:r>
            <w:r w:rsidRPr="000B3FB3">
              <w:rPr>
                <w:rFonts w:ascii="Bodoni MT" w:hAnsi="Bodoni MT" w:cs="Arial"/>
                <w:sz w:val="20"/>
                <w:szCs w:val="20"/>
              </w:rPr>
              <w:t xml:space="preserve"> </w:t>
            </w:r>
          </w:p>
        </w:tc>
      </w:tr>
      <w:tr w:rsidR="00BD0997" w:rsidRPr="000B3FB3" w14:paraId="7EDF4CE3"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5EBB9287" w14:textId="12DA3216" w:rsidR="00BD0997" w:rsidRPr="000B3FB3" w:rsidRDefault="00E06486" w:rsidP="00BD0997">
            <w:pPr>
              <w:spacing w:after="0" w:line="240" w:lineRule="auto"/>
              <w:rPr>
                <w:rFonts w:ascii="Bodoni MT" w:hAnsi="Bodoni MT" w:cs="Arial"/>
                <w:sz w:val="20"/>
                <w:szCs w:val="20"/>
              </w:rPr>
            </w:pPr>
            <w:r w:rsidRPr="000B3FB3">
              <w:rPr>
                <w:rFonts w:ascii="Bodoni MT" w:hAnsi="Bodoni MT" w:cs="Arial"/>
                <w:sz w:val="20"/>
                <w:szCs w:val="20"/>
              </w:rPr>
              <w:t xml:space="preserve">Eldridge </w:t>
            </w:r>
            <w:r w:rsidR="00C76CBC" w:rsidRPr="000B3FB3">
              <w:rPr>
                <w:rFonts w:ascii="Bodoni MT" w:hAnsi="Bodoni MT" w:cs="Arial"/>
                <w:sz w:val="20"/>
                <w:szCs w:val="20"/>
              </w:rPr>
              <w:t>E</w:t>
            </w:r>
            <w:r w:rsidRPr="000B3FB3">
              <w:rPr>
                <w:rFonts w:ascii="Bodoni MT" w:hAnsi="Bodoni MT" w:cs="Arial"/>
                <w:sz w:val="20"/>
                <w:szCs w:val="20"/>
              </w:rPr>
              <w:t>lderly Housing</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5CF11B82" w14:textId="41D1A0C2"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Morris</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28B93B98" w14:textId="26FE1702" w:rsidR="00BD0997" w:rsidRPr="000B3FB3" w:rsidRDefault="00CA0C02" w:rsidP="00CA0C02">
            <w:pPr>
              <w:spacing w:after="0" w:line="240" w:lineRule="auto"/>
              <w:jc w:val="center"/>
              <w:rPr>
                <w:rFonts w:ascii="Bodoni MT" w:hAnsi="Bodoni MT" w:cs="Arial"/>
                <w:sz w:val="20"/>
                <w:szCs w:val="20"/>
              </w:rPr>
            </w:pPr>
            <w:r w:rsidRPr="000B3FB3">
              <w:rPr>
                <w:rFonts w:ascii="Bodoni MT" w:hAnsi="Bodoni MT" w:cs="Arial"/>
                <w:sz w:val="20"/>
                <w:szCs w:val="20"/>
              </w:rPr>
              <w:t>20</w:t>
            </w:r>
          </w:p>
        </w:tc>
        <w:tc>
          <w:tcPr>
            <w:tcW w:w="1890" w:type="dxa"/>
            <w:tcBorders>
              <w:top w:val="nil"/>
              <w:left w:val="single" w:sz="4" w:space="0" w:color="auto"/>
              <w:bottom w:val="single" w:sz="4" w:space="0" w:color="auto"/>
              <w:right w:val="single" w:sz="4" w:space="0" w:color="auto"/>
            </w:tcBorders>
          </w:tcPr>
          <w:p w14:paraId="6530093D" w14:textId="19A2BD04"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325,280.00</w:t>
            </w:r>
            <w:r w:rsidRPr="000B3FB3">
              <w:rPr>
                <w:rFonts w:ascii="Bodoni MT" w:hAnsi="Bodoni MT" w:cs="Arial"/>
                <w:sz w:val="20"/>
                <w:szCs w:val="20"/>
              </w:rPr>
              <w:t xml:space="preserve"> </w:t>
            </w:r>
          </w:p>
        </w:tc>
      </w:tr>
      <w:tr w:rsidR="00BD0997" w:rsidRPr="000B3FB3" w14:paraId="2C941C10"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5795979A" w14:textId="0D32A6B8" w:rsidR="00BD0997" w:rsidRPr="000B3FB3" w:rsidRDefault="00E06486" w:rsidP="00BD0997">
            <w:pPr>
              <w:spacing w:after="0" w:line="240" w:lineRule="auto"/>
              <w:rPr>
                <w:rFonts w:ascii="Bodoni MT" w:hAnsi="Bodoni MT" w:cs="Arial"/>
                <w:sz w:val="20"/>
                <w:szCs w:val="20"/>
              </w:rPr>
            </w:pPr>
            <w:r w:rsidRPr="000B3FB3">
              <w:rPr>
                <w:rFonts w:ascii="Bodoni MT" w:hAnsi="Bodoni MT" w:cs="Arial"/>
                <w:sz w:val="20"/>
                <w:szCs w:val="20"/>
              </w:rPr>
              <w:t>Mill Ridge &amp; Mill Ridge Et.</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20E5C198" w14:textId="039FCB58" w:rsidR="00BD0997"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Danbury</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2940A51C" w14:textId="23D05850" w:rsidR="00BD0997" w:rsidRPr="000B3FB3" w:rsidRDefault="00CA0C02" w:rsidP="00CA0C02">
            <w:pPr>
              <w:spacing w:after="0" w:line="240" w:lineRule="auto"/>
              <w:jc w:val="center"/>
              <w:rPr>
                <w:rFonts w:ascii="Bodoni MT" w:hAnsi="Bodoni MT" w:cs="Arial"/>
                <w:sz w:val="20"/>
                <w:szCs w:val="20"/>
              </w:rPr>
            </w:pPr>
            <w:r w:rsidRPr="000B3FB3">
              <w:rPr>
                <w:rFonts w:ascii="Bodoni MT" w:hAnsi="Bodoni MT" w:cs="Arial"/>
                <w:sz w:val="20"/>
                <w:szCs w:val="20"/>
              </w:rPr>
              <w:t>232</w:t>
            </w:r>
          </w:p>
        </w:tc>
        <w:tc>
          <w:tcPr>
            <w:tcW w:w="1890" w:type="dxa"/>
            <w:tcBorders>
              <w:top w:val="nil"/>
              <w:left w:val="single" w:sz="4" w:space="0" w:color="auto"/>
              <w:bottom w:val="single" w:sz="4" w:space="0" w:color="auto"/>
              <w:right w:val="single" w:sz="4" w:space="0" w:color="auto"/>
            </w:tcBorders>
          </w:tcPr>
          <w:p w14:paraId="300AE230" w14:textId="0E75CB55" w:rsidR="00BD0997" w:rsidRPr="000B3FB3" w:rsidRDefault="00BD0997" w:rsidP="00BD0997">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CA0C02" w:rsidRPr="000B3FB3">
              <w:rPr>
                <w:rFonts w:ascii="Bodoni MT" w:hAnsi="Bodoni MT" w:cs="Arial"/>
                <w:sz w:val="20"/>
                <w:szCs w:val="20"/>
              </w:rPr>
              <w:t>493,675.00</w:t>
            </w:r>
            <w:r w:rsidRPr="000B3FB3">
              <w:rPr>
                <w:rFonts w:ascii="Bodoni MT" w:hAnsi="Bodoni MT" w:cs="Arial"/>
                <w:sz w:val="20"/>
                <w:szCs w:val="20"/>
              </w:rPr>
              <w:t xml:space="preserve"> </w:t>
            </w:r>
          </w:p>
        </w:tc>
      </w:tr>
      <w:tr w:rsidR="00E06486" w:rsidRPr="000B3FB3" w14:paraId="44E7C04E" w14:textId="77777777" w:rsidTr="00C76CBC">
        <w:trPr>
          <w:trHeight w:hRule="exact" w:val="281"/>
          <w:jc w:val="center"/>
        </w:trPr>
        <w:tc>
          <w:tcPr>
            <w:tcW w:w="3237" w:type="dxa"/>
            <w:tcBorders>
              <w:top w:val="nil"/>
              <w:left w:val="single" w:sz="4" w:space="0" w:color="auto"/>
              <w:bottom w:val="single" w:sz="4" w:space="0" w:color="auto"/>
              <w:right w:val="single" w:sz="4" w:space="0" w:color="auto"/>
            </w:tcBorders>
            <w:noWrap/>
            <w:vAlign w:val="bottom"/>
          </w:tcPr>
          <w:p w14:paraId="3066BD49" w14:textId="7632F7C9" w:rsidR="00E06486" w:rsidRPr="000B3FB3" w:rsidRDefault="00E06486" w:rsidP="00BD0997">
            <w:pPr>
              <w:spacing w:after="0" w:line="240" w:lineRule="auto"/>
              <w:rPr>
                <w:rFonts w:ascii="Bodoni MT" w:hAnsi="Bodoni MT" w:cs="Arial"/>
                <w:sz w:val="20"/>
                <w:szCs w:val="20"/>
              </w:rPr>
            </w:pPr>
            <w:r w:rsidRPr="000B3FB3">
              <w:rPr>
                <w:rFonts w:ascii="Bodoni MT" w:hAnsi="Bodoni MT" w:cs="Arial"/>
                <w:sz w:val="20"/>
                <w:szCs w:val="20"/>
              </w:rPr>
              <w:t>Centerville Village</w:t>
            </w:r>
          </w:p>
        </w:tc>
        <w:tc>
          <w:tcPr>
            <w:tcW w:w="1800" w:type="dxa"/>
            <w:tcBorders>
              <w:top w:val="nil"/>
              <w:left w:val="single" w:sz="4" w:space="0" w:color="auto"/>
              <w:bottom w:val="single" w:sz="4" w:space="0" w:color="auto"/>
              <w:right w:val="single" w:sz="4" w:space="0" w:color="auto"/>
            </w:tcBorders>
            <w:tcMar>
              <w:left w:w="115" w:type="dxa"/>
              <w:right w:w="288" w:type="dxa"/>
            </w:tcMar>
            <w:vAlign w:val="bottom"/>
          </w:tcPr>
          <w:p w14:paraId="70786EEF" w14:textId="41CB202C" w:rsidR="00E06486" w:rsidRPr="000B3FB3" w:rsidRDefault="00C76CBC" w:rsidP="00BD0997">
            <w:pPr>
              <w:spacing w:after="0" w:line="240" w:lineRule="auto"/>
              <w:rPr>
                <w:rFonts w:ascii="Bodoni MT" w:hAnsi="Bodoni MT" w:cs="Arial"/>
                <w:sz w:val="20"/>
                <w:szCs w:val="20"/>
              </w:rPr>
            </w:pPr>
            <w:r w:rsidRPr="000B3FB3">
              <w:rPr>
                <w:rFonts w:ascii="Bodoni MT" w:hAnsi="Bodoni MT" w:cs="Arial"/>
                <w:sz w:val="20"/>
                <w:szCs w:val="20"/>
              </w:rPr>
              <w:t>Hamden</w:t>
            </w:r>
          </w:p>
        </w:tc>
        <w:tc>
          <w:tcPr>
            <w:tcW w:w="810" w:type="dxa"/>
            <w:tcBorders>
              <w:top w:val="nil"/>
              <w:left w:val="single" w:sz="4" w:space="0" w:color="auto"/>
              <w:bottom w:val="single" w:sz="4" w:space="0" w:color="auto"/>
              <w:right w:val="single" w:sz="4" w:space="0" w:color="auto"/>
            </w:tcBorders>
            <w:noWrap/>
            <w:tcMar>
              <w:left w:w="115" w:type="dxa"/>
              <w:right w:w="288" w:type="dxa"/>
            </w:tcMar>
            <w:vAlign w:val="bottom"/>
          </w:tcPr>
          <w:p w14:paraId="5744C9B9" w14:textId="34F1A5DE" w:rsidR="00E06486" w:rsidRPr="000B3FB3" w:rsidRDefault="00CA0C02" w:rsidP="00CA0C02">
            <w:pPr>
              <w:spacing w:after="0" w:line="240" w:lineRule="auto"/>
              <w:jc w:val="center"/>
              <w:rPr>
                <w:rFonts w:ascii="Bodoni MT" w:hAnsi="Bodoni MT" w:cs="Arial"/>
                <w:sz w:val="20"/>
                <w:szCs w:val="20"/>
              </w:rPr>
            </w:pPr>
            <w:r w:rsidRPr="000B3FB3">
              <w:rPr>
                <w:rFonts w:ascii="Bodoni MT" w:hAnsi="Bodoni MT" w:cs="Arial"/>
                <w:sz w:val="20"/>
                <w:szCs w:val="20"/>
              </w:rPr>
              <w:t>40</w:t>
            </w:r>
          </w:p>
        </w:tc>
        <w:tc>
          <w:tcPr>
            <w:tcW w:w="1890" w:type="dxa"/>
            <w:tcBorders>
              <w:top w:val="nil"/>
              <w:left w:val="single" w:sz="4" w:space="0" w:color="auto"/>
              <w:bottom w:val="single" w:sz="4" w:space="0" w:color="auto"/>
              <w:right w:val="single" w:sz="4" w:space="0" w:color="auto"/>
            </w:tcBorders>
          </w:tcPr>
          <w:tbl>
            <w:tblPr>
              <w:tblW w:w="0" w:type="auto"/>
              <w:jc w:val="center"/>
              <w:tblLayout w:type="fixed"/>
              <w:tblLook w:val="0000" w:firstRow="0" w:lastRow="0" w:firstColumn="0" w:lastColumn="0" w:noHBand="0" w:noVBand="0"/>
            </w:tblPr>
            <w:tblGrid>
              <w:gridCol w:w="1890"/>
            </w:tblGrid>
            <w:tr w:rsidR="00E06486" w:rsidRPr="000B3FB3" w14:paraId="349AA40F" w14:textId="77777777" w:rsidTr="00ED65FE">
              <w:trPr>
                <w:trHeight w:hRule="exact" w:val="281"/>
                <w:jc w:val="center"/>
              </w:trPr>
              <w:tc>
                <w:tcPr>
                  <w:tcW w:w="1890" w:type="dxa"/>
                  <w:tcBorders>
                    <w:top w:val="nil"/>
                    <w:left w:val="single" w:sz="4" w:space="0" w:color="auto"/>
                    <w:bottom w:val="single" w:sz="4" w:space="0" w:color="auto"/>
                    <w:right w:val="single" w:sz="4" w:space="0" w:color="auto"/>
                  </w:tcBorders>
                </w:tcPr>
                <w:p w14:paraId="0E0A1A2B" w14:textId="06737DA5" w:rsidR="00E06486" w:rsidRPr="000B3FB3" w:rsidRDefault="00E06486" w:rsidP="00E06486">
                  <w:pPr>
                    <w:spacing w:after="0" w:line="240" w:lineRule="auto"/>
                    <w:jc w:val="right"/>
                    <w:rPr>
                      <w:rFonts w:ascii="Bodoni MT" w:hAnsi="Bodoni MT" w:cs="Arial"/>
                      <w:sz w:val="20"/>
                      <w:szCs w:val="20"/>
                    </w:rPr>
                  </w:pPr>
                  <w:r w:rsidRPr="000B3FB3">
                    <w:rPr>
                      <w:rFonts w:ascii="Bodoni MT" w:hAnsi="Bodoni MT" w:cs="Arial"/>
                      <w:sz w:val="20"/>
                      <w:szCs w:val="20"/>
                    </w:rPr>
                    <w:t>$</w:t>
                  </w:r>
                  <w:r w:rsidR="00CA0C02" w:rsidRPr="000B3FB3">
                    <w:rPr>
                      <w:rFonts w:ascii="Bodoni MT" w:hAnsi="Bodoni MT" w:cs="Arial"/>
                      <w:sz w:val="20"/>
                      <w:szCs w:val="20"/>
                    </w:rPr>
                    <w:t>245,777.00</w:t>
                  </w:r>
                  <w:r w:rsidRPr="000B3FB3">
                    <w:rPr>
                      <w:rFonts w:ascii="Bodoni MT" w:hAnsi="Bodoni MT" w:cs="Arial"/>
                      <w:sz w:val="20"/>
                      <w:szCs w:val="20"/>
                    </w:rPr>
                    <w:t xml:space="preserve"> </w:t>
                  </w:r>
                </w:p>
              </w:tc>
            </w:tr>
          </w:tbl>
          <w:p w14:paraId="04FBA4A3" w14:textId="77777777" w:rsidR="00E06486" w:rsidRPr="000B3FB3" w:rsidRDefault="00E06486" w:rsidP="00BD0997">
            <w:pPr>
              <w:spacing w:after="0" w:line="240" w:lineRule="auto"/>
              <w:jc w:val="right"/>
              <w:rPr>
                <w:rFonts w:ascii="Bodoni MT" w:hAnsi="Bodoni MT" w:cs="Arial"/>
                <w:sz w:val="20"/>
                <w:szCs w:val="20"/>
              </w:rPr>
            </w:pPr>
          </w:p>
        </w:tc>
      </w:tr>
      <w:tr w:rsidR="004769F7" w:rsidRPr="000B3FB3" w14:paraId="6EF4E50F" w14:textId="77777777" w:rsidTr="00C76CBC">
        <w:trPr>
          <w:trHeight w:hRule="exact" w:val="288"/>
          <w:jc w:val="center"/>
        </w:trPr>
        <w:tc>
          <w:tcPr>
            <w:tcW w:w="5037" w:type="dxa"/>
            <w:gridSpan w:val="2"/>
            <w:tcBorders>
              <w:top w:val="single" w:sz="2" w:space="0" w:color="auto"/>
              <w:left w:val="single" w:sz="2" w:space="0" w:color="auto"/>
              <w:bottom w:val="single" w:sz="2" w:space="0" w:color="auto"/>
              <w:right w:val="single" w:sz="2" w:space="0" w:color="auto"/>
            </w:tcBorders>
            <w:noWrap/>
            <w:vAlign w:val="center"/>
          </w:tcPr>
          <w:p w14:paraId="33BC37A4" w14:textId="77777777" w:rsidR="004769F7" w:rsidRPr="000B3FB3" w:rsidRDefault="004769F7" w:rsidP="00073D9E">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Subtotal</w:t>
            </w:r>
          </w:p>
        </w:tc>
        <w:tc>
          <w:tcPr>
            <w:tcW w:w="810" w:type="dxa"/>
            <w:tcBorders>
              <w:top w:val="single" w:sz="2" w:space="0" w:color="auto"/>
              <w:left w:val="single" w:sz="2" w:space="0" w:color="auto"/>
              <w:bottom w:val="single" w:sz="2" w:space="0" w:color="auto"/>
              <w:right w:val="single" w:sz="2" w:space="0" w:color="auto"/>
            </w:tcBorders>
            <w:noWrap/>
            <w:tcMar>
              <w:left w:w="115" w:type="dxa"/>
              <w:right w:w="288" w:type="dxa"/>
            </w:tcMar>
            <w:vAlign w:val="center"/>
          </w:tcPr>
          <w:p w14:paraId="56AF4EF1" w14:textId="1A31E239" w:rsidR="004769F7" w:rsidRPr="000B3FB3" w:rsidRDefault="00C76CBC" w:rsidP="00CA0C02">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1301</w:t>
            </w:r>
          </w:p>
        </w:tc>
        <w:tc>
          <w:tcPr>
            <w:tcW w:w="1890" w:type="dxa"/>
            <w:tcBorders>
              <w:top w:val="single" w:sz="2" w:space="0" w:color="auto"/>
              <w:left w:val="single" w:sz="2" w:space="0" w:color="auto"/>
              <w:bottom w:val="single" w:sz="2" w:space="0" w:color="auto"/>
              <w:right w:val="single" w:sz="2" w:space="0" w:color="auto"/>
            </w:tcBorders>
          </w:tcPr>
          <w:p w14:paraId="1E744E84" w14:textId="7433F78F" w:rsidR="004769F7" w:rsidRPr="000B3FB3" w:rsidRDefault="00767A47" w:rsidP="00767A47">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 xml:space="preserve">          </w:t>
            </w:r>
            <w:r w:rsidR="005C4CA5" w:rsidRPr="000B3FB3">
              <w:rPr>
                <w:rFonts w:ascii="Bodoni MT" w:eastAsia="Times New Roman" w:hAnsi="Bodoni MT" w:cs="Arial"/>
                <w:b/>
                <w:bCs/>
                <w:sz w:val="20"/>
                <w:szCs w:val="20"/>
              </w:rPr>
              <w:t>$</w:t>
            </w:r>
            <w:r w:rsidR="00C76CBC" w:rsidRPr="000B3FB3">
              <w:rPr>
                <w:rFonts w:ascii="Bodoni MT" w:eastAsia="Times New Roman" w:hAnsi="Bodoni MT" w:cs="Arial"/>
                <w:b/>
                <w:bCs/>
                <w:sz w:val="20"/>
                <w:szCs w:val="20"/>
              </w:rPr>
              <w:t>6,9</w:t>
            </w:r>
            <w:r w:rsidR="00B62964" w:rsidRPr="000B3FB3">
              <w:rPr>
                <w:rFonts w:ascii="Bodoni MT" w:eastAsia="Times New Roman" w:hAnsi="Bodoni MT" w:cs="Arial"/>
                <w:b/>
                <w:bCs/>
                <w:sz w:val="20"/>
                <w:szCs w:val="20"/>
              </w:rPr>
              <w:t>40,478</w:t>
            </w:r>
            <w:r w:rsidRPr="000B3FB3">
              <w:rPr>
                <w:rFonts w:ascii="Bodoni MT" w:eastAsia="Times New Roman" w:hAnsi="Bodoni MT" w:cs="Arial"/>
                <w:b/>
                <w:bCs/>
                <w:sz w:val="20"/>
                <w:szCs w:val="20"/>
              </w:rPr>
              <w:t>.19</w:t>
            </w:r>
          </w:p>
        </w:tc>
      </w:tr>
    </w:tbl>
    <w:p w14:paraId="7E8951CC" w14:textId="5F294DFC" w:rsidR="004769F7" w:rsidRPr="000B3FB3" w:rsidRDefault="00761E1C" w:rsidP="000B0BA5">
      <w:pPr>
        <w:spacing w:after="0" w:line="360" w:lineRule="auto"/>
        <w:ind w:left="360"/>
        <w:jc w:val="both"/>
        <w:rPr>
          <w:rFonts w:ascii="Bodoni MT" w:eastAsiaTheme="minorHAnsi" w:hAnsi="Bodoni MT" w:cs="Arial"/>
          <w:i/>
          <w:iCs/>
          <w:sz w:val="18"/>
          <w:szCs w:val="18"/>
        </w:rPr>
      </w:pPr>
      <w:r w:rsidRPr="000B3FB3">
        <w:rPr>
          <w:rFonts w:ascii="Bodoni MT" w:eastAsiaTheme="minorHAnsi" w:hAnsi="Bodoni MT" w:cs="Arial"/>
          <w:sz w:val="20"/>
          <w:szCs w:val="20"/>
        </w:rPr>
        <w:tab/>
      </w:r>
      <w:r w:rsidR="00562A25" w:rsidRPr="000B3FB3">
        <w:rPr>
          <w:rFonts w:ascii="Bodoni MT" w:eastAsiaTheme="minorHAnsi" w:hAnsi="Bodoni MT" w:cs="Arial"/>
          <w:sz w:val="20"/>
          <w:szCs w:val="20"/>
        </w:rPr>
        <w:t xml:space="preserve">  </w:t>
      </w:r>
      <w:r w:rsidRPr="000B3FB3">
        <w:rPr>
          <w:rFonts w:ascii="Bodoni MT" w:eastAsiaTheme="minorHAnsi" w:hAnsi="Bodoni MT" w:cs="Arial"/>
          <w:i/>
          <w:iCs/>
          <w:sz w:val="18"/>
          <w:szCs w:val="18"/>
        </w:rPr>
        <w:t>Source: CHFA</w:t>
      </w:r>
    </w:p>
    <w:p w14:paraId="13C7956E" w14:textId="77777777" w:rsidR="006343FF" w:rsidRPr="000B3FB3" w:rsidRDefault="006343FF" w:rsidP="00AB0BB2">
      <w:pPr>
        <w:spacing w:after="0" w:line="360" w:lineRule="auto"/>
        <w:jc w:val="both"/>
        <w:rPr>
          <w:rFonts w:ascii="Bodoni MT" w:eastAsiaTheme="minorHAnsi" w:hAnsi="Bodoni MT" w:cs="Arial"/>
          <w:sz w:val="20"/>
          <w:szCs w:val="20"/>
        </w:rPr>
      </w:pPr>
    </w:p>
    <w:p w14:paraId="62063DB6" w14:textId="77777777" w:rsidR="0070674D" w:rsidRPr="000B3FB3" w:rsidRDefault="0070674D" w:rsidP="00AB0BB2">
      <w:pPr>
        <w:spacing w:after="0" w:line="360" w:lineRule="auto"/>
        <w:jc w:val="both"/>
        <w:rPr>
          <w:rFonts w:ascii="Bodoni MT" w:eastAsiaTheme="minorHAnsi" w:hAnsi="Bodoni MT" w:cs="Arial"/>
          <w:sz w:val="20"/>
          <w:szCs w:val="20"/>
        </w:rPr>
      </w:pPr>
    </w:p>
    <w:p w14:paraId="02FA3FEC" w14:textId="77777777" w:rsidR="0070674D" w:rsidRPr="000B3FB3" w:rsidRDefault="0070674D" w:rsidP="00AB0BB2">
      <w:pPr>
        <w:spacing w:after="0" w:line="360" w:lineRule="auto"/>
        <w:jc w:val="both"/>
        <w:rPr>
          <w:rFonts w:ascii="Bodoni MT" w:eastAsiaTheme="minorHAnsi" w:hAnsi="Bodoni MT" w:cs="Arial"/>
          <w:sz w:val="20"/>
          <w:szCs w:val="20"/>
        </w:rPr>
      </w:pPr>
    </w:p>
    <w:p w14:paraId="71FA291D" w14:textId="77777777" w:rsidR="0070674D" w:rsidRPr="000B3FB3" w:rsidRDefault="0070674D" w:rsidP="00AB0BB2">
      <w:pPr>
        <w:spacing w:after="0" w:line="360" w:lineRule="auto"/>
        <w:jc w:val="both"/>
        <w:rPr>
          <w:rFonts w:ascii="Bodoni MT" w:eastAsiaTheme="minorHAnsi" w:hAnsi="Bodoni MT" w:cs="Arial"/>
          <w:sz w:val="20"/>
          <w:szCs w:val="20"/>
        </w:rPr>
      </w:pPr>
    </w:p>
    <w:tbl>
      <w:tblPr>
        <w:tblW w:w="0" w:type="auto"/>
        <w:jc w:val="center"/>
        <w:tblLayout w:type="fixed"/>
        <w:tblLook w:val="0000" w:firstRow="0" w:lastRow="0" w:firstColumn="0" w:lastColumn="0" w:noHBand="0" w:noVBand="0"/>
      </w:tblPr>
      <w:tblGrid>
        <w:gridCol w:w="2877"/>
        <w:gridCol w:w="1710"/>
        <w:gridCol w:w="1080"/>
        <w:gridCol w:w="1620"/>
      </w:tblGrid>
      <w:tr w:rsidR="0048758F" w:rsidRPr="000B3FB3" w14:paraId="5813ECDF" w14:textId="77777777" w:rsidTr="00A6494A">
        <w:trPr>
          <w:trHeight w:val="353"/>
          <w:jc w:val="center"/>
        </w:trPr>
        <w:tc>
          <w:tcPr>
            <w:tcW w:w="728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BC6A6F" w14:textId="091ED855" w:rsidR="0048758F" w:rsidRPr="000B3FB3" w:rsidRDefault="0048758F" w:rsidP="006343FF">
            <w:pPr>
              <w:spacing w:after="0" w:line="240" w:lineRule="auto"/>
              <w:jc w:val="center"/>
              <w:rPr>
                <w:rFonts w:ascii="Bodoni MT" w:eastAsia="Times New Roman" w:hAnsi="Bodoni MT" w:cs="Arial"/>
                <w:b/>
                <w:bCs/>
              </w:rPr>
            </w:pPr>
            <w:bookmarkStart w:id="10" w:name="_Hlk87423847"/>
            <w:r w:rsidRPr="000B3FB3">
              <w:rPr>
                <w:rFonts w:ascii="Bodoni MT" w:eastAsia="Times New Roman" w:hAnsi="Bodoni MT" w:cs="Arial"/>
                <w:b/>
                <w:bCs/>
              </w:rPr>
              <w:lastRenderedPageBreak/>
              <w:t>Table 5</w:t>
            </w:r>
            <w:r w:rsidR="004769F7" w:rsidRPr="000B3FB3">
              <w:rPr>
                <w:rFonts w:ascii="Bodoni MT" w:eastAsia="Times New Roman" w:hAnsi="Bodoni MT" w:cs="Arial"/>
                <w:b/>
                <w:bCs/>
              </w:rPr>
              <w:t xml:space="preserve"> B</w:t>
            </w:r>
          </w:p>
          <w:p w14:paraId="594C1D7B" w14:textId="4CF4E7AB" w:rsidR="0048758F" w:rsidRPr="000B3FB3" w:rsidRDefault="00D21D39" w:rsidP="006343FF">
            <w:pPr>
              <w:spacing w:after="0" w:line="240" w:lineRule="auto"/>
              <w:jc w:val="center"/>
              <w:rPr>
                <w:rFonts w:ascii="Bodoni MT" w:eastAsia="Times New Roman" w:hAnsi="Bodoni MT" w:cs="Arial"/>
                <w:b/>
                <w:bCs/>
              </w:rPr>
            </w:pPr>
            <w:r w:rsidRPr="000B3FB3">
              <w:rPr>
                <w:rFonts w:ascii="Bodoni MT" w:eastAsia="Times New Roman" w:hAnsi="Bodoni MT" w:cs="Arial"/>
                <w:b/>
                <w:bCs/>
              </w:rPr>
              <w:t xml:space="preserve">SSHP </w:t>
            </w:r>
            <w:r w:rsidR="0048758F" w:rsidRPr="000B3FB3">
              <w:rPr>
                <w:rFonts w:ascii="Bodoni MT" w:eastAsia="Times New Roman" w:hAnsi="Bodoni MT" w:cs="Arial"/>
                <w:b/>
                <w:bCs/>
              </w:rPr>
              <w:t>Preser</w:t>
            </w:r>
            <w:r w:rsidR="00556EEE" w:rsidRPr="000B3FB3">
              <w:rPr>
                <w:rFonts w:ascii="Bodoni MT" w:eastAsia="Times New Roman" w:hAnsi="Bodoni MT" w:cs="Arial"/>
                <w:b/>
                <w:bCs/>
              </w:rPr>
              <w:t xml:space="preserve">vation </w:t>
            </w:r>
            <w:r w:rsidRPr="000B3FB3">
              <w:rPr>
                <w:rFonts w:ascii="Bodoni MT" w:eastAsia="Times New Roman" w:hAnsi="Bodoni MT" w:cs="Arial"/>
                <w:b/>
                <w:bCs/>
              </w:rPr>
              <w:t xml:space="preserve">Projects Contracted During FY </w:t>
            </w:r>
            <w:r w:rsidR="00C07593" w:rsidRPr="000B3FB3">
              <w:rPr>
                <w:rFonts w:ascii="Bodoni MT" w:eastAsia="Times New Roman" w:hAnsi="Bodoni MT" w:cs="Arial"/>
                <w:b/>
                <w:bCs/>
              </w:rPr>
              <w:t>2</w:t>
            </w:r>
            <w:r w:rsidR="009E4572" w:rsidRPr="000B3FB3">
              <w:rPr>
                <w:rFonts w:ascii="Bodoni MT" w:eastAsia="Times New Roman" w:hAnsi="Bodoni MT" w:cs="Arial"/>
                <w:b/>
                <w:bCs/>
              </w:rPr>
              <w:t>4</w:t>
            </w:r>
            <w:r w:rsidRPr="000B3FB3">
              <w:rPr>
                <w:rFonts w:ascii="Bodoni MT" w:eastAsia="Times New Roman" w:hAnsi="Bodoni MT" w:cs="Arial"/>
                <w:b/>
                <w:bCs/>
              </w:rPr>
              <w:t>-2</w:t>
            </w:r>
            <w:r w:rsidR="009E4572" w:rsidRPr="000B3FB3">
              <w:rPr>
                <w:rFonts w:ascii="Bodoni MT" w:eastAsia="Times New Roman" w:hAnsi="Bodoni MT" w:cs="Arial"/>
                <w:b/>
                <w:bCs/>
              </w:rPr>
              <w:t>5</w:t>
            </w:r>
          </w:p>
        </w:tc>
      </w:tr>
      <w:tr w:rsidR="00556EEE" w:rsidRPr="000B3FB3" w14:paraId="1E74BAEA" w14:textId="77777777" w:rsidTr="00AB41D8">
        <w:trPr>
          <w:trHeight w:hRule="exact" w:val="554"/>
          <w:jc w:val="center"/>
        </w:trPr>
        <w:tc>
          <w:tcPr>
            <w:tcW w:w="2877" w:type="dxa"/>
            <w:tcBorders>
              <w:top w:val="single" w:sz="2" w:space="0" w:color="auto"/>
              <w:left w:val="single" w:sz="2" w:space="0" w:color="auto"/>
              <w:bottom w:val="single" w:sz="2" w:space="0" w:color="auto"/>
              <w:right w:val="single" w:sz="2" w:space="0" w:color="auto"/>
            </w:tcBorders>
            <w:vAlign w:val="center"/>
          </w:tcPr>
          <w:p w14:paraId="0F730427" w14:textId="77777777" w:rsidR="00556EEE" w:rsidRPr="000B3FB3" w:rsidRDefault="00556EEE" w:rsidP="006343FF">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Property Name</w:t>
            </w:r>
          </w:p>
        </w:tc>
        <w:tc>
          <w:tcPr>
            <w:tcW w:w="1710" w:type="dxa"/>
            <w:tcBorders>
              <w:top w:val="single" w:sz="2" w:space="0" w:color="auto"/>
              <w:left w:val="single" w:sz="2" w:space="0" w:color="auto"/>
              <w:bottom w:val="single" w:sz="2" w:space="0" w:color="auto"/>
              <w:right w:val="single" w:sz="2" w:space="0" w:color="auto"/>
            </w:tcBorders>
            <w:vAlign w:val="center"/>
          </w:tcPr>
          <w:p w14:paraId="4A72F72D" w14:textId="77777777" w:rsidR="00556EEE" w:rsidRPr="000B3FB3" w:rsidRDefault="00556EEE" w:rsidP="006343FF">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Municipality</w:t>
            </w:r>
          </w:p>
        </w:tc>
        <w:tc>
          <w:tcPr>
            <w:tcW w:w="1080" w:type="dxa"/>
            <w:tcBorders>
              <w:top w:val="single" w:sz="2" w:space="0" w:color="auto"/>
              <w:left w:val="single" w:sz="2" w:space="0" w:color="auto"/>
              <w:bottom w:val="single" w:sz="2" w:space="0" w:color="auto"/>
              <w:right w:val="single" w:sz="2" w:space="0" w:color="auto"/>
            </w:tcBorders>
            <w:vAlign w:val="center"/>
          </w:tcPr>
          <w:p w14:paraId="37815D3A" w14:textId="77777777" w:rsidR="00556EEE" w:rsidRPr="000B3FB3" w:rsidRDefault="00556EEE" w:rsidP="006343FF">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Units Preserved</w:t>
            </w:r>
          </w:p>
        </w:tc>
        <w:tc>
          <w:tcPr>
            <w:tcW w:w="1620" w:type="dxa"/>
            <w:tcBorders>
              <w:top w:val="single" w:sz="2" w:space="0" w:color="auto"/>
              <w:left w:val="single" w:sz="2" w:space="0" w:color="auto"/>
              <w:bottom w:val="single" w:sz="2" w:space="0" w:color="auto"/>
              <w:right w:val="single" w:sz="2" w:space="0" w:color="auto"/>
            </w:tcBorders>
            <w:vAlign w:val="center"/>
          </w:tcPr>
          <w:p w14:paraId="78E258C7" w14:textId="77777777" w:rsidR="00556EEE" w:rsidRPr="000B3FB3" w:rsidRDefault="00556EEE" w:rsidP="006343FF">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 Awarded</w:t>
            </w:r>
          </w:p>
        </w:tc>
      </w:tr>
      <w:tr w:rsidR="00AB41D8" w:rsidRPr="000B3FB3" w14:paraId="459CDF0F" w14:textId="77777777" w:rsidTr="00AB41D8">
        <w:trPr>
          <w:trHeight w:hRule="exact" w:val="288"/>
          <w:jc w:val="center"/>
        </w:trPr>
        <w:tc>
          <w:tcPr>
            <w:tcW w:w="2877" w:type="dxa"/>
            <w:tcBorders>
              <w:top w:val="single" w:sz="4" w:space="0" w:color="auto"/>
              <w:left w:val="single" w:sz="4" w:space="0" w:color="auto"/>
              <w:bottom w:val="single" w:sz="4" w:space="0" w:color="auto"/>
              <w:right w:val="single" w:sz="4" w:space="0" w:color="auto"/>
            </w:tcBorders>
            <w:noWrap/>
            <w:vAlign w:val="bottom"/>
          </w:tcPr>
          <w:p w14:paraId="7F3356C8" w14:textId="196A4BE0" w:rsidR="00AB41D8" w:rsidRPr="000B3FB3" w:rsidRDefault="009E4572" w:rsidP="00AB41D8">
            <w:pPr>
              <w:spacing w:after="0" w:line="240" w:lineRule="auto"/>
              <w:rPr>
                <w:rFonts w:ascii="Bodoni MT" w:hAnsi="Bodoni MT" w:cs="Arial"/>
                <w:sz w:val="20"/>
                <w:szCs w:val="20"/>
              </w:rPr>
            </w:pPr>
            <w:r w:rsidRPr="000B3FB3">
              <w:rPr>
                <w:rFonts w:ascii="Bodoni MT" w:hAnsi="Bodoni MT" w:cs="Arial"/>
                <w:sz w:val="20"/>
                <w:szCs w:val="20"/>
              </w:rPr>
              <w:t>Castle Heights</w:t>
            </w:r>
          </w:p>
        </w:tc>
        <w:tc>
          <w:tcPr>
            <w:tcW w:w="1710" w:type="dxa"/>
            <w:tcBorders>
              <w:top w:val="single" w:sz="4" w:space="0" w:color="auto"/>
              <w:left w:val="nil"/>
              <w:bottom w:val="single" w:sz="4" w:space="0" w:color="auto"/>
              <w:right w:val="single" w:sz="4" w:space="0" w:color="auto"/>
            </w:tcBorders>
            <w:tcMar>
              <w:left w:w="115" w:type="dxa"/>
              <w:right w:w="288" w:type="dxa"/>
            </w:tcMar>
            <w:vAlign w:val="bottom"/>
          </w:tcPr>
          <w:p w14:paraId="6F952433" w14:textId="7F428830" w:rsidR="00AB41D8" w:rsidRPr="000B3FB3" w:rsidRDefault="009E4572" w:rsidP="00AB41D8">
            <w:pPr>
              <w:spacing w:after="0" w:line="240" w:lineRule="auto"/>
              <w:rPr>
                <w:rFonts w:ascii="Bodoni MT" w:hAnsi="Bodoni MT" w:cs="Arial"/>
                <w:sz w:val="20"/>
                <w:szCs w:val="20"/>
              </w:rPr>
            </w:pPr>
            <w:r w:rsidRPr="000B3FB3">
              <w:rPr>
                <w:rFonts w:ascii="Bodoni MT" w:hAnsi="Bodoni MT" w:cs="Arial"/>
                <w:sz w:val="20"/>
                <w:szCs w:val="20"/>
              </w:rPr>
              <w:t>Seymour</w:t>
            </w:r>
          </w:p>
        </w:tc>
        <w:tc>
          <w:tcPr>
            <w:tcW w:w="1080" w:type="dxa"/>
            <w:tcBorders>
              <w:top w:val="single" w:sz="4" w:space="0" w:color="auto"/>
              <w:left w:val="nil"/>
              <w:bottom w:val="single" w:sz="4" w:space="0" w:color="auto"/>
              <w:right w:val="single" w:sz="4" w:space="0" w:color="auto"/>
            </w:tcBorders>
            <w:noWrap/>
            <w:tcMar>
              <w:left w:w="115" w:type="dxa"/>
              <w:right w:w="288" w:type="dxa"/>
            </w:tcMar>
            <w:vAlign w:val="bottom"/>
          </w:tcPr>
          <w:p w14:paraId="479AA7F2" w14:textId="23215430" w:rsidR="00AB41D8" w:rsidRPr="000B3FB3" w:rsidRDefault="009E4572" w:rsidP="00AB41D8">
            <w:pPr>
              <w:spacing w:after="0" w:line="240" w:lineRule="auto"/>
              <w:jc w:val="center"/>
              <w:rPr>
                <w:rFonts w:ascii="Bodoni MT" w:hAnsi="Bodoni MT" w:cs="Arial"/>
                <w:sz w:val="20"/>
                <w:szCs w:val="20"/>
              </w:rPr>
            </w:pPr>
            <w:r w:rsidRPr="000B3FB3">
              <w:rPr>
                <w:rFonts w:ascii="Bodoni MT" w:hAnsi="Bodoni MT" w:cs="Arial"/>
                <w:sz w:val="20"/>
                <w:szCs w:val="20"/>
              </w:rPr>
              <w:t>31</w:t>
            </w:r>
          </w:p>
        </w:tc>
        <w:tc>
          <w:tcPr>
            <w:tcW w:w="1620" w:type="dxa"/>
            <w:tcBorders>
              <w:top w:val="single" w:sz="4" w:space="0" w:color="auto"/>
              <w:left w:val="nil"/>
              <w:bottom w:val="single" w:sz="4" w:space="0" w:color="auto"/>
              <w:right w:val="single" w:sz="4" w:space="0" w:color="auto"/>
            </w:tcBorders>
          </w:tcPr>
          <w:p w14:paraId="1329CCA7" w14:textId="21BEDA22" w:rsidR="00AB41D8" w:rsidRPr="000B3FB3" w:rsidRDefault="00AB41D8" w:rsidP="00AB41D8">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9E4572" w:rsidRPr="000B3FB3">
              <w:rPr>
                <w:rFonts w:ascii="Bodoni MT" w:hAnsi="Bodoni MT" w:cs="Arial"/>
                <w:sz w:val="20"/>
                <w:szCs w:val="20"/>
              </w:rPr>
              <w:t>3</w:t>
            </w:r>
            <w:r w:rsidRPr="000B3FB3">
              <w:rPr>
                <w:rFonts w:ascii="Bodoni MT" w:hAnsi="Bodoni MT" w:cs="Arial"/>
                <w:sz w:val="20"/>
                <w:szCs w:val="20"/>
              </w:rPr>
              <w:t>,</w:t>
            </w:r>
            <w:r w:rsidR="009E4572" w:rsidRPr="000B3FB3">
              <w:rPr>
                <w:rFonts w:ascii="Bodoni MT" w:hAnsi="Bodoni MT" w:cs="Arial"/>
                <w:sz w:val="20"/>
                <w:szCs w:val="20"/>
              </w:rPr>
              <w:t>5</w:t>
            </w:r>
            <w:r w:rsidRPr="000B3FB3">
              <w:rPr>
                <w:rFonts w:ascii="Bodoni MT" w:hAnsi="Bodoni MT" w:cs="Arial"/>
                <w:sz w:val="20"/>
                <w:szCs w:val="20"/>
              </w:rPr>
              <w:t xml:space="preserve">00,000.00 </w:t>
            </w:r>
          </w:p>
        </w:tc>
      </w:tr>
      <w:tr w:rsidR="00AB41D8" w:rsidRPr="000B3FB3" w14:paraId="16807B47" w14:textId="77777777" w:rsidTr="00AB41D8">
        <w:trPr>
          <w:trHeight w:hRule="exact" w:val="257"/>
          <w:jc w:val="center"/>
        </w:trPr>
        <w:tc>
          <w:tcPr>
            <w:tcW w:w="2877" w:type="dxa"/>
            <w:tcBorders>
              <w:top w:val="nil"/>
              <w:left w:val="single" w:sz="4" w:space="0" w:color="auto"/>
              <w:bottom w:val="single" w:sz="4" w:space="0" w:color="auto"/>
              <w:right w:val="single" w:sz="4" w:space="0" w:color="auto"/>
            </w:tcBorders>
            <w:noWrap/>
            <w:vAlign w:val="bottom"/>
          </w:tcPr>
          <w:p w14:paraId="2E262BBA" w14:textId="11EE5074" w:rsidR="00AB41D8" w:rsidRPr="000B3FB3" w:rsidRDefault="009E4572" w:rsidP="00AB41D8">
            <w:pPr>
              <w:spacing w:after="0" w:line="240" w:lineRule="auto"/>
              <w:rPr>
                <w:rFonts w:ascii="Bodoni MT" w:hAnsi="Bodoni MT" w:cs="Arial"/>
                <w:sz w:val="20"/>
                <w:szCs w:val="20"/>
              </w:rPr>
            </w:pPr>
            <w:r w:rsidRPr="000B3FB3">
              <w:rPr>
                <w:rFonts w:ascii="Bodoni MT" w:hAnsi="Bodoni MT" w:cs="Arial"/>
                <w:sz w:val="20"/>
                <w:szCs w:val="20"/>
              </w:rPr>
              <w:t>Rocky Hill Seniors</w:t>
            </w:r>
          </w:p>
        </w:tc>
        <w:tc>
          <w:tcPr>
            <w:tcW w:w="1710" w:type="dxa"/>
            <w:tcBorders>
              <w:top w:val="nil"/>
              <w:left w:val="nil"/>
              <w:bottom w:val="single" w:sz="4" w:space="0" w:color="auto"/>
              <w:right w:val="single" w:sz="4" w:space="0" w:color="auto"/>
            </w:tcBorders>
            <w:tcMar>
              <w:left w:w="115" w:type="dxa"/>
              <w:right w:w="288" w:type="dxa"/>
            </w:tcMar>
            <w:vAlign w:val="bottom"/>
          </w:tcPr>
          <w:p w14:paraId="096839EB" w14:textId="489DB53B" w:rsidR="00AB41D8" w:rsidRPr="000B3FB3" w:rsidRDefault="009E4572" w:rsidP="00AB41D8">
            <w:pPr>
              <w:spacing w:after="0" w:line="240" w:lineRule="auto"/>
              <w:rPr>
                <w:rFonts w:ascii="Bodoni MT" w:hAnsi="Bodoni MT" w:cs="Arial"/>
                <w:sz w:val="20"/>
                <w:szCs w:val="20"/>
              </w:rPr>
            </w:pPr>
            <w:r w:rsidRPr="000B3FB3">
              <w:rPr>
                <w:rFonts w:ascii="Bodoni MT" w:hAnsi="Bodoni MT" w:cs="Arial"/>
                <w:sz w:val="20"/>
                <w:szCs w:val="20"/>
              </w:rPr>
              <w:t>Rocky Hill</w:t>
            </w:r>
          </w:p>
        </w:tc>
        <w:tc>
          <w:tcPr>
            <w:tcW w:w="1080" w:type="dxa"/>
            <w:tcBorders>
              <w:top w:val="nil"/>
              <w:left w:val="nil"/>
              <w:bottom w:val="single" w:sz="4" w:space="0" w:color="auto"/>
              <w:right w:val="single" w:sz="4" w:space="0" w:color="auto"/>
            </w:tcBorders>
            <w:noWrap/>
            <w:tcMar>
              <w:left w:w="115" w:type="dxa"/>
              <w:right w:w="288" w:type="dxa"/>
            </w:tcMar>
            <w:vAlign w:val="bottom"/>
          </w:tcPr>
          <w:p w14:paraId="7E829A73" w14:textId="422E7926" w:rsidR="00AB41D8" w:rsidRPr="000B3FB3" w:rsidRDefault="009E4572" w:rsidP="00AB41D8">
            <w:pPr>
              <w:spacing w:after="0" w:line="240" w:lineRule="auto"/>
              <w:jc w:val="center"/>
              <w:rPr>
                <w:rFonts w:ascii="Bodoni MT" w:hAnsi="Bodoni MT" w:cs="Arial"/>
                <w:sz w:val="20"/>
                <w:szCs w:val="20"/>
              </w:rPr>
            </w:pPr>
            <w:r w:rsidRPr="000B3FB3">
              <w:rPr>
                <w:rFonts w:ascii="Bodoni MT" w:hAnsi="Bodoni MT" w:cs="Arial"/>
                <w:sz w:val="20"/>
                <w:szCs w:val="20"/>
              </w:rPr>
              <w:t>40</w:t>
            </w:r>
          </w:p>
        </w:tc>
        <w:tc>
          <w:tcPr>
            <w:tcW w:w="1620" w:type="dxa"/>
            <w:tcBorders>
              <w:top w:val="nil"/>
              <w:left w:val="nil"/>
              <w:bottom w:val="single" w:sz="4" w:space="0" w:color="auto"/>
              <w:right w:val="single" w:sz="4" w:space="0" w:color="auto"/>
            </w:tcBorders>
          </w:tcPr>
          <w:p w14:paraId="736C22D0" w14:textId="1D5515F8" w:rsidR="00AB41D8" w:rsidRPr="000B3FB3" w:rsidRDefault="00AB41D8" w:rsidP="00AB41D8">
            <w:pPr>
              <w:spacing w:after="0" w:line="240" w:lineRule="auto"/>
              <w:jc w:val="right"/>
              <w:rPr>
                <w:rFonts w:ascii="Bodoni MT" w:hAnsi="Bodoni MT" w:cs="Arial"/>
                <w:sz w:val="20"/>
                <w:szCs w:val="20"/>
              </w:rPr>
            </w:pPr>
            <w:r w:rsidRPr="000B3FB3">
              <w:rPr>
                <w:rFonts w:ascii="Bodoni MT" w:hAnsi="Bodoni MT" w:cs="Arial"/>
                <w:sz w:val="20"/>
                <w:szCs w:val="20"/>
              </w:rPr>
              <w:t xml:space="preserve"> $3,</w:t>
            </w:r>
            <w:r w:rsidR="009E4572" w:rsidRPr="000B3FB3">
              <w:rPr>
                <w:rFonts w:ascii="Bodoni MT" w:hAnsi="Bodoni MT" w:cs="Arial"/>
                <w:sz w:val="20"/>
                <w:szCs w:val="20"/>
              </w:rPr>
              <w:t>170,374</w:t>
            </w:r>
            <w:r w:rsidRPr="000B3FB3">
              <w:rPr>
                <w:rFonts w:ascii="Bodoni MT" w:hAnsi="Bodoni MT" w:cs="Arial"/>
                <w:sz w:val="20"/>
                <w:szCs w:val="20"/>
              </w:rPr>
              <w:t xml:space="preserve">.00 </w:t>
            </w:r>
          </w:p>
        </w:tc>
      </w:tr>
      <w:tr w:rsidR="00AB41D8" w:rsidRPr="000B3FB3" w14:paraId="2DFFC921" w14:textId="77777777" w:rsidTr="00AB41D8">
        <w:trPr>
          <w:trHeight w:hRule="exact" w:val="257"/>
          <w:jc w:val="center"/>
        </w:trPr>
        <w:tc>
          <w:tcPr>
            <w:tcW w:w="2877" w:type="dxa"/>
            <w:tcBorders>
              <w:top w:val="nil"/>
              <w:left w:val="single" w:sz="4" w:space="0" w:color="auto"/>
              <w:bottom w:val="single" w:sz="4" w:space="0" w:color="auto"/>
              <w:right w:val="single" w:sz="4" w:space="0" w:color="auto"/>
            </w:tcBorders>
            <w:noWrap/>
            <w:vAlign w:val="bottom"/>
          </w:tcPr>
          <w:p w14:paraId="3BF08959" w14:textId="2F52CB4A" w:rsidR="00AB41D8" w:rsidRPr="000B3FB3" w:rsidRDefault="009E4572" w:rsidP="00AB41D8">
            <w:pPr>
              <w:spacing w:after="0" w:line="240" w:lineRule="auto"/>
              <w:rPr>
                <w:rFonts w:ascii="Bodoni MT" w:hAnsi="Bodoni MT" w:cs="Arial"/>
                <w:sz w:val="20"/>
                <w:szCs w:val="20"/>
              </w:rPr>
            </w:pPr>
            <w:r w:rsidRPr="000B3FB3">
              <w:rPr>
                <w:rFonts w:ascii="Bodoni MT" w:hAnsi="Bodoni MT" w:cs="Arial"/>
                <w:sz w:val="20"/>
                <w:szCs w:val="20"/>
              </w:rPr>
              <w:t>Father Honan</w:t>
            </w:r>
          </w:p>
        </w:tc>
        <w:tc>
          <w:tcPr>
            <w:tcW w:w="1710" w:type="dxa"/>
            <w:tcBorders>
              <w:top w:val="nil"/>
              <w:left w:val="nil"/>
              <w:bottom w:val="single" w:sz="4" w:space="0" w:color="auto"/>
              <w:right w:val="single" w:sz="4" w:space="0" w:color="auto"/>
            </w:tcBorders>
            <w:tcMar>
              <w:left w:w="115" w:type="dxa"/>
              <w:right w:w="288" w:type="dxa"/>
            </w:tcMar>
            <w:vAlign w:val="bottom"/>
          </w:tcPr>
          <w:p w14:paraId="15D1FC71" w14:textId="72C81175" w:rsidR="00AB41D8" w:rsidRPr="000B3FB3" w:rsidRDefault="009E4572" w:rsidP="00AB41D8">
            <w:pPr>
              <w:spacing w:after="0" w:line="240" w:lineRule="auto"/>
              <w:rPr>
                <w:rFonts w:ascii="Bodoni MT" w:hAnsi="Bodoni MT" w:cs="Arial"/>
                <w:sz w:val="20"/>
                <w:szCs w:val="20"/>
              </w:rPr>
            </w:pPr>
            <w:r w:rsidRPr="000B3FB3">
              <w:rPr>
                <w:rFonts w:ascii="Bodoni MT" w:hAnsi="Bodoni MT" w:cs="Arial"/>
                <w:sz w:val="20"/>
                <w:szCs w:val="20"/>
              </w:rPr>
              <w:t>Willimantic</w:t>
            </w:r>
          </w:p>
        </w:tc>
        <w:tc>
          <w:tcPr>
            <w:tcW w:w="1080" w:type="dxa"/>
            <w:tcBorders>
              <w:top w:val="nil"/>
              <w:left w:val="nil"/>
              <w:bottom w:val="single" w:sz="4" w:space="0" w:color="auto"/>
              <w:right w:val="single" w:sz="4" w:space="0" w:color="auto"/>
            </w:tcBorders>
            <w:noWrap/>
            <w:tcMar>
              <w:left w:w="115" w:type="dxa"/>
              <w:right w:w="288" w:type="dxa"/>
            </w:tcMar>
            <w:vAlign w:val="bottom"/>
          </w:tcPr>
          <w:p w14:paraId="33CE3E1D" w14:textId="3C64C1FD" w:rsidR="00AB41D8" w:rsidRPr="000B3FB3" w:rsidRDefault="009E4572" w:rsidP="00AB41D8">
            <w:pPr>
              <w:spacing w:after="0" w:line="240" w:lineRule="auto"/>
              <w:jc w:val="center"/>
              <w:rPr>
                <w:rFonts w:ascii="Bodoni MT" w:hAnsi="Bodoni MT" w:cs="Arial"/>
                <w:sz w:val="20"/>
                <w:szCs w:val="20"/>
              </w:rPr>
            </w:pPr>
            <w:r w:rsidRPr="000B3FB3">
              <w:rPr>
                <w:rFonts w:ascii="Bodoni MT" w:hAnsi="Bodoni MT" w:cs="Arial"/>
                <w:sz w:val="20"/>
                <w:szCs w:val="20"/>
              </w:rPr>
              <w:t>40</w:t>
            </w:r>
          </w:p>
        </w:tc>
        <w:tc>
          <w:tcPr>
            <w:tcW w:w="1620" w:type="dxa"/>
            <w:tcBorders>
              <w:top w:val="nil"/>
              <w:left w:val="nil"/>
              <w:bottom w:val="single" w:sz="4" w:space="0" w:color="auto"/>
              <w:right w:val="single" w:sz="4" w:space="0" w:color="auto"/>
            </w:tcBorders>
          </w:tcPr>
          <w:p w14:paraId="0A31A7D2" w14:textId="05FE276A" w:rsidR="00AB41D8" w:rsidRPr="000B3FB3" w:rsidRDefault="00AB41D8" w:rsidP="00AB41D8">
            <w:pPr>
              <w:spacing w:after="0" w:line="240" w:lineRule="auto"/>
              <w:jc w:val="right"/>
              <w:rPr>
                <w:rFonts w:ascii="Bodoni MT" w:hAnsi="Bodoni MT" w:cs="Arial"/>
                <w:sz w:val="20"/>
                <w:szCs w:val="20"/>
              </w:rPr>
            </w:pPr>
            <w:r w:rsidRPr="000B3FB3">
              <w:rPr>
                <w:rFonts w:ascii="Bodoni MT" w:hAnsi="Bodoni MT" w:cs="Arial"/>
                <w:sz w:val="20"/>
                <w:szCs w:val="20"/>
              </w:rPr>
              <w:t xml:space="preserve"> $</w:t>
            </w:r>
            <w:r w:rsidR="009E4572" w:rsidRPr="000B3FB3">
              <w:rPr>
                <w:rFonts w:ascii="Bodoni MT" w:hAnsi="Bodoni MT" w:cs="Arial"/>
                <w:sz w:val="20"/>
                <w:szCs w:val="20"/>
              </w:rPr>
              <w:t>5,505,308</w:t>
            </w:r>
            <w:r w:rsidRPr="000B3FB3">
              <w:rPr>
                <w:rFonts w:ascii="Bodoni MT" w:hAnsi="Bodoni MT" w:cs="Arial"/>
                <w:sz w:val="20"/>
                <w:szCs w:val="20"/>
              </w:rPr>
              <w:t xml:space="preserve">.00 </w:t>
            </w:r>
          </w:p>
        </w:tc>
      </w:tr>
      <w:tr w:rsidR="007A07E2" w:rsidRPr="000B3FB3" w14:paraId="72209149" w14:textId="77777777" w:rsidTr="00AB41D8">
        <w:trPr>
          <w:trHeight w:hRule="exact" w:val="288"/>
          <w:jc w:val="center"/>
        </w:trPr>
        <w:tc>
          <w:tcPr>
            <w:tcW w:w="4587" w:type="dxa"/>
            <w:gridSpan w:val="2"/>
            <w:tcBorders>
              <w:top w:val="single" w:sz="2" w:space="0" w:color="auto"/>
              <w:left w:val="single" w:sz="2" w:space="0" w:color="auto"/>
              <w:bottom w:val="single" w:sz="2" w:space="0" w:color="auto"/>
              <w:right w:val="single" w:sz="2" w:space="0" w:color="auto"/>
            </w:tcBorders>
            <w:noWrap/>
            <w:vAlign w:val="center"/>
          </w:tcPr>
          <w:p w14:paraId="1D6FC24A" w14:textId="77777777" w:rsidR="007A07E2" w:rsidRPr="000B3FB3" w:rsidRDefault="007A07E2" w:rsidP="00073D9E">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Subtotal</w:t>
            </w:r>
          </w:p>
        </w:tc>
        <w:tc>
          <w:tcPr>
            <w:tcW w:w="1080" w:type="dxa"/>
            <w:tcBorders>
              <w:top w:val="single" w:sz="2" w:space="0" w:color="auto"/>
              <w:left w:val="single" w:sz="2" w:space="0" w:color="auto"/>
              <w:bottom w:val="single" w:sz="2" w:space="0" w:color="auto"/>
              <w:right w:val="single" w:sz="2" w:space="0" w:color="auto"/>
            </w:tcBorders>
            <w:noWrap/>
            <w:tcMar>
              <w:left w:w="115" w:type="dxa"/>
              <w:right w:w="288" w:type="dxa"/>
            </w:tcMar>
            <w:vAlign w:val="center"/>
          </w:tcPr>
          <w:p w14:paraId="637D5092" w14:textId="4F0FD09F" w:rsidR="007A07E2" w:rsidRPr="000B3FB3" w:rsidRDefault="00AB41D8" w:rsidP="00AB41D8">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1</w:t>
            </w:r>
            <w:r w:rsidR="009E4572" w:rsidRPr="000B3FB3">
              <w:rPr>
                <w:rFonts w:ascii="Bodoni MT" w:eastAsia="Times New Roman" w:hAnsi="Bodoni MT" w:cs="Arial"/>
                <w:b/>
                <w:sz w:val="20"/>
                <w:szCs w:val="20"/>
              </w:rPr>
              <w:t>11</w:t>
            </w:r>
          </w:p>
        </w:tc>
        <w:tc>
          <w:tcPr>
            <w:tcW w:w="1620" w:type="dxa"/>
            <w:tcBorders>
              <w:top w:val="single" w:sz="2" w:space="0" w:color="auto"/>
              <w:left w:val="single" w:sz="2" w:space="0" w:color="auto"/>
              <w:bottom w:val="single" w:sz="2" w:space="0" w:color="auto"/>
              <w:right w:val="single" w:sz="2" w:space="0" w:color="auto"/>
            </w:tcBorders>
          </w:tcPr>
          <w:p w14:paraId="5988DA03" w14:textId="56A95131" w:rsidR="007A07E2" w:rsidRPr="000B3FB3" w:rsidRDefault="00AB41D8" w:rsidP="00AB41D8">
            <w:pPr>
              <w:spacing w:after="0" w:line="240" w:lineRule="auto"/>
              <w:jc w:val="right"/>
              <w:rPr>
                <w:rFonts w:ascii="Bodoni MT" w:eastAsia="Times New Roman" w:hAnsi="Bodoni MT" w:cs="Arial"/>
                <w:b/>
                <w:bCs/>
                <w:sz w:val="20"/>
                <w:szCs w:val="20"/>
              </w:rPr>
            </w:pPr>
            <w:r w:rsidRPr="000B3FB3">
              <w:rPr>
                <w:rFonts w:ascii="Bodoni MT" w:eastAsia="Times New Roman" w:hAnsi="Bodoni MT" w:cs="Arial"/>
                <w:b/>
                <w:bCs/>
                <w:sz w:val="20"/>
                <w:szCs w:val="20"/>
              </w:rPr>
              <w:t>$1</w:t>
            </w:r>
            <w:r w:rsidR="009E4572" w:rsidRPr="000B3FB3">
              <w:rPr>
                <w:rFonts w:ascii="Bodoni MT" w:eastAsia="Times New Roman" w:hAnsi="Bodoni MT" w:cs="Arial"/>
                <w:b/>
                <w:bCs/>
                <w:sz w:val="20"/>
                <w:szCs w:val="20"/>
              </w:rPr>
              <w:t>2</w:t>
            </w:r>
            <w:r w:rsidRPr="000B3FB3">
              <w:rPr>
                <w:rFonts w:ascii="Bodoni MT" w:eastAsia="Times New Roman" w:hAnsi="Bodoni MT" w:cs="Arial"/>
                <w:b/>
                <w:bCs/>
                <w:sz w:val="20"/>
                <w:szCs w:val="20"/>
              </w:rPr>
              <w:t>,</w:t>
            </w:r>
            <w:r w:rsidR="009E4572" w:rsidRPr="000B3FB3">
              <w:rPr>
                <w:rFonts w:ascii="Bodoni MT" w:eastAsia="Times New Roman" w:hAnsi="Bodoni MT" w:cs="Arial"/>
                <w:b/>
                <w:bCs/>
                <w:sz w:val="20"/>
                <w:szCs w:val="20"/>
              </w:rPr>
              <w:t>175</w:t>
            </w:r>
            <w:r w:rsidRPr="000B3FB3">
              <w:rPr>
                <w:rFonts w:ascii="Bodoni MT" w:eastAsia="Times New Roman" w:hAnsi="Bodoni MT" w:cs="Arial"/>
                <w:b/>
                <w:bCs/>
                <w:sz w:val="20"/>
                <w:szCs w:val="20"/>
              </w:rPr>
              <w:t>,</w:t>
            </w:r>
            <w:r w:rsidR="009E4572" w:rsidRPr="000B3FB3">
              <w:rPr>
                <w:rFonts w:ascii="Bodoni MT" w:eastAsia="Times New Roman" w:hAnsi="Bodoni MT" w:cs="Arial"/>
                <w:b/>
                <w:bCs/>
                <w:sz w:val="20"/>
                <w:szCs w:val="20"/>
              </w:rPr>
              <w:t>682</w:t>
            </w:r>
            <w:r w:rsidRPr="000B3FB3">
              <w:rPr>
                <w:rFonts w:ascii="Bodoni MT" w:eastAsia="Times New Roman" w:hAnsi="Bodoni MT" w:cs="Arial"/>
                <w:b/>
                <w:bCs/>
                <w:sz w:val="20"/>
                <w:szCs w:val="20"/>
              </w:rPr>
              <w:t>.00</w:t>
            </w:r>
          </w:p>
        </w:tc>
      </w:tr>
    </w:tbl>
    <w:p w14:paraId="66728272" w14:textId="2A5A622D" w:rsidR="00F87F32" w:rsidRPr="000B3FB3" w:rsidRDefault="00562A25" w:rsidP="00761E1C">
      <w:pPr>
        <w:spacing w:after="0" w:line="240" w:lineRule="auto"/>
        <w:ind w:left="634" w:firstLine="356"/>
        <w:rPr>
          <w:rFonts w:ascii="Bodoni MT" w:eastAsiaTheme="minorHAnsi" w:hAnsi="Bodoni MT" w:cs="Arial"/>
          <w:i/>
          <w:sz w:val="18"/>
          <w:szCs w:val="18"/>
        </w:rPr>
      </w:pPr>
      <w:bookmarkStart w:id="11" w:name="_Toc347821716"/>
      <w:bookmarkEnd w:id="10"/>
      <w:r w:rsidRPr="000B3FB3">
        <w:rPr>
          <w:rFonts w:ascii="Bodoni MT" w:eastAsiaTheme="minorHAnsi" w:hAnsi="Bodoni MT" w:cs="Arial"/>
          <w:i/>
          <w:sz w:val="18"/>
          <w:szCs w:val="18"/>
        </w:rPr>
        <w:t>Source: CHFA</w:t>
      </w:r>
    </w:p>
    <w:p w14:paraId="40BD8152" w14:textId="4EA196D6" w:rsidR="00D06AFB" w:rsidRPr="000B3FB3" w:rsidRDefault="00562A25" w:rsidP="00D06AFB">
      <w:r w:rsidRPr="000B3FB3">
        <w:tab/>
      </w:r>
    </w:p>
    <w:p w14:paraId="6396979F" w14:textId="77777777" w:rsidR="00BA7D72" w:rsidRPr="000B3FB3" w:rsidRDefault="00BA7D72" w:rsidP="004504B0">
      <w:pPr>
        <w:pStyle w:val="Heading3"/>
        <w:numPr>
          <w:ilvl w:val="0"/>
          <w:numId w:val="21"/>
        </w:numPr>
        <w:ind w:left="360"/>
      </w:pPr>
      <w:bookmarkStart w:id="12" w:name="_Hlk115789618"/>
      <w:r w:rsidRPr="000B3FB3">
        <w:t>Housing Development Impact</w:t>
      </w:r>
      <w:bookmarkEnd w:id="11"/>
      <w:r w:rsidRPr="000B3FB3">
        <w:t xml:space="preserve"> </w:t>
      </w:r>
    </w:p>
    <w:p w14:paraId="23438AB3" w14:textId="5A634ED9" w:rsidR="00BA7D72" w:rsidRPr="000B3FB3" w:rsidRDefault="005C1BEC" w:rsidP="009D6022">
      <w:pPr>
        <w:spacing w:after="0" w:line="360" w:lineRule="auto"/>
        <w:ind w:left="360"/>
        <w:jc w:val="both"/>
        <w:rPr>
          <w:rFonts w:ascii="Bodoni MT" w:hAnsi="Bodoni MT"/>
          <w:sz w:val="20"/>
          <w:szCs w:val="20"/>
        </w:rPr>
      </w:pPr>
      <w:bookmarkStart w:id="13" w:name="_Toc347821717"/>
      <w:r w:rsidRPr="000B3FB3">
        <w:rPr>
          <w:rFonts w:ascii="Bodoni MT" w:hAnsi="Bodoni MT"/>
          <w:sz w:val="20"/>
          <w:szCs w:val="20"/>
        </w:rPr>
        <w:t xml:space="preserve">In FY </w:t>
      </w:r>
      <w:r w:rsidR="0055013B" w:rsidRPr="000B3FB3">
        <w:rPr>
          <w:rFonts w:ascii="Bodoni MT" w:hAnsi="Bodoni MT"/>
          <w:sz w:val="20"/>
          <w:szCs w:val="20"/>
        </w:rPr>
        <w:t>20</w:t>
      </w:r>
      <w:r w:rsidR="006A5FAC" w:rsidRPr="000B3FB3">
        <w:rPr>
          <w:rFonts w:ascii="Bodoni MT" w:hAnsi="Bodoni MT"/>
          <w:sz w:val="20"/>
          <w:szCs w:val="20"/>
        </w:rPr>
        <w:t>2</w:t>
      </w:r>
      <w:r w:rsidR="008C7FA5" w:rsidRPr="000B3FB3">
        <w:rPr>
          <w:rFonts w:ascii="Bodoni MT" w:hAnsi="Bodoni MT"/>
          <w:sz w:val="20"/>
          <w:szCs w:val="20"/>
        </w:rPr>
        <w:t>4</w:t>
      </w:r>
      <w:r w:rsidR="0055013B" w:rsidRPr="000B3FB3">
        <w:rPr>
          <w:rFonts w:ascii="Bodoni MT" w:hAnsi="Bodoni MT"/>
          <w:sz w:val="20"/>
          <w:szCs w:val="20"/>
        </w:rPr>
        <w:t>-2</w:t>
      </w:r>
      <w:r w:rsidR="008C7FA5" w:rsidRPr="000B3FB3">
        <w:rPr>
          <w:rFonts w:ascii="Bodoni MT" w:hAnsi="Bodoni MT"/>
          <w:sz w:val="20"/>
          <w:szCs w:val="20"/>
        </w:rPr>
        <w:t>5</w:t>
      </w:r>
      <w:r w:rsidR="00A532A1" w:rsidRPr="000B3FB3">
        <w:rPr>
          <w:rFonts w:ascii="Bodoni MT" w:hAnsi="Bodoni MT"/>
          <w:sz w:val="20"/>
          <w:szCs w:val="20"/>
        </w:rPr>
        <w:t xml:space="preserve"> </w:t>
      </w:r>
      <w:r w:rsidR="00B7359F" w:rsidRPr="000B3FB3">
        <w:rPr>
          <w:rFonts w:ascii="Bodoni MT" w:hAnsi="Bodoni MT"/>
          <w:sz w:val="20"/>
          <w:szCs w:val="20"/>
        </w:rPr>
        <w:t>DOH</w:t>
      </w:r>
      <w:r w:rsidR="00BA7D72" w:rsidRPr="000B3FB3">
        <w:rPr>
          <w:rFonts w:ascii="Bodoni MT" w:hAnsi="Bodoni MT"/>
          <w:sz w:val="20"/>
          <w:szCs w:val="20"/>
        </w:rPr>
        <w:t xml:space="preserve"> </w:t>
      </w:r>
      <w:r w:rsidR="00A532A1" w:rsidRPr="000B3FB3">
        <w:rPr>
          <w:rFonts w:ascii="Bodoni MT" w:hAnsi="Bodoni MT"/>
          <w:sz w:val="20"/>
          <w:szCs w:val="20"/>
        </w:rPr>
        <w:t>was</w:t>
      </w:r>
      <w:r w:rsidR="00BA7D72" w:rsidRPr="000B3FB3">
        <w:rPr>
          <w:rFonts w:ascii="Bodoni MT" w:hAnsi="Bodoni MT"/>
          <w:sz w:val="20"/>
          <w:szCs w:val="20"/>
        </w:rPr>
        <w:t xml:space="preserve"> the lead state agency for all matters relating to housing in Connecticut. As part of th</w:t>
      </w:r>
      <w:r w:rsidR="00B7359F" w:rsidRPr="000B3FB3">
        <w:rPr>
          <w:rFonts w:ascii="Bodoni MT" w:hAnsi="Bodoni MT"/>
          <w:sz w:val="20"/>
          <w:szCs w:val="20"/>
        </w:rPr>
        <w:t>e agency’s overall mission, DOH</w:t>
      </w:r>
      <w:r w:rsidR="00BA7D72" w:rsidRPr="000B3FB3">
        <w:rPr>
          <w:rFonts w:ascii="Bodoni MT" w:hAnsi="Bodoni MT"/>
          <w:sz w:val="20"/>
          <w:szCs w:val="20"/>
        </w:rPr>
        <w:t xml:space="preserve"> work</w:t>
      </w:r>
      <w:r w:rsidR="00A532A1" w:rsidRPr="000B3FB3">
        <w:rPr>
          <w:rFonts w:ascii="Bodoni MT" w:hAnsi="Bodoni MT"/>
          <w:sz w:val="20"/>
          <w:szCs w:val="20"/>
        </w:rPr>
        <w:t>ed</w:t>
      </w:r>
      <w:r w:rsidR="00BA7D72" w:rsidRPr="000B3FB3">
        <w:rPr>
          <w:rFonts w:ascii="Bodoni MT" w:hAnsi="Bodoni MT"/>
          <w:sz w:val="20"/>
          <w:szCs w:val="20"/>
        </w:rPr>
        <w:t xml:space="preserve"> to increase opportunities for Connecticut’s citizens to live in safe, quality </w:t>
      </w:r>
      <w:r w:rsidR="008D0911" w:rsidRPr="000B3FB3">
        <w:rPr>
          <w:rFonts w:ascii="Bodoni MT" w:hAnsi="Bodoni MT"/>
          <w:sz w:val="20"/>
          <w:szCs w:val="20"/>
        </w:rPr>
        <w:t xml:space="preserve">affordable </w:t>
      </w:r>
      <w:r w:rsidR="00BA7D72" w:rsidRPr="000B3FB3">
        <w:rPr>
          <w:rFonts w:ascii="Bodoni MT" w:hAnsi="Bodoni MT"/>
          <w:sz w:val="20"/>
          <w:szCs w:val="20"/>
        </w:rPr>
        <w:t>housin</w:t>
      </w:r>
      <w:r w:rsidR="008D0911" w:rsidRPr="000B3FB3">
        <w:rPr>
          <w:rFonts w:ascii="Bodoni MT" w:hAnsi="Bodoni MT"/>
          <w:sz w:val="20"/>
          <w:szCs w:val="20"/>
        </w:rPr>
        <w:t xml:space="preserve">g, </w:t>
      </w:r>
      <w:r w:rsidR="00475DBD" w:rsidRPr="000B3FB3">
        <w:rPr>
          <w:rFonts w:ascii="Bodoni MT" w:hAnsi="Bodoni MT"/>
          <w:sz w:val="20"/>
          <w:szCs w:val="20"/>
        </w:rPr>
        <w:t xml:space="preserve">to create partnerships for supportive housing and </w:t>
      </w:r>
      <w:r w:rsidR="008D0911" w:rsidRPr="000B3FB3">
        <w:rPr>
          <w:rFonts w:ascii="Bodoni MT" w:hAnsi="Bodoni MT"/>
          <w:sz w:val="20"/>
          <w:szCs w:val="20"/>
        </w:rPr>
        <w:t xml:space="preserve">to </w:t>
      </w:r>
      <w:r w:rsidR="00475DBD" w:rsidRPr="000B3FB3">
        <w:rPr>
          <w:rFonts w:ascii="Bodoni MT" w:hAnsi="Bodoni MT"/>
          <w:sz w:val="20"/>
          <w:szCs w:val="20"/>
        </w:rPr>
        <w:t>end homelessness</w:t>
      </w:r>
      <w:r w:rsidR="00B7359F" w:rsidRPr="000B3FB3">
        <w:rPr>
          <w:rFonts w:ascii="Bodoni MT" w:hAnsi="Bodoni MT"/>
          <w:sz w:val="20"/>
          <w:szCs w:val="20"/>
        </w:rPr>
        <w:t xml:space="preserve">. </w:t>
      </w:r>
      <w:proofErr w:type="gramStart"/>
      <w:r w:rsidR="008C6BAB" w:rsidRPr="000B3FB3">
        <w:rPr>
          <w:rFonts w:ascii="Bodoni MT" w:hAnsi="Bodoni MT"/>
          <w:sz w:val="20"/>
          <w:szCs w:val="20"/>
        </w:rPr>
        <w:t>In an effort to</w:t>
      </w:r>
      <w:proofErr w:type="gramEnd"/>
      <w:r w:rsidR="008C6BAB" w:rsidRPr="000B3FB3">
        <w:rPr>
          <w:rFonts w:ascii="Bodoni MT" w:hAnsi="Bodoni MT"/>
          <w:sz w:val="20"/>
          <w:szCs w:val="20"/>
        </w:rPr>
        <w:t xml:space="preserve"> </w:t>
      </w:r>
      <w:r w:rsidR="00B7359F" w:rsidRPr="000B3FB3">
        <w:rPr>
          <w:rFonts w:ascii="Bodoni MT" w:hAnsi="Bodoni MT"/>
          <w:sz w:val="20"/>
          <w:szCs w:val="20"/>
        </w:rPr>
        <w:t>fulfill its mission, DOH</w:t>
      </w:r>
      <w:r w:rsidR="00BA7D72" w:rsidRPr="000B3FB3">
        <w:rPr>
          <w:rFonts w:ascii="Bodoni MT" w:hAnsi="Bodoni MT"/>
          <w:sz w:val="20"/>
          <w:szCs w:val="20"/>
        </w:rPr>
        <w:t xml:space="preserve"> monitor</w:t>
      </w:r>
      <w:r w:rsidR="00A532A1" w:rsidRPr="000B3FB3">
        <w:rPr>
          <w:rFonts w:ascii="Bodoni MT" w:hAnsi="Bodoni MT"/>
          <w:sz w:val="20"/>
          <w:szCs w:val="20"/>
        </w:rPr>
        <w:t>ed</w:t>
      </w:r>
      <w:r w:rsidR="00BA7D72" w:rsidRPr="000B3FB3">
        <w:rPr>
          <w:rFonts w:ascii="Bodoni MT" w:hAnsi="Bodoni MT"/>
          <w:sz w:val="20"/>
          <w:szCs w:val="20"/>
        </w:rPr>
        <w:t xml:space="preserve"> and analyz</w:t>
      </w:r>
      <w:r w:rsidR="00A532A1" w:rsidRPr="000B3FB3">
        <w:rPr>
          <w:rFonts w:ascii="Bodoni MT" w:hAnsi="Bodoni MT"/>
          <w:sz w:val="20"/>
          <w:szCs w:val="20"/>
        </w:rPr>
        <w:t>ed</w:t>
      </w:r>
      <w:r w:rsidR="00BA7D72" w:rsidRPr="000B3FB3">
        <w:rPr>
          <w:rFonts w:ascii="Bodoni MT" w:hAnsi="Bodoni MT"/>
          <w:sz w:val="20"/>
          <w:szCs w:val="20"/>
        </w:rPr>
        <w:t xml:space="preserve"> the Connecticut </w:t>
      </w:r>
      <w:r w:rsidR="00C630AB" w:rsidRPr="000B3FB3">
        <w:rPr>
          <w:rFonts w:ascii="Bodoni MT" w:hAnsi="Bodoni MT"/>
          <w:sz w:val="20"/>
          <w:szCs w:val="20"/>
        </w:rPr>
        <w:t>housing environment and developed</w:t>
      </w:r>
      <w:r w:rsidR="00BA7D72" w:rsidRPr="000B3FB3">
        <w:rPr>
          <w:rFonts w:ascii="Bodoni MT" w:hAnsi="Bodoni MT"/>
          <w:sz w:val="20"/>
          <w:szCs w:val="20"/>
        </w:rPr>
        <w:t xml:space="preserve"> policies, strategies, programs and services that maximize success in expanding affordable housing opportunities in Connecticut</w:t>
      </w:r>
      <w:bookmarkEnd w:id="13"/>
      <w:r w:rsidR="008E55EF" w:rsidRPr="000B3FB3">
        <w:rPr>
          <w:rFonts w:ascii="Bodoni MT" w:hAnsi="Bodoni MT"/>
          <w:sz w:val="20"/>
          <w:szCs w:val="20"/>
        </w:rPr>
        <w:t xml:space="preserve"> through the process of creating </w:t>
      </w:r>
      <w:r w:rsidR="004B3C2F" w:rsidRPr="000B3FB3">
        <w:rPr>
          <w:rFonts w:ascii="Bodoni MT" w:hAnsi="Bodoni MT"/>
          <w:sz w:val="20"/>
          <w:szCs w:val="20"/>
        </w:rPr>
        <w:t>the</w:t>
      </w:r>
      <w:r w:rsidR="004C1DCE" w:rsidRPr="000B3FB3">
        <w:rPr>
          <w:rFonts w:ascii="Bodoni MT" w:hAnsi="Bodoni MT"/>
          <w:sz w:val="20"/>
          <w:szCs w:val="20"/>
        </w:rPr>
        <w:t xml:space="preserve"> </w:t>
      </w:r>
      <w:r w:rsidR="008E55EF" w:rsidRPr="000B3FB3">
        <w:rPr>
          <w:rFonts w:ascii="Bodoni MT" w:hAnsi="Bodoni MT"/>
          <w:sz w:val="20"/>
          <w:szCs w:val="20"/>
        </w:rPr>
        <w:t>2025-2029 Consolidated Plan for Housing and Community Development</w:t>
      </w:r>
      <w:r w:rsidR="004C1DCE" w:rsidRPr="000B3FB3">
        <w:rPr>
          <w:rFonts w:ascii="Bodoni MT" w:hAnsi="Bodoni MT"/>
          <w:sz w:val="20"/>
          <w:szCs w:val="20"/>
        </w:rPr>
        <w:t>.</w:t>
      </w:r>
    </w:p>
    <w:p w14:paraId="2D916D73" w14:textId="77777777" w:rsidR="004C1DCE" w:rsidRPr="000B3FB3" w:rsidRDefault="004C1DCE" w:rsidP="009D6022">
      <w:pPr>
        <w:spacing w:after="0" w:line="360" w:lineRule="auto"/>
        <w:ind w:left="360"/>
        <w:jc w:val="both"/>
        <w:rPr>
          <w:rFonts w:ascii="Bodoni MT" w:hAnsi="Bodoni MT"/>
          <w:sz w:val="20"/>
          <w:szCs w:val="20"/>
        </w:rPr>
      </w:pPr>
    </w:p>
    <w:p w14:paraId="62C3C17C" w14:textId="0A6EE5F0" w:rsidR="004C1DCE" w:rsidRPr="000B3FB3" w:rsidRDefault="004C1DCE" w:rsidP="009D6022">
      <w:pPr>
        <w:spacing w:after="0" w:line="360" w:lineRule="auto"/>
        <w:ind w:left="360"/>
        <w:jc w:val="both"/>
        <w:rPr>
          <w:rFonts w:ascii="Bodoni MT" w:hAnsi="Bodoni MT"/>
          <w:sz w:val="20"/>
          <w:szCs w:val="20"/>
        </w:rPr>
      </w:pPr>
      <w:r w:rsidRPr="000B3FB3">
        <w:rPr>
          <w:rFonts w:ascii="Bodoni MT" w:hAnsi="Bodoni MT"/>
          <w:sz w:val="20"/>
          <w:szCs w:val="20"/>
        </w:rPr>
        <w:t>The housing market in the State of Connecticut is very diverse, with regional differences between urban core areas of the state, suburban ring communities and rural areas primarily along the western and eastern edges of the state.</w:t>
      </w:r>
      <w:r w:rsidR="004B3C2F" w:rsidRPr="000B3FB3">
        <w:rPr>
          <w:rFonts w:ascii="Bodoni MT" w:hAnsi="Bodoni MT"/>
          <w:sz w:val="20"/>
          <w:szCs w:val="20"/>
        </w:rPr>
        <w:t xml:space="preserve">  Because Connecticut’s housing market presents a diverse landscape, each region showcases unique trends influenced by local economic conditions, housing demands, and inventory cha</w:t>
      </w:r>
      <w:r w:rsidR="000407DA" w:rsidRPr="000B3FB3">
        <w:rPr>
          <w:rFonts w:ascii="Bodoni MT" w:hAnsi="Bodoni MT"/>
          <w:sz w:val="20"/>
          <w:szCs w:val="20"/>
        </w:rPr>
        <w:t>llenges</w:t>
      </w:r>
      <w:r w:rsidR="004B3C2F" w:rsidRPr="000B3FB3">
        <w:rPr>
          <w:rFonts w:ascii="Bodoni MT" w:hAnsi="Bodoni MT"/>
          <w:sz w:val="20"/>
          <w:szCs w:val="20"/>
        </w:rPr>
        <w:t>.  In general, home prices in the state have shown a tendency towards increase.  The housing market faces challenges such as reduced inventory and elevated demand, which contribute to escalating home</w:t>
      </w:r>
      <w:r w:rsidR="000407DA" w:rsidRPr="000B3FB3">
        <w:rPr>
          <w:rFonts w:ascii="Bodoni MT" w:hAnsi="Bodoni MT"/>
          <w:sz w:val="20"/>
          <w:szCs w:val="20"/>
        </w:rPr>
        <w:t xml:space="preserve"> and rent</w:t>
      </w:r>
      <w:r w:rsidR="004B3C2F" w:rsidRPr="000B3FB3">
        <w:rPr>
          <w:rFonts w:ascii="Bodoni MT" w:hAnsi="Bodoni MT"/>
          <w:sz w:val="20"/>
          <w:szCs w:val="20"/>
        </w:rPr>
        <w:t xml:space="preserve"> </w:t>
      </w:r>
      <w:r w:rsidR="00507D65" w:rsidRPr="000B3FB3">
        <w:rPr>
          <w:rFonts w:ascii="Bodoni MT" w:hAnsi="Bodoni MT"/>
          <w:sz w:val="20"/>
          <w:szCs w:val="20"/>
        </w:rPr>
        <w:t>prices.</w:t>
      </w:r>
    </w:p>
    <w:p w14:paraId="712CC9FE" w14:textId="77777777" w:rsidR="00DB7BE1" w:rsidRPr="000B3FB3" w:rsidRDefault="00DB7BE1" w:rsidP="009D6022">
      <w:pPr>
        <w:spacing w:after="0" w:line="360" w:lineRule="auto"/>
        <w:ind w:left="360"/>
        <w:jc w:val="both"/>
        <w:rPr>
          <w:rFonts w:ascii="Bodoni MT" w:hAnsi="Bodoni MT"/>
          <w:sz w:val="20"/>
          <w:szCs w:val="20"/>
        </w:rPr>
      </w:pPr>
    </w:p>
    <w:p w14:paraId="59482D71" w14:textId="18A63E50" w:rsidR="005A1B59" w:rsidRPr="000B3FB3" w:rsidRDefault="00BA7D72" w:rsidP="009D6022">
      <w:pPr>
        <w:spacing w:after="0" w:line="360" w:lineRule="auto"/>
        <w:ind w:left="360"/>
        <w:jc w:val="both"/>
        <w:rPr>
          <w:rFonts w:ascii="Bodoni MT" w:hAnsi="Bodoni MT" w:cs="Arial"/>
          <w:sz w:val="20"/>
          <w:szCs w:val="20"/>
        </w:rPr>
      </w:pPr>
      <w:bookmarkStart w:id="14" w:name="_Toc347821718"/>
      <w:bookmarkStart w:id="15" w:name="_Toc347827097"/>
      <w:r w:rsidRPr="000B3FB3">
        <w:rPr>
          <w:rFonts w:ascii="Bodoni MT" w:hAnsi="Bodoni MT" w:cs="Arial"/>
          <w:sz w:val="20"/>
          <w:szCs w:val="20"/>
        </w:rPr>
        <w:t xml:space="preserve">It is difficult to capture the socio-economic benefits that flow from the provision of housing or improved housing to those who may not otherwise be able to afford it.  </w:t>
      </w:r>
      <w:r w:rsidR="008C6BAB" w:rsidRPr="000B3FB3">
        <w:rPr>
          <w:rFonts w:ascii="Bodoni MT" w:hAnsi="Bodoni MT" w:cs="Arial"/>
          <w:sz w:val="20"/>
          <w:szCs w:val="20"/>
        </w:rPr>
        <w:t>However,</w:t>
      </w:r>
      <w:r w:rsidR="004B3C2F" w:rsidRPr="000B3FB3">
        <w:rPr>
          <w:rFonts w:ascii="Bodoni MT" w:hAnsi="Bodoni MT" w:cs="Arial"/>
          <w:sz w:val="20"/>
          <w:szCs w:val="20"/>
        </w:rPr>
        <w:t xml:space="preserve"> the State of Connecticut has long believed in a homeless assistance approach that prioritizes providing permanent housing to people experiencing homelessness, thus ending their homelessness and </w:t>
      </w:r>
      <w:r w:rsidR="005A1B59" w:rsidRPr="000B3FB3">
        <w:rPr>
          <w:rFonts w:ascii="Bodoni MT" w:hAnsi="Bodoni MT" w:cs="Arial"/>
          <w:sz w:val="20"/>
          <w:szCs w:val="20"/>
        </w:rPr>
        <w:t>serving</w:t>
      </w:r>
      <w:r w:rsidR="004B3C2F" w:rsidRPr="000B3FB3">
        <w:rPr>
          <w:rFonts w:ascii="Bodoni MT" w:hAnsi="Bodoni MT" w:cs="Arial"/>
          <w:sz w:val="20"/>
          <w:szCs w:val="20"/>
        </w:rPr>
        <w:t xml:space="preserve"> as a platform from which they can pursue personal goals and improve their quality of life  This approach is guided by the belief that people need basic necessities like food and a place to live before attending to anything less critical, such as getting a job</w:t>
      </w:r>
      <w:r w:rsidR="005A1B59" w:rsidRPr="000B3FB3">
        <w:rPr>
          <w:rFonts w:ascii="Bodoni MT" w:hAnsi="Bodoni MT" w:cs="Arial"/>
          <w:sz w:val="20"/>
          <w:szCs w:val="20"/>
        </w:rPr>
        <w:t xml:space="preserve"> or </w:t>
      </w:r>
      <w:r w:rsidR="004B3C2F" w:rsidRPr="000B3FB3">
        <w:rPr>
          <w:rFonts w:ascii="Bodoni MT" w:hAnsi="Bodoni MT" w:cs="Arial"/>
          <w:sz w:val="20"/>
          <w:szCs w:val="20"/>
        </w:rPr>
        <w:t xml:space="preserve">budgeting </w:t>
      </w:r>
      <w:r w:rsidR="005A1B59" w:rsidRPr="000B3FB3">
        <w:rPr>
          <w:rFonts w:ascii="Bodoni MT" w:hAnsi="Bodoni MT" w:cs="Arial"/>
          <w:sz w:val="20"/>
          <w:szCs w:val="20"/>
        </w:rPr>
        <w:t>properly.</w:t>
      </w:r>
      <w:r w:rsidR="004B3C2F" w:rsidRPr="000B3FB3">
        <w:rPr>
          <w:rFonts w:ascii="Bodoni MT" w:hAnsi="Bodoni MT" w:cs="Arial"/>
          <w:sz w:val="20"/>
          <w:szCs w:val="20"/>
        </w:rPr>
        <w:t xml:space="preserve"> </w:t>
      </w:r>
      <w:r w:rsidR="008C6BAB" w:rsidRPr="000B3FB3">
        <w:rPr>
          <w:rFonts w:ascii="Bodoni MT" w:hAnsi="Bodoni MT" w:cs="Arial"/>
          <w:sz w:val="20"/>
          <w:szCs w:val="20"/>
        </w:rPr>
        <w:t xml:space="preserve"> </w:t>
      </w:r>
    </w:p>
    <w:p w14:paraId="55DC3DED" w14:textId="77777777" w:rsidR="000407DA" w:rsidRPr="000B3FB3" w:rsidRDefault="000407DA" w:rsidP="009D6022">
      <w:pPr>
        <w:spacing w:after="0" w:line="360" w:lineRule="auto"/>
        <w:ind w:left="360"/>
        <w:jc w:val="both"/>
        <w:rPr>
          <w:rFonts w:ascii="Bodoni MT" w:hAnsi="Bodoni MT" w:cs="Arial"/>
          <w:sz w:val="20"/>
          <w:szCs w:val="20"/>
        </w:rPr>
      </w:pPr>
    </w:p>
    <w:p w14:paraId="31BE9D41" w14:textId="5D615583" w:rsidR="000407DA" w:rsidRPr="000B3FB3" w:rsidRDefault="000407DA" w:rsidP="009D6022">
      <w:pPr>
        <w:spacing w:after="0" w:line="360" w:lineRule="auto"/>
        <w:ind w:left="360"/>
        <w:jc w:val="both"/>
        <w:rPr>
          <w:rFonts w:ascii="Bodoni MT" w:hAnsi="Bodoni MT" w:cs="Arial"/>
          <w:sz w:val="20"/>
          <w:szCs w:val="20"/>
        </w:rPr>
      </w:pPr>
      <w:r w:rsidRPr="000B3FB3">
        <w:rPr>
          <w:rFonts w:ascii="Bodoni MT" w:hAnsi="Bodoni MT" w:cs="Arial"/>
          <w:sz w:val="20"/>
          <w:szCs w:val="20"/>
        </w:rPr>
        <w:t xml:space="preserve">DOH has fully embraced the challenges of providing a variety of housing options for all income levels, tenancy and age groups in our diverse state.  DOH has leveraged state, federal and private resources to </w:t>
      </w:r>
      <w:r w:rsidRPr="000B3FB3">
        <w:rPr>
          <w:rFonts w:ascii="Bodoni MT" w:hAnsi="Bodoni MT" w:cs="Arial"/>
          <w:sz w:val="20"/>
          <w:szCs w:val="20"/>
        </w:rPr>
        <w:lastRenderedPageBreak/>
        <w:t>identify and employ tools to develop and preserve all kinds of housing from ownership to rental, from conventional rental to supportive housing and from rapid to long term production.</w:t>
      </w:r>
    </w:p>
    <w:p w14:paraId="5877E3C6" w14:textId="77777777" w:rsidR="005A1B59" w:rsidRPr="000B3FB3" w:rsidRDefault="005A1B59" w:rsidP="009D6022">
      <w:pPr>
        <w:spacing w:after="0" w:line="360" w:lineRule="auto"/>
        <w:ind w:left="360"/>
        <w:jc w:val="both"/>
        <w:rPr>
          <w:rFonts w:ascii="Bodoni MT" w:hAnsi="Bodoni MT" w:cs="Arial"/>
          <w:sz w:val="20"/>
          <w:szCs w:val="20"/>
        </w:rPr>
      </w:pPr>
    </w:p>
    <w:p w14:paraId="5E4E14BA" w14:textId="202333D8" w:rsidR="001770E7" w:rsidRPr="000B3FB3" w:rsidRDefault="000407DA" w:rsidP="000407DA">
      <w:pPr>
        <w:spacing w:after="0" w:line="360" w:lineRule="auto"/>
        <w:ind w:left="360"/>
        <w:jc w:val="both"/>
        <w:rPr>
          <w:rFonts w:ascii="Bodoni MT" w:hAnsi="Bodoni MT" w:cs="Arial"/>
          <w:sz w:val="20"/>
          <w:szCs w:val="20"/>
        </w:rPr>
      </w:pPr>
      <w:r w:rsidRPr="000B3FB3">
        <w:rPr>
          <w:rFonts w:ascii="Bodoni MT" w:hAnsi="Bodoni MT" w:cs="Arial"/>
          <w:sz w:val="20"/>
          <w:szCs w:val="20"/>
        </w:rPr>
        <w:t>Connecticut's housing environment is challenging. There must be an adequate supply of housing in proximity to employment, public transportation, and community facilities, such as public schools. The housing stock must include affordable and accessible units for sale and for rent to ensure community viability. The development of a diverse and affordable housing stock must be carried out without sacrificing sound regulations that are in place to protect the environment and public health. The State of Connecticut is working toward ending chronic and family homelessness, particularly as homelessness has been on the rise since the pandemic. This requires providing opportunities for service-enhanced housing. While C</w:t>
      </w:r>
      <w:r w:rsidR="00507D65" w:rsidRPr="000B3FB3">
        <w:rPr>
          <w:rFonts w:ascii="Bodoni MT" w:hAnsi="Bodoni MT" w:cs="Arial"/>
          <w:sz w:val="20"/>
          <w:szCs w:val="20"/>
        </w:rPr>
        <w:t>onnecticut</w:t>
      </w:r>
      <w:r w:rsidRPr="000B3FB3">
        <w:rPr>
          <w:rFonts w:ascii="Bodoni MT" w:hAnsi="Bodoni MT" w:cs="Arial"/>
          <w:sz w:val="20"/>
          <w:szCs w:val="20"/>
        </w:rPr>
        <w:t xml:space="preserve"> previously eliminated chronic veteran homelessness, the rental market pressure has once again led to Veterans living on the streets. DOH has worked extensively towards informed decision-making that creates housing options for all people including low- and moderate-income households, seniors, people with special needs, families and children, and the homeless in both rural and urban areas.</w:t>
      </w:r>
      <w:bookmarkEnd w:id="14"/>
      <w:bookmarkEnd w:id="15"/>
      <w:r w:rsidRPr="000B3FB3">
        <w:rPr>
          <w:rFonts w:ascii="Bodoni MT" w:hAnsi="Bodoni MT" w:cs="Arial"/>
          <w:sz w:val="20"/>
          <w:szCs w:val="20"/>
        </w:rPr>
        <w:t xml:space="preserve">  </w:t>
      </w:r>
      <w:r w:rsidR="008C6BAB" w:rsidRPr="000B3FB3">
        <w:rPr>
          <w:rFonts w:ascii="Bodoni MT" w:hAnsi="Bodoni MT" w:cs="Arial"/>
          <w:sz w:val="20"/>
          <w:szCs w:val="20"/>
        </w:rPr>
        <w:t>This annual report summarizes activities the state has accomplished in FY</w:t>
      </w:r>
      <w:r w:rsidR="008A19D4" w:rsidRPr="000B3FB3">
        <w:rPr>
          <w:rFonts w:ascii="Bodoni MT" w:hAnsi="Bodoni MT" w:cs="Arial"/>
          <w:sz w:val="20"/>
          <w:szCs w:val="20"/>
        </w:rPr>
        <w:t xml:space="preserve"> 20</w:t>
      </w:r>
      <w:r w:rsidR="008C6BAB" w:rsidRPr="000B3FB3">
        <w:rPr>
          <w:rFonts w:ascii="Bodoni MT" w:hAnsi="Bodoni MT" w:cs="Arial"/>
          <w:sz w:val="20"/>
          <w:szCs w:val="20"/>
        </w:rPr>
        <w:t>2</w:t>
      </w:r>
      <w:r w:rsidRPr="000B3FB3">
        <w:rPr>
          <w:rFonts w:ascii="Bodoni MT" w:hAnsi="Bodoni MT" w:cs="Arial"/>
          <w:sz w:val="20"/>
          <w:szCs w:val="20"/>
        </w:rPr>
        <w:t>4</w:t>
      </w:r>
      <w:r w:rsidR="008C6BAB" w:rsidRPr="000B3FB3">
        <w:rPr>
          <w:rFonts w:ascii="Bodoni MT" w:hAnsi="Bodoni MT" w:cs="Arial"/>
          <w:sz w:val="20"/>
          <w:szCs w:val="20"/>
        </w:rPr>
        <w:t>-2</w:t>
      </w:r>
      <w:r w:rsidRPr="000B3FB3">
        <w:rPr>
          <w:rFonts w:ascii="Bodoni MT" w:hAnsi="Bodoni MT" w:cs="Arial"/>
          <w:sz w:val="20"/>
          <w:szCs w:val="20"/>
        </w:rPr>
        <w:t>5</w:t>
      </w:r>
      <w:r w:rsidR="008C6BAB" w:rsidRPr="000B3FB3">
        <w:rPr>
          <w:rFonts w:ascii="Bodoni MT" w:hAnsi="Bodoni MT" w:cs="Arial"/>
          <w:sz w:val="20"/>
          <w:szCs w:val="20"/>
        </w:rPr>
        <w:t xml:space="preserve"> to that end.</w:t>
      </w:r>
    </w:p>
    <w:bookmarkEnd w:id="12"/>
    <w:p w14:paraId="426D6CF7" w14:textId="77777777" w:rsidR="00EA3F0B" w:rsidRPr="000B3FB3" w:rsidRDefault="00EA3F0B" w:rsidP="009D6022">
      <w:pPr>
        <w:spacing w:after="0" w:line="360" w:lineRule="auto"/>
        <w:ind w:left="360"/>
        <w:jc w:val="both"/>
        <w:rPr>
          <w:rFonts w:ascii="Bodoni MT" w:hAnsi="Bodoni MT" w:cs="Arial"/>
          <w:sz w:val="20"/>
          <w:szCs w:val="20"/>
        </w:rPr>
      </w:pPr>
    </w:p>
    <w:p w14:paraId="747DFC5C" w14:textId="77777777" w:rsidR="005C1D76" w:rsidRPr="000B3FB3" w:rsidRDefault="005C1D76" w:rsidP="004504B0">
      <w:pPr>
        <w:pStyle w:val="Heading3"/>
        <w:numPr>
          <w:ilvl w:val="0"/>
          <w:numId w:val="21"/>
        </w:numPr>
        <w:ind w:left="360"/>
      </w:pPr>
      <w:r w:rsidRPr="000B3FB3">
        <w:t>Small Cities Community Development Block Grant (</w:t>
      </w:r>
      <w:r w:rsidR="001A076C" w:rsidRPr="000B3FB3">
        <w:t>“</w:t>
      </w:r>
      <w:r w:rsidRPr="000B3FB3">
        <w:t>CDBG</w:t>
      </w:r>
      <w:r w:rsidR="001A076C" w:rsidRPr="000B3FB3">
        <w:t>”</w:t>
      </w:r>
      <w:r w:rsidRPr="000B3FB3">
        <w:t xml:space="preserve">) Program Portfolio </w:t>
      </w:r>
    </w:p>
    <w:p w14:paraId="204738A1" w14:textId="5ED414BE" w:rsidR="005C1D76" w:rsidRPr="000B3FB3" w:rsidRDefault="004A1D82" w:rsidP="009D6022">
      <w:pPr>
        <w:spacing w:after="0" w:line="360" w:lineRule="auto"/>
        <w:ind w:left="360"/>
        <w:jc w:val="both"/>
        <w:rPr>
          <w:rFonts w:ascii="Bodoni MT" w:hAnsi="Bodoni MT" w:cs="Arial"/>
          <w:sz w:val="20"/>
          <w:szCs w:val="20"/>
        </w:rPr>
      </w:pPr>
      <w:r w:rsidRPr="000B3FB3">
        <w:rPr>
          <w:rFonts w:ascii="Bodoni MT" w:hAnsi="Bodoni MT" w:cs="Arial"/>
          <w:sz w:val="20"/>
          <w:szCs w:val="20"/>
        </w:rPr>
        <w:t xml:space="preserve">The </w:t>
      </w:r>
      <w:r w:rsidR="005C1D76" w:rsidRPr="000B3FB3">
        <w:rPr>
          <w:rFonts w:ascii="Bodoni MT" w:hAnsi="Bodoni MT" w:cs="Arial"/>
          <w:sz w:val="20"/>
          <w:szCs w:val="20"/>
        </w:rPr>
        <w:t xml:space="preserve">Department of Housing </w:t>
      </w:r>
      <w:r w:rsidRPr="000B3FB3">
        <w:rPr>
          <w:rFonts w:ascii="Bodoni MT" w:hAnsi="Bodoni MT" w:cs="Arial"/>
          <w:sz w:val="20"/>
          <w:szCs w:val="20"/>
        </w:rPr>
        <w:t xml:space="preserve">is the </w:t>
      </w:r>
      <w:r w:rsidR="005C1D76" w:rsidRPr="000B3FB3">
        <w:rPr>
          <w:rFonts w:ascii="Bodoni MT" w:hAnsi="Bodoni MT" w:cs="Arial"/>
          <w:sz w:val="20"/>
          <w:szCs w:val="20"/>
        </w:rPr>
        <w:t xml:space="preserve">designated principal state agency for the allocation and administration of the federal CDBG program for non-entitlement areas within the state. Non-entitlement areas include those units of general local government that do not receive CDBG funds directly from HUD as part of the entitlement program.  </w:t>
      </w:r>
    </w:p>
    <w:p w14:paraId="67543ED8" w14:textId="77777777" w:rsidR="005C1D76" w:rsidRPr="000B3FB3" w:rsidRDefault="005C1D76" w:rsidP="009D6022">
      <w:pPr>
        <w:spacing w:after="0" w:line="360" w:lineRule="auto"/>
        <w:ind w:left="360"/>
        <w:jc w:val="both"/>
        <w:rPr>
          <w:rFonts w:ascii="Bodoni MT" w:hAnsi="Bodoni MT" w:cs="Arial"/>
          <w:sz w:val="20"/>
          <w:szCs w:val="20"/>
        </w:rPr>
      </w:pPr>
    </w:p>
    <w:p w14:paraId="09C0B261" w14:textId="50C766E4" w:rsidR="00E62CFC" w:rsidRPr="000B3FB3" w:rsidRDefault="004A1D82" w:rsidP="00AB0BB2">
      <w:pPr>
        <w:spacing w:after="120" w:line="360" w:lineRule="auto"/>
        <w:ind w:left="360"/>
        <w:jc w:val="both"/>
        <w:rPr>
          <w:rFonts w:ascii="Bodoni MT" w:hAnsi="Bodoni MT" w:cs="Arial"/>
          <w:sz w:val="20"/>
          <w:szCs w:val="20"/>
        </w:rPr>
      </w:pPr>
      <w:r w:rsidRPr="000B3FB3">
        <w:rPr>
          <w:rFonts w:ascii="Bodoni MT" w:hAnsi="Bodoni MT" w:cs="Arial"/>
          <w:sz w:val="20"/>
          <w:szCs w:val="20"/>
        </w:rPr>
        <w:t xml:space="preserve">Funding for the Connecticut CDBG program is provided by the U.S. Department of Housing and Urban Development (HUD) under the guidelines of Title I of the Housing and Community Development Act of 1974, as amended. Eligible Activities must meet one of the following CDBG program National Objectives: benefiting low and moderate-income </w:t>
      </w:r>
      <w:proofErr w:type="gramStart"/>
      <w:r w:rsidRPr="000B3FB3">
        <w:rPr>
          <w:rFonts w:ascii="Bodoni MT" w:hAnsi="Bodoni MT" w:cs="Arial"/>
          <w:sz w:val="20"/>
          <w:szCs w:val="20"/>
        </w:rPr>
        <w:t>persons</w:t>
      </w:r>
      <w:proofErr w:type="gramEnd"/>
      <w:r w:rsidRPr="000B3FB3">
        <w:rPr>
          <w:rFonts w:ascii="Bodoni MT" w:hAnsi="Bodoni MT" w:cs="Arial"/>
          <w:sz w:val="20"/>
          <w:szCs w:val="20"/>
        </w:rPr>
        <w:t>, eliminating slum and blight or addressing an urgent need.</w:t>
      </w:r>
      <w:r w:rsidRPr="000B3FB3">
        <w:rPr>
          <w:rFonts w:ascii="Bodoni MT" w:hAnsi="Bodoni MT" w:cs="Arial"/>
          <w:sz w:val="20"/>
          <w:szCs w:val="20"/>
        </w:rPr>
        <w:br/>
      </w:r>
      <w:r w:rsidRPr="000B3FB3">
        <w:rPr>
          <w:rFonts w:ascii="Bodoni MT" w:hAnsi="Bodoni MT" w:cs="Arial"/>
          <w:sz w:val="20"/>
          <w:szCs w:val="20"/>
        </w:rPr>
        <w:br/>
        <w:t xml:space="preserve">The primary focus of the CDBG program is to benefit low-and moderate-income </w:t>
      </w:r>
      <w:proofErr w:type="gramStart"/>
      <w:r w:rsidRPr="000B3FB3">
        <w:rPr>
          <w:rFonts w:ascii="Bodoni MT" w:hAnsi="Bodoni MT" w:cs="Arial"/>
          <w:sz w:val="20"/>
          <w:szCs w:val="20"/>
        </w:rPr>
        <w:t>persons</w:t>
      </w:r>
      <w:proofErr w:type="gramEnd"/>
      <w:r w:rsidRPr="000B3FB3">
        <w:rPr>
          <w:rFonts w:ascii="Bodoni MT" w:hAnsi="Bodoni MT" w:cs="Arial"/>
          <w:sz w:val="20"/>
          <w:szCs w:val="20"/>
        </w:rPr>
        <w:t xml:space="preserve">. The Connecticut CDBG program receives and distributes over thirteen million dollars each year. </w:t>
      </w:r>
      <w:r w:rsidRPr="000B3FB3">
        <w:rPr>
          <w:rFonts w:ascii="Bodoni MT" w:hAnsi="Bodoni MT" w:cs="Arial"/>
          <w:sz w:val="20"/>
          <w:szCs w:val="20"/>
        </w:rPr>
        <w:br/>
        <w:t>Communities participate in a competitive application process annually for CDBG funds to implement their proposed community and economic development projects.</w:t>
      </w:r>
    </w:p>
    <w:p w14:paraId="341DE919" w14:textId="46D635BA" w:rsidR="003C255C" w:rsidRPr="000B3FB3" w:rsidRDefault="00265C69" w:rsidP="006343FF">
      <w:pPr>
        <w:spacing w:after="120" w:line="360" w:lineRule="auto"/>
        <w:ind w:left="360"/>
        <w:jc w:val="both"/>
        <w:rPr>
          <w:rFonts w:ascii="Bodoni MT" w:hAnsi="Bodoni MT" w:cs="Arial"/>
          <w:color w:val="0000FF"/>
          <w:sz w:val="20"/>
          <w:szCs w:val="20"/>
          <w:u w:val="single"/>
        </w:rPr>
      </w:pPr>
      <w:r w:rsidRPr="000B3FB3">
        <w:rPr>
          <w:rFonts w:ascii="Bodoni MT" w:hAnsi="Bodoni MT" w:cs="Arial"/>
          <w:sz w:val="20"/>
          <w:szCs w:val="20"/>
        </w:rPr>
        <w:t>For more information on the Small Cities CDBG program please visit the Dep</w:t>
      </w:r>
      <w:r w:rsidR="00A87E32" w:rsidRPr="000B3FB3">
        <w:rPr>
          <w:rFonts w:ascii="Bodoni MT" w:hAnsi="Bodoni MT" w:cs="Arial"/>
          <w:sz w:val="20"/>
          <w:szCs w:val="20"/>
        </w:rPr>
        <w:t>artment of Housing’s website at</w:t>
      </w:r>
      <w:r w:rsidRPr="000B3FB3">
        <w:rPr>
          <w:rFonts w:ascii="Bodoni MT" w:hAnsi="Bodoni MT" w:cs="Arial"/>
          <w:sz w:val="20"/>
          <w:szCs w:val="20"/>
        </w:rPr>
        <w:t xml:space="preserve"> </w:t>
      </w:r>
      <w:hyperlink r:id="rId11" w:history="1">
        <w:r w:rsidR="002C5798" w:rsidRPr="000B3FB3">
          <w:rPr>
            <w:rStyle w:val="Hyperlink"/>
            <w:rFonts w:ascii="Bodoni MT" w:hAnsi="Bodoni MT" w:cs="Arial"/>
            <w:sz w:val="20"/>
            <w:szCs w:val="20"/>
          </w:rPr>
          <w:t>CT DOH CDBG-SC Program</w:t>
        </w:r>
      </w:hyperlink>
    </w:p>
    <w:p w14:paraId="3B57514B" w14:textId="7B494917" w:rsidR="003C255C" w:rsidRPr="000B3FB3" w:rsidRDefault="003C255C" w:rsidP="00265C69">
      <w:pPr>
        <w:spacing w:after="0" w:line="240" w:lineRule="auto"/>
        <w:ind w:left="360"/>
        <w:jc w:val="both"/>
        <w:rPr>
          <w:rFonts w:ascii="Bodoni MT" w:hAnsi="Bodoni MT" w:cs="Arial"/>
          <w:sz w:val="20"/>
          <w:szCs w:val="20"/>
        </w:rPr>
      </w:pPr>
    </w:p>
    <w:p w14:paraId="1FD68031" w14:textId="66B479D0" w:rsidR="00265C69" w:rsidRPr="000B3FB3" w:rsidRDefault="00265C69" w:rsidP="00265C69">
      <w:pPr>
        <w:spacing w:after="0" w:line="240" w:lineRule="auto"/>
        <w:ind w:left="360"/>
        <w:jc w:val="both"/>
        <w:rPr>
          <w:rFonts w:ascii="Bodoni MT" w:hAnsi="Bodoni MT" w:cs="Arial"/>
          <w:sz w:val="20"/>
          <w:szCs w:val="20"/>
        </w:rPr>
      </w:pPr>
      <w:r w:rsidRPr="000B3FB3">
        <w:rPr>
          <w:rFonts w:ascii="Bodoni MT" w:hAnsi="Bodoni MT" w:cs="Arial"/>
          <w:sz w:val="20"/>
          <w:szCs w:val="20"/>
        </w:rPr>
        <w:t xml:space="preserve">The following table offers a summary of the types of activities that were </w:t>
      </w:r>
      <w:r w:rsidR="004A246F" w:rsidRPr="000B3FB3">
        <w:rPr>
          <w:rFonts w:ascii="Bodoni MT" w:hAnsi="Bodoni MT" w:cs="Arial"/>
          <w:sz w:val="20"/>
          <w:szCs w:val="20"/>
        </w:rPr>
        <w:t>awarded funding</w:t>
      </w:r>
      <w:r w:rsidRPr="000B3FB3">
        <w:rPr>
          <w:rFonts w:ascii="Bodoni MT" w:hAnsi="Bodoni MT" w:cs="Arial"/>
          <w:sz w:val="20"/>
          <w:szCs w:val="20"/>
        </w:rPr>
        <w:t xml:space="preserve"> during FY </w:t>
      </w:r>
      <w:r w:rsidR="009C0F44" w:rsidRPr="000B3FB3">
        <w:rPr>
          <w:rFonts w:ascii="Bodoni MT" w:hAnsi="Bodoni MT" w:cs="Arial"/>
          <w:sz w:val="20"/>
          <w:szCs w:val="20"/>
        </w:rPr>
        <w:t>2</w:t>
      </w:r>
      <w:r w:rsidR="00510DBE" w:rsidRPr="000B3FB3">
        <w:rPr>
          <w:rFonts w:ascii="Bodoni MT" w:hAnsi="Bodoni MT" w:cs="Arial"/>
          <w:sz w:val="20"/>
          <w:szCs w:val="20"/>
        </w:rPr>
        <w:t>4</w:t>
      </w:r>
      <w:r w:rsidR="009C0F44" w:rsidRPr="000B3FB3">
        <w:rPr>
          <w:rFonts w:ascii="Bodoni MT" w:hAnsi="Bodoni MT" w:cs="Arial"/>
          <w:sz w:val="20"/>
          <w:szCs w:val="20"/>
        </w:rPr>
        <w:t>-2</w:t>
      </w:r>
      <w:r w:rsidR="00510DBE" w:rsidRPr="000B3FB3">
        <w:rPr>
          <w:rFonts w:ascii="Bodoni MT" w:hAnsi="Bodoni MT" w:cs="Arial"/>
          <w:sz w:val="20"/>
          <w:szCs w:val="20"/>
        </w:rPr>
        <w:t>5</w:t>
      </w:r>
      <w:r w:rsidRPr="000B3FB3">
        <w:rPr>
          <w:rFonts w:ascii="Bodoni MT" w:hAnsi="Bodoni MT" w:cs="Arial"/>
          <w:sz w:val="20"/>
          <w:szCs w:val="20"/>
        </w:rPr>
        <w:t xml:space="preserve">. </w:t>
      </w:r>
    </w:p>
    <w:p w14:paraId="5CB2DDDE" w14:textId="77777777" w:rsidR="003101D9" w:rsidRPr="000B3FB3" w:rsidRDefault="003101D9" w:rsidP="00265C69">
      <w:pPr>
        <w:spacing w:after="0" w:line="240" w:lineRule="auto"/>
        <w:ind w:left="360"/>
        <w:jc w:val="both"/>
        <w:rPr>
          <w:rFonts w:ascii="Bodoni MT" w:hAnsi="Bodoni MT" w:cs="Arial"/>
          <w:sz w:val="20"/>
          <w:szCs w:val="20"/>
        </w:rPr>
      </w:pPr>
    </w:p>
    <w:p w14:paraId="03009865" w14:textId="77777777" w:rsidR="00265C69" w:rsidRPr="000B3FB3" w:rsidRDefault="00265C69" w:rsidP="00265C69">
      <w:pPr>
        <w:spacing w:after="0" w:line="240" w:lineRule="auto"/>
        <w:jc w:val="both"/>
        <w:rPr>
          <w:rFonts w:ascii="Bodoni MT" w:hAnsi="Bodoni MT" w:cs="Arial"/>
          <w:sz w:val="20"/>
          <w:szCs w:val="20"/>
        </w:rPr>
      </w:pPr>
    </w:p>
    <w:tbl>
      <w:tblPr>
        <w:tblW w:w="0" w:type="auto"/>
        <w:jc w:val="center"/>
        <w:tblLook w:val="04A0" w:firstRow="1" w:lastRow="0" w:firstColumn="1" w:lastColumn="0" w:noHBand="0" w:noVBand="1"/>
      </w:tblPr>
      <w:tblGrid>
        <w:gridCol w:w="2786"/>
        <w:gridCol w:w="2237"/>
        <w:gridCol w:w="1803"/>
      </w:tblGrid>
      <w:tr w:rsidR="00265C69" w:rsidRPr="000B3FB3" w14:paraId="32AF567A" w14:textId="77777777" w:rsidTr="00A73D27">
        <w:trPr>
          <w:trHeight w:val="305"/>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48E2FDD5" w14:textId="77777777" w:rsidR="00265C69" w:rsidRPr="000B3FB3" w:rsidRDefault="00265C69" w:rsidP="00A73D27">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 xml:space="preserve"> Table 6</w:t>
            </w:r>
          </w:p>
          <w:p w14:paraId="4730B57D" w14:textId="5F1CF035" w:rsidR="00265C69" w:rsidRPr="000B3FB3" w:rsidRDefault="009C0F44" w:rsidP="00A73D27">
            <w:pPr>
              <w:spacing w:after="0" w:line="240" w:lineRule="auto"/>
              <w:jc w:val="center"/>
              <w:rPr>
                <w:rFonts w:ascii="Bodoni MT" w:eastAsia="Times New Roman" w:hAnsi="Bodoni MT" w:cs="Arial"/>
                <w:b/>
                <w:bCs/>
              </w:rPr>
            </w:pPr>
            <w:r w:rsidRPr="000B3FB3">
              <w:rPr>
                <w:rFonts w:ascii="Bodoni MT" w:eastAsia="Times New Roman" w:hAnsi="Bodoni MT" w:cs="Arial"/>
                <w:b/>
                <w:bCs/>
                <w:sz w:val="20"/>
                <w:szCs w:val="20"/>
              </w:rPr>
              <w:t>SC/</w:t>
            </w:r>
            <w:r w:rsidR="00265C69" w:rsidRPr="000B3FB3">
              <w:rPr>
                <w:rFonts w:ascii="Bodoni MT" w:eastAsia="Times New Roman" w:hAnsi="Bodoni MT" w:cs="Arial"/>
                <w:b/>
                <w:bCs/>
                <w:sz w:val="20"/>
                <w:szCs w:val="20"/>
              </w:rPr>
              <w:t xml:space="preserve">CDBG </w:t>
            </w:r>
            <w:r w:rsidRPr="000B3FB3">
              <w:rPr>
                <w:rFonts w:ascii="Bodoni MT" w:eastAsia="Times New Roman" w:hAnsi="Bodoni MT" w:cs="Arial"/>
                <w:b/>
                <w:bCs/>
                <w:sz w:val="20"/>
                <w:szCs w:val="20"/>
              </w:rPr>
              <w:t xml:space="preserve">Program Projects </w:t>
            </w:r>
            <w:r w:rsidR="0043321D" w:rsidRPr="000B3FB3">
              <w:rPr>
                <w:rFonts w:ascii="Bodoni MT" w:eastAsia="Times New Roman" w:hAnsi="Bodoni MT" w:cs="Arial"/>
                <w:b/>
                <w:bCs/>
                <w:sz w:val="20"/>
                <w:szCs w:val="20"/>
              </w:rPr>
              <w:t xml:space="preserve">Awarded </w:t>
            </w:r>
            <w:r w:rsidRPr="000B3FB3">
              <w:rPr>
                <w:rFonts w:ascii="Bodoni MT" w:eastAsia="Times New Roman" w:hAnsi="Bodoni MT" w:cs="Arial"/>
                <w:b/>
                <w:bCs/>
                <w:sz w:val="20"/>
                <w:szCs w:val="20"/>
              </w:rPr>
              <w:t>During FY 20</w:t>
            </w:r>
            <w:r w:rsidR="00502492" w:rsidRPr="000B3FB3">
              <w:rPr>
                <w:rFonts w:ascii="Bodoni MT" w:eastAsia="Times New Roman" w:hAnsi="Bodoni MT" w:cs="Arial"/>
                <w:b/>
                <w:bCs/>
                <w:sz w:val="20"/>
                <w:szCs w:val="20"/>
              </w:rPr>
              <w:t>2</w:t>
            </w:r>
            <w:r w:rsidR="00510DBE" w:rsidRPr="000B3FB3">
              <w:rPr>
                <w:rFonts w:ascii="Bodoni MT" w:eastAsia="Times New Roman" w:hAnsi="Bodoni MT" w:cs="Arial"/>
                <w:b/>
                <w:bCs/>
                <w:sz w:val="20"/>
                <w:szCs w:val="20"/>
              </w:rPr>
              <w:t>4</w:t>
            </w:r>
            <w:r w:rsidRPr="000B3FB3">
              <w:rPr>
                <w:rFonts w:ascii="Bodoni MT" w:eastAsia="Times New Roman" w:hAnsi="Bodoni MT" w:cs="Arial"/>
                <w:b/>
                <w:bCs/>
                <w:sz w:val="20"/>
                <w:szCs w:val="20"/>
              </w:rPr>
              <w:t>-2</w:t>
            </w:r>
            <w:r w:rsidR="00510DBE" w:rsidRPr="000B3FB3">
              <w:rPr>
                <w:rFonts w:ascii="Bodoni MT" w:eastAsia="Times New Roman" w:hAnsi="Bodoni MT" w:cs="Arial"/>
                <w:b/>
                <w:bCs/>
                <w:sz w:val="20"/>
                <w:szCs w:val="20"/>
              </w:rPr>
              <w:t>5</w:t>
            </w:r>
          </w:p>
        </w:tc>
      </w:tr>
      <w:tr w:rsidR="00265C69" w:rsidRPr="000B3FB3" w14:paraId="090FFF22" w14:textId="77777777" w:rsidTr="00A73D27">
        <w:trPr>
          <w:trHeight w:val="255"/>
          <w:jc w:val="center"/>
        </w:trPr>
        <w:tc>
          <w:tcPr>
            <w:tcW w:w="0" w:type="auto"/>
            <w:tcBorders>
              <w:top w:val="nil"/>
              <w:left w:val="single" w:sz="4" w:space="0" w:color="auto"/>
              <w:bottom w:val="single" w:sz="4" w:space="0" w:color="auto"/>
              <w:right w:val="single" w:sz="4" w:space="0" w:color="auto"/>
            </w:tcBorders>
            <w:noWrap/>
            <w:hideMark/>
          </w:tcPr>
          <w:p w14:paraId="0B95468A" w14:textId="77777777" w:rsidR="00265C69" w:rsidRPr="000B3FB3" w:rsidRDefault="00265C69" w:rsidP="00A73D27">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Activity</w:t>
            </w:r>
          </w:p>
        </w:tc>
        <w:tc>
          <w:tcPr>
            <w:tcW w:w="0" w:type="auto"/>
            <w:tcBorders>
              <w:top w:val="nil"/>
              <w:left w:val="nil"/>
              <w:bottom w:val="single" w:sz="4" w:space="0" w:color="auto"/>
              <w:right w:val="single" w:sz="4" w:space="0" w:color="auto"/>
            </w:tcBorders>
            <w:noWrap/>
            <w:hideMark/>
          </w:tcPr>
          <w:p w14:paraId="78BFC2CB" w14:textId="77777777" w:rsidR="00265C69" w:rsidRPr="000B3FB3" w:rsidRDefault="00265C69" w:rsidP="00A73D27">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Total Funding</w:t>
            </w:r>
          </w:p>
        </w:tc>
        <w:tc>
          <w:tcPr>
            <w:tcW w:w="0" w:type="auto"/>
            <w:tcBorders>
              <w:top w:val="nil"/>
              <w:left w:val="nil"/>
              <w:bottom w:val="single" w:sz="4" w:space="0" w:color="auto"/>
              <w:right w:val="single" w:sz="4" w:space="0" w:color="auto"/>
            </w:tcBorders>
            <w:hideMark/>
          </w:tcPr>
          <w:p w14:paraId="6FA0DB75" w14:textId="77777777" w:rsidR="00265C69" w:rsidRPr="000B3FB3" w:rsidRDefault="00265C69" w:rsidP="00A73D27">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Number of Projects</w:t>
            </w:r>
          </w:p>
        </w:tc>
      </w:tr>
      <w:tr w:rsidR="00265C69" w:rsidRPr="000B3FB3" w14:paraId="4E59DBA4" w14:textId="77777777" w:rsidTr="00A73D27">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5BB76EB" w14:textId="77777777" w:rsidR="00265C69" w:rsidRPr="000B3FB3" w:rsidRDefault="00265C69" w:rsidP="00A73D27">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Homeowner Rehabilitation</w:t>
            </w:r>
          </w:p>
        </w:tc>
        <w:tc>
          <w:tcPr>
            <w:tcW w:w="0" w:type="auto"/>
            <w:tcBorders>
              <w:top w:val="single" w:sz="4" w:space="0" w:color="auto"/>
              <w:left w:val="nil"/>
              <w:bottom w:val="single" w:sz="4" w:space="0" w:color="auto"/>
              <w:right w:val="single" w:sz="4" w:space="0" w:color="auto"/>
            </w:tcBorders>
            <w:noWrap/>
            <w:vAlign w:val="bottom"/>
            <w:hideMark/>
          </w:tcPr>
          <w:p w14:paraId="43CDFEB8" w14:textId="78047248" w:rsidR="00265C69" w:rsidRPr="000B3FB3" w:rsidRDefault="00265C69" w:rsidP="00E62CFC">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            </w:t>
            </w:r>
            <w:r w:rsidR="00BD718A" w:rsidRPr="000B3FB3">
              <w:rPr>
                <w:rFonts w:ascii="Bodoni MT" w:eastAsia="Times New Roman" w:hAnsi="Bodoni MT" w:cs="Arial"/>
                <w:sz w:val="20"/>
                <w:szCs w:val="20"/>
              </w:rPr>
              <w:t xml:space="preserve">    </w:t>
            </w:r>
            <w:r w:rsidRPr="000B3FB3">
              <w:rPr>
                <w:rFonts w:ascii="Bodoni MT" w:eastAsia="Times New Roman" w:hAnsi="Bodoni MT" w:cs="Arial"/>
                <w:sz w:val="20"/>
                <w:szCs w:val="20"/>
              </w:rPr>
              <w:t xml:space="preserve"> </w:t>
            </w:r>
            <w:r w:rsidR="009C0F44" w:rsidRPr="000B3FB3">
              <w:rPr>
                <w:rFonts w:ascii="Bodoni MT" w:eastAsia="Times New Roman" w:hAnsi="Bodoni MT" w:cs="Arial"/>
                <w:sz w:val="20"/>
                <w:szCs w:val="20"/>
              </w:rPr>
              <w:t xml:space="preserve">       </w:t>
            </w:r>
            <w:r w:rsidR="00E62CFC" w:rsidRPr="000B3FB3">
              <w:rPr>
                <w:rFonts w:ascii="Bodoni MT" w:eastAsia="Times New Roman" w:hAnsi="Bodoni MT" w:cs="Arial"/>
                <w:sz w:val="20"/>
                <w:szCs w:val="20"/>
              </w:rPr>
              <w:t xml:space="preserve">           </w:t>
            </w:r>
            <w:r w:rsidR="00376185" w:rsidRPr="000B3FB3">
              <w:rPr>
                <w:rFonts w:ascii="Bodoni MT" w:eastAsia="Times New Roman" w:hAnsi="Bodoni MT" w:cs="Arial"/>
                <w:sz w:val="20"/>
                <w:szCs w:val="20"/>
              </w:rPr>
              <w:t xml:space="preserve">  </w:t>
            </w:r>
            <w:r w:rsidR="00E62CFC" w:rsidRPr="000B3FB3">
              <w:rPr>
                <w:rFonts w:ascii="Bodoni MT" w:eastAsia="Times New Roman" w:hAnsi="Bodoni MT" w:cs="Arial"/>
                <w:sz w:val="20"/>
                <w:szCs w:val="20"/>
              </w:rPr>
              <w:t>0</w:t>
            </w:r>
          </w:p>
        </w:tc>
        <w:tc>
          <w:tcPr>
            <w:tcW w:w="0" w:type="auto"/>
            <w:tcBorders>
              <w:top w:val="single" w:sz="4" w:space="0" w:color="auto"/>
              <w:left w:val="nil"/>
              <w:bottom w:val="single" w:sz="4" w:space="0" w:color="auto"/>
              <w:right w:val="single" w:sz="4" w:space="0" w:color="auto"/>
            </w:tcBorders>
            <w:noWrap/>
            <w:vAlign w:val="bottom"/>
            <w:hideMark/>
          </w:tcPr>
          <w:p w14:paraId="50B1C185" w14:textId="540ECC8C" w:rsidR="00265C69" w:rsidRPr="000B3FB3" w:rsidRDefault="00E62CFC" w:rsidP="00A73D27">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0</w:t>
            </w:r>
          </w:p>
        </w:tc>
      </w:tr>
      <w:tr w:rsidR="00265C69" w:rsidRPr="000B3FB3" w14:paraId="7220A47D" w14:textId="77777777" w:rsidTr="00A73D27">
        <w:trPr>
          <w:trHeight w:val="255"/>
          <w:jc w:val="center"/>
        </w:trPr>
        <w:tc>
          <w:tcPr>
            <w:tcW w:w="0" w:type="auto"/>
            <w:tcBorders>
              <w:top w:val="single" w:sz="4" w:space="0" w:color="auto"/>
              <w:left w:val="single" w:sz="4" w:space="0" w:color="auto"/>
              <w:bottom w:val="double" w:sz="4" w:space="0" w:color="auto"/>
              <w:right w:val="single" w:sz="4" w:space="0" w:color="auto"/>
            </w:tcBorders>
            <w:noWrap/>
            <w:vAlign w:val="bottom"/>
            <w:hideMark/>
          </w:tcPr>
          <w:p w14:paraId="684BF1A0" w14:textId="77777777" w:rsidR="00265C69" w:rsidRPr="000B3FB3" w:rsidRDefault="00265C69" w:rsidP="00A73D27">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Public Housing Rehabilitation</w:t>
            </w:r>
          </w:p>
        </w:tc>
        <w:tc>
          <w:tcPr>
            <w:tcW w:w="0" w:type="auto"/>
            <w:tcBorders>
              <w:top w:val="single" w:sz="4" w:space="0" w:color="auto"/>
              <w:left w:val="nil"/>
              <w:bottom w:val="double" w:sz="4" w:space="0" w:color="auto"/>
              <w:right w:val="single" w:sz="4" w:space="0" w:color="auto"/>
            </w:tcBorders>
            <w:noWrap/>
            <w:vAlign w:val="bottom"/>
            <w:hideMark/>
          </w:tcPr>
          <w:p w14:paraId="4481792A" w14:textId="31381BD4" w:rsidR="00265C69" w:rsidRPr="000B3FB3" w:rsidRDefault="00265C69" w:rsidP="00BD718A">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 xml:space="preserve">$             </w:t>
            </w:r>
            <w:r w:rsidR="00BD718A" w:rsidRPr="000B3FB3">
              <w:rPr>
                <w:rFonts w:ascii="Bodoni MT" w:eastAsia="Times New Roman" w:hAnsi="Bodoni MT" w:cs="Arial"/>
                <w:sz w:val="20"/>
                <w:szCs w:val="20"/>
              </w:rPr>
              <w:t xml:space="preserve">    </w:t>
            </w:r>
            <w:r w:rsidR="00502492" w:rsidRPr="000B3FB3">
              <w:rPr>
                <w:rFonts w:ascii="Bodoni MT" w:eastAsia="Times New Roman" w:hAnsi="Bodoni MT" w:cs="Arial"/>
                <w:sz w:val="20"/>
                <w:szCs w:val="20"/>
              </w:rPr>
              <w:t xml:space="preserve">   </w:t>
            </w:r>
            <w:r w:rsidR="00376185" w:rsidRPr="000B3FB3">
              <w:rPr>
                <w:rFonts w:ascii="Bodoni MT" w:eastAsia="Times New Roman" w:hAnsi="Bodoni MT" w:cs="Arial"/>
                <w:sz w:val="20"/>
                <w:szCs w:val="20"/>
              </w:rPr>
              <w:t xml:space="preserve">  </w:t>
            </w:r>
            <w:r w:rsidR="00502492" w:rsidRPr="000B3FB3">
              <w:rPr>
                <w:rFonts w:ascii="Bodoni MT" w:eastAsia="Times New Roman" w:hAnsi="Bodoni MT" w:cs="Arial"/>
                <w:sz w:val="20"/>
                <w:szCs w:val="20"/>
              </w:rPr>
              <w:t xml:space="preserve"> </w:t>
            </w:r>
            <w:r w:rsidR="00510DBE" w:rsidRPr="000B3FB3">
              <w:rPr>
                <w:rFonts w:ascii="Bodoni MT" w:eastAsia="Times New Roman" w:hAnsi="Bodoni MT" w:cs="Arial"/>
                <w:sz w:val="20"/>
                <w:szCs w:val="20"/>
              </w:rPr>
              <w:t>6,518,153</w:t>
            </w:r>
          </w:p>
        </w:tc>
        <w:tc>
          <w:tcPr>
            <w:tcW w:w="0" w:type="auto"/>
            <w:tcBorders>
              <w:top w:val="single" w:sz="4" w:space="0" w:color="auto"/>
              <w:left w:val="nil"/>
              <w:bottom w:val="double" w:sz="4" w:space="0" w:color="auto"/>
              <w:right w:val="single" w:sz="4" w:space="0" w:color="auto"/>
            </w:tcBorders>
            <w:noWrap/>
            <w:vAlign w:val="bottom"/>
            <w:hideMark/>
          </w:tcPr>
          <w:p w14:paraId="36122BA2" w14:textId="4F632146" w:rsidR="00265C69" w:rsidRPr="000B3FB3" w:rsidRDefault="00510DBE" w:rsidP="00A73D27">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3</w:t>
            </w:r>
          </w:p>
        </w:tc>
      </w:tr>
      <w:tr w:rsidR="00265C69" w:rsidRPr="000B3FB3" w14:paraId="69060C25" w14:textId="77777777" w:rsidTr="00A73D27">
        <w:trPr>
          <w:trHeight w:val="255"/>
          <w:jc w:val="center"/>
        </w:trPr>
        <w:tc>
          <w:tcPr>
            <w:tcW w:w="0" w:type="auto"/>
            <w:tcBorders>
              <w:top w:val="double" w:sz="4" w:space="0" w:color="auto"/>
              <w:left w:val="single" w:sz="4" w:space="0" w:color="auto"/>
              <w:bottom w:val="single" w:sz="4" w:space="0" w:color="auto"/>
              <w:right w:val="single" w:sz="4" w:space="0" w:color="auto"/>
            </w:tcBorders>
            <w:noWrap/>
            <w:vAlign w:val="bottom"/>
            <w:hideMark/>
          </w:tcPr>
          <w:p w14:paraId="695349EA" w14:textId="77777777" w:rsidR="00265C69" w:rsidRPr="000B3FB3" w:rsidRDefault="00265C69" w:rsidP="00A73D27">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Total Housing</w:t>
            </w:r>
          </w:p>
        </w:tc>
        <w:tc>
          <w:tcPr>
            <w:tcW w:w="0" w:type="auto"/>
            <w:tcBorders>
              <w:top w:val="double" w:sz="4" w:space="0" w:color="auto"/>
              <w:left w:val="nil"/>
              <w:bottom w:val="single" w:sz="4" w:space="0" w:color="auto"/>
              <w:right w:val="single" w:sz="4" w:space="0" w:color="auto"/>
            </w:tcBorders>
            <w:noWrap/>
            <w:vAlign w:val="bottom"/>
            <w:hideMark/>
          </w:tcPr>
          <w:p w14:paraId="3B47959C" w14:textId="1540F43C" w:rsidR="00265C69" w:rsidRPr="000B3FB3" w:rsidRDefault="00265C69" w:rsidP="00BD718A">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          </w:t>
            </w:r>
            <w:r w:rsidR="00BD718A" w:rsidRPr="000B3FB3">
              <w:rPr>
                <w:rFonts w:ascii="Bodoni MT" w:eastAsia="Times New Roman" w:hAnsi="Bodoni MT" w:cs="Arial"/>
                <w:b/>
                <w:sz w:val="20"/>
                <w:szCs w:val="20"/>
              </w:rPr>
              <w:t xml:space="preserve">     </w:t>
            </w:r>
            <w:r w:rsidRPr="000B3FB3">
              <w:rPr>
                <w:rFonts w:ascii="Bodoni MT" w:eastAsia="Times New Roman" w:hAnsi="Bodoni MT" w:cs="Arial"/>
                <w:b/>
                <w:sz w:val="20"/>
                <w:szCs w:val="20"/>
              </w:rPr>
              <w:t xml:space="preserve"> </w:t>
            </w:r>
            <w:r w:rsidR="009C0F44" w:rsidRPr="000B3FB3">
              <w:rPr>
                <w:rFonts w:ascii="Bodoni MT" w:eastAsia="Times New Roman" w:hAnsi="Bodoni MT" w:cs="Arial"/>
                <w:b/>
                <w:sz w:val="20"/>
                <w:szCs w:val="20"/>
              </w:rPr>
              <w:t xml:space="preserve"> </w:t>
            </w:r>
            <w:r w:rsidR="00E62CFC" w:rsidRPr="000B3FB3">
              <w:rPr>
                <w:rFonts w:ascii="Bodoni MT" w:eastAsia="Times New Roman" w:hAnsi="Bodoni MT" w:cs="Arial"/>
                <w:b/>
                <w:sz w:val="20"/>
                <w:szCs w:val="20"/>
              </w:rPr>
              <w:t xml:space="preserve">    </w:t>
            </w:r>
            <w:r w:rsidR="00376185" w:rsidRPr="000B3FB3">
              <w:rPr>
                <w:rFonts w:ascii="Bodoni MT" w:eastAsia="Times New Roman" w:hAnsi="Bodoni MT" w:cs="Arial"/>
                <w:b/>
                <w:sz w:val="20"/>
                <w:szCs w:val="20"/>
              </w:rPr>
              <w:t xml:space="preserve">  </w:t>
            </w:r>
            <w:r w:rsidR="00510DBE" w:rsidRPr="000B3FB3">
              <w:rPr>
                <w:rFonts w:ascii="Bodoni MT" w:eastAsia="Times New Roman" w:hAnsi="Bodoni MT" w:cs="Arial"/>
                <w:b/>
                <w:sz w:val="20"/>
                <w:szCs w:val="20"/>
              </w:rPr>
              <w:t>6,518,153</w:t>
            </w:r>
          </w:p>
        </w:tc>
        <w:tc>
          <w:tcPr>
            <w:tcW w:w="0" w:type="auto"/>
            <w:tcBorders>
              <w:top w:val="double" w:sz="4" w:space="0" w:color="auto"/>
              <w:left w:val="nil"/>
              <w:bottom w:val="single" w:sz="4" w:space="0" w:color="auto"/>
              <w:right w:val="single" w:sz="4" w:space="0" w:color="auto"/>
            </w:tcBorders>
            <w:noWrap/>
            <w:vAlign w:val="bottom"/>
            <w:hideMark/>
          </w:tcPr>
          <w:p w14:paraId="44436853" w14:textId="0DB340F9" w:rsidR="00265C69" w:rsidRPr="000B3FB3" w:rsidRDefault="00510DBE" w:rsidP="00A73D27">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3</w:t>
            </w:r>
          </w:p>
        </w:tc>
      </w:tr>
      <w:tr w:rsidR="00265C69" w:rsidRPr="000B3FB3" w14:paraId="59449248" w14:textId="77777777" w:rsidTr="00A73D27">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280CD909" w14:textId="77777777" w:rsidR="00265C69" w:rsidRPr="000B3FB3" w:rsidRDefault="00265C69" w:rsidP="00A73D27">
            <w:pPr>
              <w:spacing w:after="0" w:line="240" w:lineRule="auto"/>
              <w:rPr>
                <w:rFonts w:ascii="Bodoni MT" w:eastAsia="Times New Roman" w:hAnsi="Bodoni MT" w:cs="Arial"/>
                <w:sz w:val="20"/>
                <w:szCs w:val="20"/>
              </w:rPr>
            </w:pPr>
          </w:p>
        </w:tc>
        <w:tc>
          <w:tcPr>
            <w:tcW w:w="0" w:type="auto"/>
            <w:tcBorders>
              <w:top w:val="single" w:sz="4" w:space="0" w:color="auto"/>
              <w:left w:val="nil"/>
              <w:bottom w:val="single" w:sz="4" w:space="0" w:color="auto"/>
              <w:right w:val="single" w:sz="4" w:space="0" w:color="auto"/>
            </w:tcBorders>
            <w:noWrap/>
            <w:vAlign w:val="bottom"/>
          </w:tcPr>
          <w:p w14:paraId="0FEEEFD6" w14:textId="77777777" w:rsidR="00265C69" w:rsidRPr="000B3FB3" w:rsidRDefault="00265C69" w:rsidP="00A73D27">
            <w:pPr>
              <w:spacing w:after="0" w:line="240" w:lineRule="auto"/>
              <w:jc w:val="right"/>
              <w:rPr>
                <w:rFonts w:ascii="Bodoni MT" w:eastAsia="Times New Roman" w:hAnsi="Bodoni MT" w:cs="Arial"/>
                <w:sz w:val="20"/>
                <w:szCs w:val="20"/>
              </w:rPr>
            </w:pPr>
          </w:p>
        </w:tc>
        <w:tc>
          <w:tcPr>
            <w:tcW w:w="0" w:type="auto"/>
            <w:tcBorders>
              <w:top w:val="single" w:sz="4" w:space="0" w:color="auto"/>
              <w:left w:val="nil"/>
              <w:bottom w:val="single" w:sz="4" w:space="0" w:color="auto"/>
              <w:right w:val="single" w:sz="4" w:space="0" w:color="auto"/>
            </w:tcBorders>
            <w:noWrap/>
            <w:vAlign w:val="bottom"/>
          </w:tcPr>
          <w:p w14:paraId="5C7395BE" w14:textId="77777777" w:rsidR="00265C69" w:rsidRPr="000B3FB3" w:rsidRDefault="00265C69" w:rsidP="00A73D27">
            <w:pPr>
              <w:spacing w:after="0" w:line="240" w:lineRule="auto"/>
              <w:jc w:val="center"/>
              <w:rPr>
                <w:rFonts w:ascii="Bodoni MT" w:eastAsia="Times New Roman" w:hAnsi="Bodoni MT" w:cs="Arial"/>
                <w:sz w:val="20"/>
                <w:szCs w:val="20"/>
              </w:rPr>
            </w:pPr>
          </w:p>
        </w:tc>
      </w:tr>
      <w:tr w:rsidR="00265C69" w:rsidRPr="000B3FB3" w14:paraId="310A60F0" w14:textId="77777777" w:rsidTr="00A73D27">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6ACC274" w14:textId="77777777" w:rsidR="00265C69" w:rsidRPr="000B3FB3" w:rsidRDefault="00265C69" w:rsidP="00A73D27">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Public Service</w:t>
            </w:r>
          </w:p>
        </w:tc>
        <w:tc>
          <w:tcPr>
            <w:tcW w:w="0" w:type="auto"/>
            <w:tcBorders>
              <w:top w:val="single" w:sz="4" w:space="0" w:color="auto"/>
              <w:left w:val="nil"/>
              <w:bottom w:val="single" w:sz="4" w:space="0" w:color="auto"/>
              <w:right w:val="single" w:sz="4" w:space="0" w:color="auto"/>
            </w:tcBorders>
            <w:noWrap/>
            <w:vAlign w:val="bottom"/>
            <w:hideMark/>
          </w:tcPr>
          <w:p w14:paraId="1CAC9E01" w14:textId="6D89DAEE" w:rsidR="00265C69" w:rsidRPr="000B3FB3" w:rsidRDefault="00265C69" w:rsidP="00BD718A">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                </w:t>
            </w:r>
            <w:r w:rsidR="00BD718A" w:rsidRPr="000B3FB3">
              <w:rPr>
                <w:rFonts w:ascii="Bodoni MT" w:eastAsia="Times New Roman" w:hAnsi="Bodoni MT" w:cs="Arial"/>
                <w:sz w:val="20"/>
                <w:szCs w:val="20"/>
              </w:rPr>
              <w:t xml:space="preserve">      </w:t>
            </w:r>
            <w:r w:rsidR="00251B0A" w:rsidRPr="000B3FB3">
              <w:rPr>
                <w:rFonts w:ascii="Bodoni MT" w:eastAsia="Times New Roman" w:hAnsi="Bodoni MT" w:cs="Arial"/>
                <w:sz w:val="20"/>
                <w:szCs w:val="20"/>
              </w:rPr>
              <w:t xml:space="preserve">  </w:t>
            </w:r>
            <w:r w:rsidR="00376185" w:rsidRPr="000B3FB3">
              <w:rPr>
                <w:rFonts w:ascii="Bodoni MT" w:eastAsia="Times New Roman" w:hAnsi="Bodoni MT" w:cs="Arial"/>
                <w:sz w:val="20"/>
                <w:szCs w:val="20"/>
              </w:rPr>
              <w:t xml:space="preserve">  </w:t>
            </w:r>
            <w:r w:rsidR="00510DBE" w:rsidRPr="000B3FB3">
              <w:rPr>
                <w:rFonts w:ascii="Bodoni MT" w:eastAsia="Times New Roman" w:hAnsi="Bodoni MT" w:cs="Arial"/>
                <w:sz w:val="20"/>
                <w:szCs w:val="20"/>
              </w:rPr>
              <w:t>300,000</w:t>
            </w:r>
          </w:p>
        </w:tc>
        <w:tc>
          <w:tcPr>
            <w:tcW w:w="0" w:type="auto"/>
            <w:tcBorders>
              <w:top w:val="single" w:sz="4" w:space="0" w:color="auto"/>
              <w:left w:val="nil"/>
              <w:bottom w:val="single" w:sz="4" w:space="0" w:color="auto"/>
              <w:right w:val="single" w:sz="4" w:space="0" w:color="auto"/>
            </w:tcBorders>
            <w:noWrap/>
            <w:vAlign w:val="bottom"/>
            <w:hideMark/>
          </w:tcPr>
          <w:p w14:paraId="2536593E" w14:textId="2013708B" w:rsidR="00265C69" w:rsidRPr="000B3FB3" w:rsidRDefault="00510DBE" w:rsidP="00A73D27">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1</w:t>
            </w:r>
          </w:p>
        </w:tc>
      </w:tr>
      <w:tr w:rsidR="00265C69" w:rsidRPr="000B3FB3" w14:paraId="02066C35" w14:textId="77777777" w:rsidTr="00A73D27">
        <w:trPr>
          <w:trHeight w:val="255"/>
          <w:jc w:val="center"/>
        </w:trPr>
        <w:tc>
          <w:tcPr>
            <w:tcW w:w="0" w:type="auto"/>
            <w:tcBorders>
              <w:top w:val="single" w:sz="4" w:space="0" w:color="auto"/>
              <w:left w:val="single" w:sz="4" w:space="0" w:color="auto"/>
              <w:bottom w:val="double" w:sz="4" w:space="0" w:color="auto"/>
              <w:right w:val="single" w:sz="4" w:space="0" w:color="auto"/>
            </w:tcBorders>
            <w:noWrap/>
            <w:vAlign w:val="bottom"/>
          </w:tcPr>
          <w:p w14:paraId="7635A09D" w14:textId="455B66B2" w:rsidR="00265C69" w:rsidRPr="000B3FB3" w:rsidRDefault="00502492" w:rsidP="00A73D27">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Public Infrastructure</w:t>
            </w:r>
          </w:p>
        </w:tc>
        <w:tc>
          <w:tcPr>
            <w:tcW w:w="0" w:type="auto"/>
            <w:tcBorders>
              <w:top w:val="single" w:sz="4" w:space="0" w:color="auto"/>
              <w:left w:val="nil"/>
              <w:bottom w:val="double" w:sz="4" w:space="0" w:color="auto"/>
              <w:right w:val="single" w:sz="4" w:space="0" w:color="auto"/>
            </w:tcBorders>
            <w:noWrap/>
            <w:vAlign w:val="bottom"/>
          </w:tcPr>
          <w:p w14:paraId="025FA78B" w14:textId="5E0A542E" w:rsidR="00265C69" w:rsidRPr="000B3FB3" w:rsidRDefault="00265C69" w:rsidP="00BD718A">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              </w:t>
            </w:r>
            <w:r w:rsidR="00BD718A" w:rsidRPr="000B3FB3">
              <w:rPr>
                <w:rFonts w:ascii="Bodoni MT" w:eastAsia="Times New Roman" w:hAnsi="Bodoni MT" w:cs="Arial"/>
                <w:sz w:val="20"/>
                <w:szCs w:val="20"/>
              </w:rPr>
              <w:t xml:space="preserve">        </w:t>
            </w:r>
            <w:r w:rsidR="008963E8" w:rsidRPr="000B3FB3">
              <w:rPr>
                <w:rFonts w:ascii="Bodoni MT" w:eastAsia="Times New Roman" w:hAnsi="Bodoni MT" w:cs="Arial"/>
                <w:sz w:val="20"/>
                <w:szCs w:val="20"/>
              </w:rPr>
              <w:t xml:space="preserve"> </w:t>
            </w:r>
            <w:r w:rsidR="00510DBE" w:rsidRPr="000B3FB3">
              <w:rPr>
                <w:rFonts w:ascii="Bodoni MT" w:eastAsia="Times New Roman" w:hAnsi="Bodoni MT" w:cs="Arial"/>
                <w:sz w:val="20"/>
                <w:szCs w:val="20"/>
              </w:rPr>
              <w:t>1</w:t>
            </w:r>
            <w:r w:rsidR="00376185" w:rsidRPr="000B3FB3">
              <w:rPr>
                <w:rFonts w:ascii="Bodoni MT" w:eastAsia="Times New Roman" w:hAnsi="Bodoni MT" w:cs="Arial"/>
                <w:sz w:val="20"/>
                <w:szCs w:val="20"/>
              </w:rPr>
              <w:t>,</w:t>
            </w:r>
            <w:r w:rsidR="00510DBE" w:rsidRPr="000B3FB3">
              <w:rPr>
                <w:rFonts w:ascii="Bodoni MT" w:eastAsia="Times New Roman" w:hAnsi="Bodoni MT" w:cs="Arial"/>
                <w:sz w:val="20"/>
                <w:szCs w:val="20"/>
              </w:rPr>
              <w:t>5</w:t>
            </w:r>
            <w:r w:rsidR="00376185" w:rsidRPr="000B3FB3">
              <w:rPr>
                <w:rFonts w:ascii="Bodoni MT" w:eastAsia="Times New Roman" w:hAnsi="Bodoni MT" w:cs="Arial"/>
                <w:sz w:val="20"/>
                <w:szCs w:val="20"/>
              </w:rPr>
              <w:t>00</w:t>
            </w:r>
            <w:r w:rsidR="008963E8" w:rsidRPr="000B3FB3">
              <w:rPr>
                <w:rFonts w:ascii="Bodoni MT" w:eastAsia="Times New Roman" w:hAnsi="Bodoni MT" w:cs="Arial"/>
                <w:sz w:val="20"/>
                <w:szCs w:val="20"/>
              </w:rPr>
              <w:t>,000</w:t>
            </w:r>
          </w:p>
        </w:tc>
        <w:tc>
          <w:tcPr>
            <w:tcW w:w="0" w:type="auto"/>
            <w:tcBorders>
              <w:top w:val="single" w:sz="4" w:space="0" w:color="auto"/>
              <w:left w:val="nil"/>
              <w:bottom w:val="double" w:sz="4" w:space="0" w:color="auto"/>
              <w:right w:val="single" w:sz="4" w:space="0" w:color="auto"/>
            </w:tcBorders>
            <w:noWrap/>
            <w:vAlign w:val="bottom"/>
          </w:tcPr>
          <w:p w14:paraId="2AAB2064" w14:textId="0592DF81" w:rsidR="00265C69" w:rsidRPr="000B3FB3" w:rsidRDefault="00510DBE" w:rsidP="00A73D27">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1</w:t>
            </w:r>
          </w:p>
        </w:tc>
      </w:tr>
      <w:tr w:rsidR="00BD718A" w:rsidRPr="000B3FB3" w14:paraId="4A6CD759" w14:textId="77777777" w:rsidTr="00A73D27">
        <w:trPr>
          <w:trHeight w:val="255"/>
          <w:jc w:val="center"/>
        </w:trPr>
        <w:tc>
          <w:tcPr>
            <w:tcW w:w="0" w:type="auto"/>
            <w:tcBorders>
              <w:top w:val="single" w:sz="4" w:space="0" w:color="auto"/>
              <w:left w:val="single" w:sz="4" w:space="0" w:color="auto"/>
              <w:bottom w:val="double" w:sz="4" w:space="0" w:color="auto"/>
              <w:right w:val="single" w:sz="4" w:space="0" w:color="auto"/>
            </w:tcBorders>
            <w:noWrap/>
            <w:vAlign w:val="bottom"/>
          </w:tcPr>
          <w:p w14:paraId="4B71E97F" w14:textId="319815FE" w:rsidR="00BD718A" w:rsidRPr="000B3FB3" w:rsidRDefault="00AD2ABD" w:rsidP="00A73D27">
            <w:pPr>
              <w:spacing w:after="0" w:line="240" w:lineRule="auto"/>
              <w:rPr>
                <w:rFonts w:ascii="Bodoni MT" w:eastAsia="Times New Roman" w:hAnsi="Bodoni MT" w:cs="Arial"/>
                <w:b/>
                <w:bCs/>
                <w:sz w:val="20"/>
                <w:szCs w:val="20"/>
              </w:rPr>
            </w:pPr>
            <w:r w:rsidRPr="000B3FB3">
              <w:rPr>
                <w:rFonts w:ascii="Bodoni MT" w:eastAsia="Times New Roman" w:hAnsi="Bodoni MT" w:cs="Arial"/>
                <w:b/>
                <w:bCs/>
                <w:sz w:val="20"/>
                <w:szCs w:val="20"/>
              </w:rPr>
              <w:t xml:space="preserve">Total Public </w:t>
            </w:r>
          </w:p>
        </w:tc>
        <w:tc>
          <w:tcPr>
            <w:tcW w:w="0" w:type="auto"/>
            <w:tcBorders>
              <w:top w:val="single" w:sz="4" w:space="0" w:color="auto"/>
              <w:left w:val="nil"/>
              <w:bottom w:val="double" w:sz="4" w:space="0" w:color="auto"/>
              <w:right w:val="single" w:sz="4" w:space="0" w:color="auto"/>
            </w:tcBorders>
            <w:noWrap/>
            <w:vAlign w:val="bottom"/>
          </w:tcPr>
          <w:p w14:paraId="6C178879" w14:textId="008C76E9" w:rsidR="00BD718A" w:rsidRPr="000B3FB3" w:rsidRDefault="00BD718A" w:rsidP="00BD718A">
            <w:pPr>
              <w:spacing w:after="0" w:line="240" w:lineRule="auto"/>
              <w:rPr>
                <w:rFonts w:ascii="Bodoni MT" w:eastAsia="Times New Roman" w:hAnsi="Bodoni MT" w:cs="Arial"/>
                <w:b/>
                <w:bCs/>
                <w:sz w:val="20"/>
                <w:szCs w:val="20"/>
              </w:rPr>
            </w:pPr>
            <w:r w:rsidRPr="000B3FB3">
              <w:rPr>
                <w:rFonts w:ascii="Bodoni MT" w:eastAsia="Times New Roman" w:hAnsi="Bodoni MT" w:cs="Arial"/>
                <w:b/>
                <w:bCs/>
                <w:sz w:val="20"/>
                <w:szCs w:val="20"/>
              </w:rPr>
              <w:t xml:space="preserve">$                  </w:t>
            </w:r>
            <w:r w:rsidR="000F5CE6" w:rsidRPr="000B3FB3">
              <w:rPr>
                <w:rFonts w:ascii="Bodoni MT" w:eastAsia="Times New Roman" w:hAnsi="Bodoni MT" w:cs="Arial"/>
                <w:b/>
                <w:bCs/>
                <w:sz w:val="20"/>
                <w:szCs w:val="20"/>
              </w:rPr>
              <w:t xml:space="preserve">    </w:t>
            </w:r>
            <w:r w:rsidR="00376185" w:rsidRPr="000B3FB3">
              <w:rPr>
                <w:rFonts w:ascii="Bodoni MT" w:eastAsia="Times New Roman" w:hAnsi="Bodoni MT" w:cs="Arial"/>
                <w:b/>
                <w:bCs/>
                <w:sz w:val="20"/>
                <w:szCs w:val="20"/>
              </w:rPr>
              <w:t xml:space="preserve"> 3,100,000</w:t>
            </w:r>
            <w:r w:rsidR="00AD2ABD" w:rsidRPr="000B3FB3">
              <w:rPr>
                <w:rFonts w:ascii="Bodoni MT" w:eastAsia="Times New Roman" w:hAnsi="Bodoni MT" w:cs="Arial"/>
                <w:b/>
                <w:bCs/>
                <w:sz w:val="20"/>
                <w:szCs w:val="20"/>
              </w:rPr>
              <w:t xml:space="preserve">       </w:t>
            </w:r>
          </w:p>
        </w:tc>
        <w:tc>
          <w:tcPr>
            <w:tcW w:w="0" w:type="auto"/>
            <w:tcBorders>
              <w:top w:val="single" w:sz="4" w:space="0" w:color="auto"/>
              <w:left w:val="nil"/>
              <w:bottom w:val="double" w:sz="4" w:space="0" w:color="auto"/>
              <w:right w:val="single" w:sz="4" w:space="0" w:color="auto"/>
            </w:tcBorders>
            <w:noWrap/>
            <w:vAlign w:val="bottom"/>
          </w:tcPr>
          <w:p w14:paraId="5DDB8AE8" w14:textId="6881A786" w:rsidR="00BD718A" w:rsidRPr="000B3FB3" w:rsidRDefault="00510DBE" w:rsidP="00A73D27">
            <w:pPr>
              <w:spacing w:after="0" w:line="240"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w:t>
            </w:r>
          </w:p>
        </w:tc>
      </w:tr>
      <w:tr w:rsidR="00265C69" w:rsidRPr="000B3FB3" w14:paraId="0ACF0540" w14:textId="77777777" w:rsidTr="00A73D27">
        <w:trPr>
          <w:trHeight w:val="255"/>
          <w:jc w:val="center"/>
        </w:trPr>
        <w:tc>
          <w:tcPr>
            <w:tcW w:w="0" w:type="auto"/>
            <w:tcBorders>
              <w:top w:val="double" w:sz="4" w:space="0" w:color="auto"/>
              <w:left w:val="single" w:sz="4" w:space="0" w:color="auto"/>
              <w:bottom w:val="double" w:sz="4" w:space="0" w:color="auto"/>
              <w:right w:val="single" w:sz="4" w:space="0" w:color="auto"/>
            </w:tcBorders>
            <w:noWrap/>
            <w:vAlign w:val="bottom"/>
          </w:tcPr>
          <w:p w14:paraId="41079AB3" w14:textId="77777777" w:rsidR="00265C69" w:rsidRPr="000B3FB3" w:rsidRDefault="00265C69" w:rsidP="00A73D27">
            <w:pPr>
              <w:spacing w:after="0" w:line="240" w:lineRule="auto"/>
              <w:rPr>
                <w:rFonts w:ascii="Bodoni MT" w:eastAsia="Times New Roman" w:hAnsi="Bodoni MT" w:cs="Arial"/>
                <w:b/>
                <w:sz w:val="20"/>
                <w:szCs w:val="20"/>
              </w:rPr>
            </w:pPr>
          </w:p>
        </w:tc>
        <w:tc>
          <w:tcPr>
            <w:tcW w:w="0" w:type="auto"/>
            <w:tcBorders>
              <w:top w:val="double" w:sz="4" w:space="0" w:color="auto"/>
              <w:left w:val="nil"/>
              <w:bottom w:val="double" w:sz="4" w:space="0" w:color="auto"/>
              <w:right w:val="single" w:sz="4" w:space="0" w:color="auto"/>
            </w:tcBorders>
            <w:noWrap/>
            <w:vAlign w:val="bottom"/>
          </w:tcPr>
          <w:p w14:paraId="5BC6AB27" w14:textId="77777777" w:rsidR="00265C69" w:rsidRPr="000B3FB3" w:rsidRDefault="00265C69" w:rsidP="00A73D27">
            <w:pPr>
              <w:spacing w:after="0" w:line="240" w:lineRule="auto"/>
              <w:jc w:val="right"/>
              <w:rPr>
                <w:rFonts w:ascii="Bodoni MT" w:eastAsia="Times New Roman" w:hAnsi="Bodoni MT" w:cs="Arial"/>
                <w:b/>
                <w:sz w:val="20"/>
                <w:szCs w:val="20"/>
              </w:rPr>
            </w:pPr>
          </w:p>
        </w:tc>
        <w:tc>
          <w:tcPr>
            <w:tcW w:w="0" w:type="auto"/>
            <w:tcBorders>
              <w:top w:val="double" w:sz="4" w:space="0" w:color="auto"/>
              <w:left w:val="nil"/>
              <w:bottom w:val="double" w:sz="4" w:space="0" w:color="auto"/>
              <w:right w:val="single" w:sz="4" w:space="0" w:color="auto"/>
            </w:tcBorders>
            <w:noWrap/>
            <w:vAlign w:val="bottom"/>
          </w:tcPr>
          <w:p w14:paraId="6FA0E71C" w14:textId="77777777" w:rsidR="00265C69" w:rsidRPr="000B3FB3" w:rsidRDefault="00265C69" w:rsidP="00A73D27">
            <w:pPr>
              <w:spacing w:after="0" w:line="240" w:lineRule="auto"/>
              <w:jc w:val="center"/>
              <w:rPr>
                <w:rFonts w:ascii="Bodoni MT" w:eastAsia="Times New Roman" w:hAnsi="Bodoni MT" w:cs="Arial"/>
                <w:b/>
                <w:sz w:val="20"/>
                <w:szCs w:val="20"/>
              </w:rPr>
            </w:pPr>
          </w:p>
        </w:tc>
      </w:tr>
      <w:tr w:rsidR="00265C69" w:rsidRPr="000B3FB3" w14:paraId="513A5575" w14:textId="77777777" w:rsidTr="00A73D27">
        <w:trPr>
          <w:trHeight w:val="255"/>
          <w:jc w:val="center"/>
        </w:trPr>
        <w:tc>
          <w:tcPr>
            <w:tcW w:w="0" w:type="auto"/>
            <w:tcBorders>
              <w:top w:val="double" w:sz="4" w:space="0" w:color="auto"/>
              <w:left w:val="single" w:sz="4" w:space="0" w:color="auto"/>
              <w:bottom w:val="single" w:sz="4" w:space="0" w:color="auto"/>
              <w:right w:val="single" w:sz="4" w:space="0" w:color="auto"/>
            </w:tcBorders>
            <w:noWrap/>
            <w:vAlign w:val="bottom"/>
            <w:hideMark/>
          </w:tcPr>
          <w:p w14:paraId="43092744" w14:textId="77777777" w:rsidR="00265C69" w:rsidRPr="000B3FB3" w:rsidRDefault="00265C69" w:rsidP="00A73D27">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TOTAL</w:t>
            </w:r>
          </w:p>
        </w:tc>
        <w:tc>
          <w:tcPr>
            <w:tcW w:w="0" w:type="auto"/>
            <w:tcBorders>
              <w:top w:val="double" w:sz="4" w:space="0" w:color="auto"/>
              <w:left w:val="nil"/>
              <w:bottom w:val="single" w:sz="4" w:space="0" w:color="auto"/>
              <w:right w:val="single" w:sz="4" w:space="0" w:color="auto"/>
            </w:tcBorders>
            <w:noWrap/>
            <w:vAlign w:val="bottom"/>
            <w:hideMark/>
          </w:tcPr>
          <w:p w14:paraId="51342C53" w14:textId="3410E260" w:rsidR="00265C69" w:rsidRPr="000B3FB3" w:rsidRDefault="00265C69" w:rsidP="00BD718A">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          </w:t>
            </w:r>
            <w:r w:rsidR="00BD718A" w:rsidRPr="000B3FB3">
              <w:rPr>
                <w:rFonts w:ascii="Bodoni MT" w:eastAsia="Times New Roman" w:hAnsi="Bodoni MT" w:cs="Arial"/>
                <w:b/>
                <w:sz w:val="20"/>
                <w:szCs w:val="20"/>
              </w:rPr>
              <w:t xml:space="preserve">   </w:t>
            </w:r>
            <w:r w:rsidRPr="000B3FB3">
              <w:rPr>
                <w:rFonts w:ascii="Bodoni MT" w:eastAsia="Times New Roman" w:hAnsi="Bodoni MT" w:cs="Arial"/>
                <w:b/>
                <w:sz w:val="20"/>
                <w:szCs w:val="20"/>
              </w:rPr>
              <w:t xml:space="preserve"> </w:t>
            </w:r>
            <w:r w:rsidR="009C0F44" w:rsidRPr="000B3FB3">
              <w:rPr>
                <w:rFonts w:ascii="Bodoni MT" w:eastAsia="Times New Roman" w:hAnsi="Bodoni MT" w:cs="Arial"/>
                <w:b/>
                <w:sz w:val="20"/>
                <w:szCs w:val="20"/>
              </w:rPr>
              <w:t xml:space="preserve">   </w:t>
            </w:r>
            <w:r w:rsidR="00376185" w:rsidRPr="000B3FB3">
              <w:rPr>
                <w:rFonts w:ascii="Bodoni MT" w:eastAsia="Times New Roman" w:hAnsi="Bodoni MT" w:cs="Arial"/>
                <w:b/>
                <w:sz w:val="20"/>
                <w:szCs w:val="20"/>
              </w:rPr>
              <w:t xml:space="preserve">    </w:t>
            </w:r>
            <w:r w:rsidR="00510DBE" w:rsidRPr="000B3FB3">
              <w:rPr>
                <w:rFonts w:ascii="Bodoni MT" w:eastAsia="Times New Roman" w:hAnsi="Bodoni MT" w:cs="Arial"/>
                <w:b/>
                <w:sz w:val="20"/>
                <w:szCs w:val="20"/>
              </w:rPr>
              <w:t xml:space="preserve">  8,318,153</w:t>
            </w:r>
          </w:p>
        </w:tc>
        <w:tc>
          <w:tcPr>
            <w:tcW w:w="0" w:type="auto"/>
            <w:tcBorders>
              <w:top w:val="double" w:sz="4" w:space="0" w:color="auto"/>
              <w:left w:val="nil"/>
              <w:bottom w:val="single" w:sz="4" w:space="0" w:color="auto"/>
              <w:right w:val="single" w:sz="4" w:space="0" w:color="auto"/>
            </w:tcBorders>
            <w:noWrap/>
            <w:vAlign w:val="bottom"/>
            <w:hideMark/>
          </w:tcPr>
          <w:p w14:paraId="59955713" w14:textId="3AE3B992" w:rsidR="00265C69" w:rsidRPr="000B3FB3" w:rsidRDefault="00510DBE" w:rsidP="00A73D27">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5</w:t>
            </w:r>
          </w:p>
        </w:tc>
      </w:tr>
    </w:tbl>
    <w:p w14:paraId="45ED5660" w14:textId="35C0EBF6" w:rsidR="00265C69" w:rsidRPr="000B3FB3" w:rsidRDefault="00265C69" w:rsidP="00265C69">
      <w:pPr>
        <w:spacing w:after="0" w:line="240" w:lineRule="auto"/>
        <w:jc w:val="both"/>
        <w:rPr>
          <w:rFonts w:ascii="Bodoni MT" w:hAnsi="Bodoni MT" w:cs="Arial"/>
          <w:i/>
          <w:sz w:val="18"/>
          <w:szCs w:val="18"/>
        </w:rPr>
      </w:pPr>
      <w:r w:rsidRPr="000B3FB3">
        <w:rPr>
          <w:rFonts w:ascii="Bodoni MT" w:hAnsi="Bodoni MT" w:cs="Arial"/>
        </w:rPr>
        <w:t xml:space="preserve">                    </w:t>
      </w:r>
      <w:r w:rsidR="00EF47F9" w:rsidRPr="000B3FB3">
        <w:rPr>
          <w:rFonts w:ascii="Bodoni MT" w:hAnsi="Bodoni MT" w:cs="Arial"/>
        </w:rPr>
        <w:t xml:space="preserve">    </w:t>
      </w:r>
      <w:r w:rsidRPr="000B3FB3">
        <w:rPr>
          <w:rFonts w:ascii="Bodoni MT" w:hAnsi="Bodoni MT" w:cs="Arial"/>
          <w:i/>
          <w:sz w:val="18"/>
          <w:szCs w:val="18"/>
        </w:rPr>
        <w:t>Source</w:t>
      </w:r>
      <w:proofErr w:type="gramStart"/>
      <w:r w:rsidRPr="000B3FB3">
        <w:rPr>
          <w:rFonts w:ascii="Bodoni MT" w:hAnsi="Bodoni MT" w:cs="Arial"/>
          <w:i/>
          <w:sz w:val="18"/>
          <w:szCs w:val="18"/>
        </w:rPr>
        <w:t>:  DOH</w:t>
      </w:r>
      <w:proofErr w:type="gramEnd"/>
    </w:p>
    <w:p w14:paraId="14A45BD1" w14:textId="77777777" w:rsidR="00663330" w:rsidRPr="000B3FB3" w:rsidRDefault="00663330" w:rsidP="00EA3F0B">
      <w:pPr>
        <w:spacing w:after="0" w:line="360" w:lineRule="auto"/>
        <w:ind w:firstLine="360"/>
        <w:jc w:val="both"/>
        <w:rPr>
          <w:rFonts w:ascii="Bodoni MT" w:hAnsi="Bodoni MT" w:cs="Arial"/>
          <w:sz w:val="20"/>
          <w:szCs w:val="20"/>
        </w:rPr>
      </w:pPr>
    </w:p>
    <w:p w14:paraId="453CCDB2" w14:textId="0BE2A98F" w:rsidR="00343BB1" w:rsidRPr="000B3FB3" w:rsidRDefault="006343FF" w:rsidP="0069068A">
      <w:pPr>
        <w:spacing w:after="0" w:line="360" w:lineRule="auto"/>
        <w:ind w:firstLine="360"/>
        <w:jc w:val="both"/>
        <w:rPr>
          <w:rFonts w:ascii="Bodoni MT" w:hAnsi="Bodoni MT" w:cs="Arial"/>
          <w:sz w:val="20"/>
          <w:szCs w:val="20"/>
        </w:rPr>
      </w:pPr>
      <w:r w:rsidRPr="000B3FB3">
        <w:rPr>
          <w:rFonts w:ascii="Bodoni MT" w:hAnsi="Bodoni MT" w:cs="Arial"/>
          <w:sz w:val="20"/>
          <w:szCs w:val="20"/>
        </w:rPr>
        <w:t>The following</w:t>
      </w:r>
      <w:r w:rsidR="00F0387A" w:rsidRPr="000B3FB3">
        <w:rPr>
          <w:rFonts w:ascii="Bodoni MT" w:hAnsi="Bodoni MT" w:cs="Arial"/>
          <w:sz w:val="20"/>
          <w:szCs w:val="20"/>
        </w:rPr>
        <w:t xml:space="preserve"> </w:t>
      </w:r>
      <w:r w:rsidRPr="000B3FB3">
        <w:rPr>
          <w:rFonts w:ascii="Bodoni MT" w:hAnsi="Bodoni MT" w:cs="Arial"/>
          <w:sz w:val="20"/>
          <w:szCs w:val="20"/>
        </w:rPr>
        <w:t>table</w:t>
      </w:r>
      <w:r w:rsidR="00F0387A" w:rsidRPr="000B3FB3">
        <w:rPr>
          <w:rFonts w:ascii="Bodoni MT" w:hAnsi="Bodoni MT" w:cs="Arial"/>
          <w:sz w:val="20"/>
          <w:szCs w:val="20"/>
        </w:rPr>
        <w:t xml:space="preserve"> </w:t>
      </w:r>
      <w:r w:rsidR="005C1D76" w:rsidRPr="000B3FB3">
        <w:rPr>
          <w:rFonts w:ascii="Bodoni MT" w:hAnsi="Bodoni MT" w:cs="Arial"/>
          <w:sz w:val="20"/>
          <w:szCs w:val="20"/>
        </w:rPr>
        <w:t xml:space="preserve">outlines DOH’s Small Cities CDBG </w:t>
      </w:r>
      <w:r w:rsidR="007C71CA" w:rsidRPr="000B3FB3">
        <w:rPr>
          <w:rFonts w:ascii="Bodoni MT" w:hAnsi="Bodoni MT" w:cs="Arial"/>
          <w:sz w:val="20"/>
          <w:szCs w:val="20"/>
        </w:rPr>
        <w:t xml:space="preserve">program activity during SFY </w:t>
      </w:r>
      <w:r w:rsidR="000957A6" w:rsidRPr="000B3FB3">
        <w:rPr>
          <w:rFonts w:ascii="Bodoni MT" w:hAnsi="Bodoni MT" w:cs="Arial"/>
          <w:sz w:val="20"/>
          <w:szCs w:val="20"/>
        </w:rPr>
        <w:t>20</w:t>
      </w:r>
      <w:r w:rsidR="004D4E8A" w:rsidRPr="000B3FB3">
        <w:rPr>
          <w:rFonts w:ascii="Bodoni MT" w:hAnsi="Bodoni MT" w:cs="Arial"/>
          <w:sz w:val="20"/>
          <w:szCs w:val="20"/>
        </w:rPr>
        <w:t>2</w:t>
      </w:r>
      <w:r w:rsidR="00510DBE" w:rsidRPr="000B3FB3">
        <w:rPr>
          <w:rFonts w:ascii="Bodoni MT" w:hAnsi="Bodoni MT" w:cs="Arial"/>
          <w:sz w:val="20"/>
          <w:szCs w:val="20"/>
        </w:rPr>
        <w:t>4</w:t>
      </w:r>
      <w:r w:rsidR="000957A6" w:rsidRPr="000B3FB3">
        <w:rPr>
          <w:rFonts w:ascii="Bodoni MT" w:hAnsi="Bodoni MT" w:cs="Arial"/>
          <w:sz w:val="20"/>
          <w:szCs w:val="20"/>
        </w:rPr>
        <w:t>-2</w:t>
      </w:r>
      <w:r w:rsidR="00510DBE" w:rsidRPr="000B3FB3">
        <w:rPr>
          <w:rFonts w:ascii="Bodoni MT" w:hAnsi="Bodoni MT" w:cs="Arial"/>
          <w:sz w:val="20"/>
          <w:szCs w:val="20"/>
        </w:rPr>
        <w:t>4</w:t>
      </w:r>
      <w:r w:rsidR="005C1D76" w:rsidRPr="000B3FB3">
        <w:rPr>
          <w:rFonts w:ascii="Bodoni MT" w:hAnsi="Bodoni MT" w:cs="Arial"/>
          <w:sz w:val="20"/>
          <w:szCs w:val="20"/>
        </w:rPr>
        <w:t>.</w:t>
      </w:r>
      <w:r w:rsidR="00EA3F0B" w:rsidRPr="000B3FB3">
        <w:rPr>
          <w:rFonts w:ascii="Bodoni MT" w:hAnsi="Bodoni MT" w:cs="Arial"/>
          <w:sz w:val="20"/>
          <w:szCs w:val="20"/>
        </w:rPr>
        <w:t xml:space="preserve"> </w:t>
      </w:r>
    </w:p>
    <w:p w14:paraId="4ABE4FC9" w14:textId="77777777" w:rsidR="00265C69" w:rsidRPr="000B3FB3" w:rsidRDefault="00265C69" w:rsidP="005C1D76">
      <w:pPr>
        <w:spacing w:after="0" w:line="240" w:lineRule="auto"/>
        <w:jc w:val="both"/>
        <w:rPr>
          <w:rFonts w:ascii="Bodoni MT" w:hAnsi="Bodoni MT" w:cs="Arial"/>
          <w:sz w:val="18"/>
          <w:szCs w:val="18"/>
        </w:rPr>
      </w:pPr>
    </w:p>
    <w:tbl>
      <w:tblPr>
        <w:tblW w:w="112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07"/>
        <w:gridCol w:w="1317"/>
        <w:gridCol w:w="4353"/>
        <w:gridCol w:w="2070"/>
      </w:tblGrid>
      <w:tr w:rsidR="00663330" w:rsidRPr="000B3FB3" w14:paraId="5A24AF9F" w14:textId="77777777" w:rsidTr="002A55D1">
        <w:trPr>
          <w:trHeight w:val="360"/>
          <w:jc w:val="center"/>
        </w:trPr>
        <w:tc>
          <w:tcPr>
            <w:tcW w:w="11247" w:type="dxa"/>
            <w:gridSpan w:val="4"/>
            <w:shd w:val="clear" w:color="auto" w:fill="D9D9D9" w:themeFill="background1" w:themeFillShade="D9"/>
          </w:tcPr>
          <w:p w14:paraId="0207A2F2" w14:textId="2CF39518" w:rsidR="00663330" w:rsidRPr="000B3FB3" w:rsidRDefault="00663330" w:rsidP="005C1D76">
            <w:pPr>
              <w:spacing w:after="0" w:line="264" w:lineRule="auto"/>
              <w:jc w:val="center"/>
              <w:rPr>
                <w:rFonts w:ascii="Bodoni MT" w:hAnsi="Bodoni MT" w:cs="Arial"/>
                <w:b/>
                <w:bCs/>
                <w:sz w:val="20"/>
                <w:szCs w:val="20"/>
              </w:rPr>
            </w:pPr>
            <w:bookmarkStart w:id="16" w:name="_Hlk149927032"/>
            <w:r w:rsidRPr="000B3FB3">
              <w:rPr>
                <w:rFonts w:ascii="Bodoni MT" w:hAnsi="Bodoni MT" w:cs="Arial"/>
                <w:b/>
                <w:bCs/>
                <w:sz w:val="20"/>
                <w:szCs w:val="20"/>
              </w:rPr>
              <w:t xml:space="preserve"> Table 7</w:t>
            </w:r>
          </w:p>
          <w:p w14:paraId="7A02D7FB" w14:textId="378C8F9D" w:rsidR="00663330" w:rsidRPr="000B3FB3" w:rsidRDefault="00663330" w:rsidP="005C1D76">
            <w:pPr>
              <w:spacing w:after="0" w:line="264" w:lineRule="auto"/>
              <w:jc w:val="center"/>
              <w:rPr>
                <w:rFonts w:ascii="Bodoni MT" w:hAnsi="Bodoni MT" w:cs="Arial"/>
                <w:b/>
                <w:bCs/>
                <w:sz w:val="20"/>
                <w:szCs w:val="20"/>
              </w:rPr>
            </w:pPr>
            <w:r w:rsidRPr="000B3FB3">
              <w:rPr>
                <w:rFonts w:ascii="Bodoni MT" w:hAnsi="Bodoni MT" w:cs="Arial"/>
                <w:b/>
                <w:bCs/>
                <w:sz w:val="20"/>
                <w:szCs w:val="20"/>
              </w:rPr>
              <w:t>SC/CDBG Projects Awarded During FY 2</w:t>
            </w:r>
            <w:r w:rsidR="00510DBE" w:rsidRPr="000B3FB3">
              <w:rPr>
                <w:rFonts w:ascii="Bodoni MT" w:hAnsi="Bodoni MT" w:cs="Arial"/>
                <w:b/>
                <w:bCs/>
                <w:sz w:val="20"/>
                <w:szCs w:val="20"/>
              </w:rPr>
              <w:t>4</w:t>
            </w:r>
            <w:r w:rsidRPr="000B3FB3">
              <w:rPr>
                <w:rFonts w:ascii="Bodoni MT" w:hAnsi="Bodoni MT" w:cs="Arial"/>
                <w:b/>
                <w:bCs/>
                <w:sz w:val="20"/>
                <w:szCs w:val="20"/>
              </w:rPr>
              <w:t>-2</w:t>
            </w:r>
            <w:r w:rsidR="00510DBE" w:rsidRPr="000B3FB3">
              <w:rPr>
                <w:rFonts w:ascii="Bodoni MT" w:hAnsi="Bodoni MT" w:cs="Arial"/>
                <w:b/>
                <w:bCs/>
                <w:sz w:val="20"/>
                <w:szCs w:val="20"/>
              </w:rPr>
              <w:t>5</w:t>
            </w:r>
          </w:p>
        </w:tc>
      </w:tr>
      <w:tr w:rsidR="00247B71" w:rsidRPr="000B3FB3" w14:paraId="74ACBCCC" w14:textId="77777777" w:rsidTr="00D80F3B">
        <w:trPr>
          <w:trHeight w:val="276"/>
          <w:jc w:val="center"/>
        </w:trPr>
        <w:tc>
          <w:tcPr>
            <w:tcW w:w="3507" w:type="dxa"/>
            <w:noWrap/>
            <w:vAlign w:val="center"/>
          </w:tcPr>
          <w:p w14:paraId="4C7245D8" w14:textId="036732E9" w:rsidR="00663330" w:rsidRPr="000B3FB3" w:rsidRDefault="00663330" w:rsidP="005C1D76">
            <w:pPr>
              <w:spacing w:after="0" w:line="264" w:lineRule="auto"/>
              <w:jc w:val="center"/>
              <w:rPr>
                <w:rFonts w:ascii="Bodoni MT" w:hAnsi="Bodoni MT" w:cs="Arial"/>
                <w:b/>
                <w:bCs/>
                <w:sz w:val="20"/>
                <w:szCs w:val="20"/>
              </w:rPr>
            </w:pPr>
            <w:r w:rsidRPr="000B3FB3">
              <w:rPr>
                <w:rFonts w:ascii="Bodoni MT" w:hAnsi="Bodoni MT" w:cs="Arial"/>
                <w:b/>
                <w:bCs/>
                <w:sz w:val="20"/>
                <w:szCs w:val="20"/>
              </w:rPr>
              <w:t>Municipal</w:t>
            </w:r>
            <w:r w:rsidR="00BE1EB1" w:rsidRPr="000B3FB3">
              <w:rPr>
                <w:rFonts w:ascii="Bodoni MT" w:hAnsi="Bodoni MT" w:cs="Arial"/>
                <w:b/>
                <w:bCs/>
                <w:sz w:val="20"/>
                <w:szCs w:val="20"/>
              </w:rPr>
              <w:t>ity</w:t>
            </w:r>
          </w:p>
        </w:tc>
        <w:tc>
          <w:tcPr>
            <w:tcW w:w="1317" w:type="dxa"/>
          </w:tcPr>
          <w:p w14:paraId="43D40367" w14:textId="7A4BD4F3" w:rsidR="00663330" w:rsidRPr="000B3FB3" w:rsidRDefault="00663330" w:rsidP="005C1D76">
            <w:pPr>
              <w:spacing w:after="0" w:line="264" w:lineRule="auto"/>
              <w:jc w:val="center"/>
              <w:rPr>
                <w:rFonts w:ascii="Bodoni MT" w:hAnsi="Bodoni MT" w:cs="Arial"/>
                <w:b/>
                <w:bCs/>
                <w:sz w:val="20"/>
                <w:szCs w:val="20"/>
              </w:rPr>
            </w:pPr>
            <w:r w:rsidRPr="000B3FB3">
              <w:rPr>
                <w:rFonts w:ascii="Bodoni MT" w:hAnsi="Bodoni MT" w:cs="Arial"/>
                <w:b/>
                <w:bCs/>
                <w:sz w:val="20"/>
                <w:szCs w:val="20"/>
              </w:rPr>
              <w:t>CDBG</w:t>
            </w:r>
            <w:r w:rsidR="00D80F3B" w:rsidRPr="000B3FB3">
              <w:rPr>
                <w:rFonts w:ascii="Bodoni MT" w:hAnsi="Bodoni MT" w:cs="Arial"/>
                <w:b/>
                <w:bCs/>
                <w:sz w:val="20"/>
                <w:szCs w:val="20"/>
              </w:rPr>
              <w:t xml:space="preserve"> </w:t>
            </w:r>
            <w:r w:rsidRPr="000B3FB3">
              <w:rPr>
                <w:rFonts w:ascii="Bodoni MT" w:hAnsi="Bodoni MT" w:cs="Arial"/>
                <w:b/>
                <w:bCs/>
                <w:sz w:val="20"/>
                <w:szCs w:val="20"/>
              </w:rPr>
              <w:t>Covid Funds</w:t>
            </w:r>
          </w:p>
        </w:tc>
        <w:tc>
          <w:tcPr>
            <w:tcW w:w="4353" w:type="dxa"/>
            <w:noWrap/>
            <w:vAlign w:val="center"/>
          </w:tcPr>
          <w:p w14:paraId="56EE5C90" w14:textId="2788BD54" w:rsidR="00663330" w:rsidRPr="000B3FB3" w:rsidRDefault="00663330" w:rsidP="005C1D76">
            <w:pPr>
              <w:spacing w:after="0" w:line="264" w:lineRule="auto"/>
              <w:jc w:val="center"/>
              <w:rPr>
                <w:rFonts w:ascii="Bodoni MT" w:hAnsi="Bodoni MT" w:cs="Arial"/>
                <w:b/>
                <w:bCs/>
                <w:sz w:val="20"/>
                <w:szCs w:val="20"/>
              </w:rPr>
            </w:pPr>
            <w:r w:rsidRPr="000B3FB3">
              <w:rPr>
                <w:rFonts w:ascii="Bodoni MT" w:hAnsi="Bodoni MT" w:cs="Arial"/>
                <w:b/>
                <w:bCs/>
                <w:sz w:val="20"/>
                <w:szCs w:val="20"/>
              </w:rPr>
              <w:t>Project Description</w:t>
            </w:r>
          </w:p>
        </w:tc>
        <w:tc>
          <w:tcPr>
            <w:tcW w:w="2070" w:type="dxa"/>
            <w:noWrap/>
            <w:vAlign w:val="center"/>
          </w:tcPr>
          <w:p w14:paraId="1161EC23" w14:textId="77777777" w:rsidR="00663330" w:rsidRPr="000B3FB3" w:rsidRDefault="00663330" w:rsidP="005C1D76">
            <w:pPr>
              <w:spacing w:after="0" w:line="264" w:lineRule="auto"/>
              <w:jc w:val="center"/>
              <w:rPr>
                <w:rFonts w:ascii="Bodoni MT" w:hAnsi="Bodoni MT" w:cs="Arial"/>
                <w:b/>
                <w:bCs/>
                <w:sz w:val="20"/>
                <w:szCs w:val="20"/>
              </w:rPr>
            </w:pPr>
            <w:r w:rsidRPr="000B3FB3">
              <w:rPr>
                <w:rFonts w:ascii="Bodoni MT" w:hAnsi="Bodoni MT" w:cs="Arial"/>
                <w:b/>
                <w:bCs/>
                <w:sz w:val="20"/>
                <w:szCs w:val="20"/>
              </w:rPr>
              <w:t>$ Investment</w:t>
            </w:r>
          </w:p>
        </w:tc>
      </w:tr>
      <w:tr w:rsidR="00247B71" w:rsidRPr="000B3FB3" w14:paraId="0D8FD5BE" w14:textId="77777777" w:rsidTr="00D80F3B">
        <w:trPr>
          <w:trHeight w:val="276"/>
          <w:jc w:val="center"/>
        </w:trPr>
        <w:tc>
          <w:tcPr>
            <w:tcW w:w="3507" w:type="dxa"/>
            <w:noWrap/>
            <w:vAlign w:val="bottom"/>
          </w:tcPr>
          <w:p w14:paraId="06055356" w14:textId="1B7F5C8E" w:rsidR="00663330" w:rsidRPr="000B3FB3" w:rsidRDefault="00B14685" w:rsidP="005C1D76">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Danbury</w:t>
            </w:r>
          </w:p>
        </w:tc>
        <w:tc>
          <w:tcPr>
            <w:tcW w:w="1317" w:type="dxa"/>
          </w:tcPr>
          <w:p w14:paraId="66615A6E" w14:textId="144FDB75" w:rsidR="00663330" w:rsidRPr="000B3FB3" w:rsidRDefault="00B14685" w:rsidP="00B14685">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True</w:t>
            </w:r>
          </w:p>
        </w:tc>
        <w:tc>
          <w:tcPr>
            <w:tcW w:w="4353" w:type="dxa"/>
            <w:noWrap/>
            <w:vAlign w:val="bottom"/>
          </w:tcPr>
          <w:p w14:paraId="155AADB0" w14:textId="385EF8C0" w:rsidR="00663330" w:rsidRPr="000B3FB3" w:rsidRDefault="00427403" w:rsidP="005C1D76">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Public</w:t>
            </w:r>
            <w:r w:rsidR="00B14685" w:rsidRPr="000B3FB3">
              <w:rPr>
                <w:rFonts w:ascii="Bodoni MT" w:eastAsia="Times New Roman" w:hAnsi="Bodoni MT" w:cs="Arial"/>
                <w:sz w:val="20"/>
                <w:szCs w:val="20"/>
              </w:rPr>
              <w:t xml:space="preserve"> Service</w:t>
            </w:r>
          </w:p>
        </w:tc>
        <w:tc>
          <w:tcPr>
            <w:tcW w:w="2070" w:type="dxa"/>
            <w:noWrap/>
            <w:vAlign w:val="center"/>
          </w:tcPr>
          <w:p w14:paraId="52C5E931" w14:textId="3E1FD924" w:rsidR="00663330" w:rsidRPr="000B3FB3" w:rsidRDefault="00663330" w:rsidP="0037618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376185" w:rsidRPr="000B3FB3">
              <w:rPr>
                <w:rFonts w:ascii="Bodoni MT" w:eastAsia="Times New Roman" w:hAnsi="Bodoni MT" w:cs="Arial"/>
                <w:sz w:val="20"/>
                <w:szCs w:val="20"/>
              </w:rPr>
              <w:t xml:space="preserve"> </w:t>
            </w:r>
            <w:r w:rsidR="00247B71" w:rsidRPr="000B3FB3">
              <w:rPr>
                <w:rFonts w:ascii="Bodoni MT" w:eastAsia="Times New Roman" w:hAnsi="Bodoni MT" w:cs="Arial"/>
                <w:sz w:val="20"/>
                <w:szCs w:val="20"/>
              </w:rPr>
              <w:t xml:space="preserve">        </w:t>
            </w:r>
            <w:r w:rsidR="00376185" w:rsidRPr="000B3FB3">
              <w:rPr>
                <w:rFonts w:ascii="Bodoni MT" w:eastAsia="Times New Roman" w:hAnsi="Bodoni MT" w:cs="Arial"/>
                <w:sz w:val="20"/>
                <w:szCs w:val="20"/>
              </w:rPr>
              <w:t xml:space="preserve">             </w:t>
            </w:r>
            <w:r w:rsidR="00B14685" w:rsidRPr="000B3FB3">
              <w:rPr>
                <w:rFonts w:ascii="Bodoni MT" w:eastAsia="Times New Roman" w:hAnsi="Bodoni MT" w:cs="Arial"/>
                <w:sz w:val="20"/>
                <w:szCs w:val="20"/>
              </w:rPr>
              <w:t>3</w:t>
            </w:r>
            <w:r w:rsidR="00DF72A7" w:rsidRPr="000B3FB3">
              <w:rPr>
                <w:rFonts w:ascii="Bodoni MT" w:eastAsia="Times New Roman" w:hAnsi="Bodoni MT" w:cs="Arial"/>
                <w:sz w:val="20"/>
                <w:szCs w:val="20"/>
              </w:rPr>
              <w:t>00,000</w:t>
            </w:r>
          </w:p>
        </w:tc>
      </w:tr>
      <w:tr w:rsidR="00247B71" w:rsidRPr="000B3FB3" w14:paraId="49146E29" w14:textId="77777777" w:rsidTr="00D80F3B">
        <w:trPr>
          <w:trHeight w:val="276"/>
          <w:jc w:val="center"/>
        </w:trPr>
        <w:tc>
          <w:tcPr>
            <w:tcW w:w="3507" w:type="dxa"/>
            <w:noWrap/>
            <w:vAlign w:val="bottom"/>
          </w:tcPr>
          <w:p w14:paraId="6207A4CD" w14:textId="4C31AAEE" w:rsidR="00663330" w:rsidRPr="000B3FB3" w:rsidRDefault="00B14685" w:rsidP="005C1D76">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Scotland</w:t>
            </w:r>
          </w:p>
        </w:tc>
        <w:tc>
          <w:tcPr>
            <w:tcW w:w="1317" w:type="dxa"/>
          </w:tcPr>
          <w:p w14:paraId="38AEE57F" w14:textId="5C5A6428" w:rsidR="00663330" w:rsidRPr="000B3FB3" w:rsidRDefault="00B14685" w:rsidP="00B14685">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False</w:t>
            </w:r>
          </w:p>
        </w:tc>
        <w:tc>
          <w:tcPr>
            <w:tcW w:w="4353" w:type="dxa"/>
            <w:noWrap/>
            <w:vAlign w:val="bottom"/>
          </w:tcPr>
          <w:p w14:paraId="5A4A30F3" w14:textId="55E00307" w:rsidR="00663330" w:rsidRPr="000B3FB3" w:rsidRDefault="00B14685" w:rsidP="005C1D76">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Community Facility</w:t>
            </w:r>
            <w:r w:rsidR="00376185" w:rsidRPr="000B3FB3">
              <w:rPr>
                <w:rFonts w:ascii="Bodoni MT" w:eastAsia="Times New Roman" w:hAnsi="Bodoni MT" w:cs="Arial"/>
                <w:sz w:val="20"/>
                <w:szCs w:val="20"/>
              </w:rPr>
              <w:t xml:space="preserve"> </w:t>
            </w:r>
          </w:p>
        </w:tc>
        <w:tc>
          <w:tcPr>
            <w:tcW w:w="2070" w:type="dxa"/>
            <w:noWrap/>
            <w:vAlign w:val="center"/>
          </w:tcPr>
          <w:p w14:paraId="6B44CA5E" w14:textId="5826A570" w:rsidR="00663330" w:rsidRPr="000B3FB3" w:rsidRDefault="00663330" w:rsidP="0037618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247B71" w:rsidRPr="000B3FB3">
              <w:rPr>
                <w:rFonts w:ascii="Bodoni MT" w:eastAsia="Times New Roman" w:hAnsi="Bodoni MT" w:cs="Arial"/>
                <w:sz w:val="20"/>
                <w:szCs w:val="20"/>
              </w:rPr>
              <w:t xml:space="preserve">        </w:t>
            </w:r>
            <w:r w:rsidR="00376185" w:rsidRPr="000B3FB3">
              <w:rPr>
                <w:rFonts w:ascii="Bodoni MT" w:eastAsia="Times New Roman" w:hAnsi="Bodoni MT" w:cs="Arial"/>
                <w:sz w:val="20"/>
                <w:szCs w:val="20"/>
              </w:rPr>
              <w:t xml:space="preserve"> </w:t>
            </w:r>
            <w:r w:rsidR="00247B71" w:rsidRPr="000B3FB3">
              <w:rPr>
                <w:rFonts w:ascii="Bodoni MT" w:eastAsia="Times New Roman" w:hAnsi="Bodoni MT" w:cs="Arial"/>
                <w:sz w:val="20"/>
                <w:szCs w:val="20"/>
              </w:rPr>
              <w:t xml:space="preserve">  </w:t>
            </w:r>
            <w:r w:rsidR="00DF72A7" w:rsidRPr="000B3FB3">
              <w:rPr>
                <w:rFonts w:ascii="Bodoni MT" w:eastAsia="Times New Roman" w:hAnsi="Bodoni MT" w:cs="Arial"/>
                <w:sz w:val="20"/>
                <w:szCs w:val="20"/>
              </w:rPr>
              <w:t xml:space="preserve">  </w:t>
            </w:r>
            <w:r w:rsidR="00376185" w:rsidRPr="000B3FB3">
              <w:rPr>
                <w:rFonts w:ascii="Bodoni MT" w:eastAsia="Times New Roman" w:hAnsi="Bodoni MT" w:cs="Arial"/>
                <w:sz w:val="20"/>
                <w:szCs w:val="20"/>
              </w:rPr>
              <w:t xml:space="preserve">      </w:t>
            </w:r>
            <w:r w:rsidR="00DF72A7" w:rsidRPr="000B3FB3">
              <w:rPr>
                <w:rFonts w:ascii="Bodoni MT" w:eastAsia="Times New Roman" w:hAnsi="Bodoni MT" w:cs="Arial"/>
                <w:sz w:val="20"/>
                <w:szCs w:val="20"/>
              </w:rPr>
              <w:t>1,</w:t>
            </w:r>
            <w:r w:rsidR="00B14685" w:rsidRPr="000B3FB3">
              <w:rPr>
                <w:rFonts w:ascii="Bodoni MT" w:eastAsia="Times New Roman" w:hAnsi="Bodoni MT" w:cs="Arial"/>
                <w:sz w:val="20"/>
                <w:szCs w:val="20"/>
              </w:rPr>
              <w:t>5</w:t>
            </w:r>
            <w:r w:rsidR="00376185" w:rsidRPr="000B3FB3">
              <w:rPr>
                <w:rFonts w:ascii="Bodoni MT" w:eastAsia="Times New Roman" w:hAnsi="Bodoni MT" w:cs="Arial"/>
                <w:sz w:val="20"/>
                <w:szCs w:val="20"/>
              </w:rPr>
              <w:t>00</w:t>
            </w:r>
            <w:r w:rsidR="00DF72A7" w:rsidRPr="000B3FB3">
              <w:rPr>
                <w:rFonts w:ascii="Bodoni MT" w:eastAsia="Times New Roman" w:hAnsi="Bodoni MT" w:cs="Arial"/>
                <w:sz w:val="20"/>
                <w:szCs w:val="20"/>
              </w:rPr>
              <w:t>,000</w:t>
            </w:r>
          </w:p>
        </w:tc>
      </w:tr>
      <w:tr w:rsidR="00247B71" w:rsidRPr="000B3FB3" w14:paraId="2C90AC32" w14:textId="77777777" w:rsidTr="00D80F3B">
        <w:trPr>
          <w:trHeight w:val="276"/>
          <w:jc w:val="center"/>
        </w:trPr>
        <w:tc>
          <w:tcPr>
            <w:tcW w:w="3507" w:type="dxa"/>
            <w:noWrap/>
            <w:vAlign w:val="bottom"/>
          </w:tcPr>
          <w:p w14:paraId="2FD2F808" w14:textId="32A8E9DC" w:rsidR="00663330" w:rsidRPr="000B3FB3" w:rsidRDefault="00B14685" w:rsidP="005C1D76">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Seymour</w:t>
            </w:r>
          </w:p>
        </w:tc>
        <w:tc>
          <w:tcPr>
            <w:tcW w:w="1317" w:type="dxa"/>
          </w:tcPr>
          <w:p w14:paraId="2C817324" w14:textId="2BD606B7" w:rsidR="00663330" w:rsidRPr="000B3FB3" w:rsidRDefault="00B14685" w:rsidP="00B14685">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False</w:t>
            </w:r>
          </w:p>
        </w:tc>
        <w:tc>
          <w:tcPr>
            <w:tcW w:w="4353" w:type="dxa"/>
            <w:noWrap/>
            <w:vAlign w:val="bottom"/>
          </w:tcPr>
          <w:p w14:paraId="4B821C47" w14:textId="209C234D" w:rsidR="00663330" w:rsidRPr="000B3FB3" w:rsidRDefault="00DF72A7" w:rsidP="005C1D76">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Public Housing Modernization</w:t>
            </w:r>
          </w:p>
        </w:tc>
        <w:tc>
          <w:tcPr>
            <w:tcW w:w="2070" w:type="dxa"/>
            <w:noWrap/>
            <w:vAlign w:val="center"/>
          </w:tcPr>
          <w:p w14:paraId="5983B3AC" w14:textId="35B4E3C1" w:rsidR="00663330" w:rsidRPr="000B3FB3" w:rsidRDefault="00663330" w:rsidP="0037618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247B71" w:rsidRPr="000B3FB3">
              <w:rPr>
                <w:rFonts w:ascii="Bodoni MT" w:eastAsia="Times New Roman" w:hAnsi="Bodoni MT" w:cs="Arial"/>
                <w:sz w:val="20"/>
                <w:szCs w:val="20"/>
              </w:rPr>
              <w:t xml:space="preserve">          </w:t>
            </w:r>
            <w:r w:rsidR="00DF72A7" w:rsidRPr="000B3FB3">
              <w:rPr>
                <w:rFonts w:ascii="Bodoni MT" w:eastAsia="Times New Roman" w:hAnsi="Bodoni MT" w:cs="Arial"/>
                <w:sz w:val="20"/>
                <w:szCs w:val="20"/>
              </w:rPr>
              <w:t xml:space="preserve">   </w:t>
            </w:r>
            <w:r w:rsidR="00376185" w:rsidRPr="000B3FB3">
              <w:rPr>
                <w:rFonts w:ascii="Bodoni MT" w:eastAsia="Times New Roman" w:hAnsi="Bodoni MT" w:cs="Arial"/>
                <w:sz w:val="20"/>
                <w:szCs w:val="20"/>
              </w:rPr>
              <w:t xml:space="preserve">      2</w:t>
            </w:r>
            <w:r w:rsidR="00DF72A7" w:rsidRPr="000B3FB3">
              <w:rPr>
                <w:rFonts w:ascii="Bodoni MT" w:eastAsia="Times New Roman" w:hAnsi="Bodoni MT" w:cs="Arial"/>
                <w:sz w:val="20"/>
                <w:szCs w:val="20"/>
              </w:rPr>
              <w:t>,</w:t>
            </w:r>
            <w:r w:rsidR="00B14685" w:rsidRPr="000B3FB3">
              <w:rPr>
                <w:rFonts w:ascii="Bodoni MT" w:eastAsia="Times New Roman" w:hAnsi="Bodoni MT" w:cs="Arial"/>
                <w:sz w:val="20"/>
                <w:szCs w:val="20"/>
              </w:rPr>
              <w:t>518</w:t>
            </w:r>
            <w:r w:rsidR="00DF72A7" w:rsidRPr="000B3FB3">
              <w:rPr>
                <w:rFonts w:ascii="Bodoni MT" w:eastAsia="Times New Roman" w:hAnsi="Bodoni MT" w:cs="Arial"/>
                <w:sz w:val="20"/>
                <w:szCs w:val="20"/>
              </w:rPr>
              <w:t>,</w:t>
            </w:r>
            <w:r w:rsidR="00B14685" w:rsidRPr="000B3FB3">
              <w:rPr>
                <w:rFonts w:ascii="Bodoni MT" w:eastAsia="Times New Roman" w:hAnsi="Bodoni MT" w:cs="Arial"/>
                <w:sz w:val="20"/>
                <w:szCs w:val="20"/>
              </w:rPr>
              <w:t>153</w:t>
            </w:r>
          </w:p>
        </w:tc>
      </w:tr>
      <w:tr w:rsidR="00247B71" w:rsidRPr="000B3FB3" w14:paraId="4075FD72" w14:textId="77777777" w:rsidTr="00D80F3B">
        <w:trPr>
          <w:trHeight w:val="276"/>
          <w:jc w:val="center"/>
        </w:trPr>
        <w:tc>
          <w:tcPr>
            <w:tcW w:w="3507" w:type="dxa"/>
            <w:noWrap/>
            <w:vAlign w:val="bottom"/>
          </w:tcPr>
          <w:p w14:paraId="452AC46B" w14:textId="305F6495" w:rsidR="00663330" w:rsidRPr="000B3FB3" w:rsidRDefault="00B14685" w:rsidP="005C1D76">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Southington</w:t>
            </w:r>
          </w:p>
        </w:tc>
        <w:tc>
          <w:tcPr>
            <w:tcW w:w="1317" w:type="dxa"/>
          </w:tcPr>
          <w:p w14:paraId="73D45977" w14:textId="4D8416B1" w:rsidR="00B14685" w:rsidRPr="000B3FB3" w:rsidRDefault="00B14685" w:rsidP="00B14685">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False</w:t>
            </w:r>
          </w:p>
        </w:tc>
        <w:tc>
          <w:tcPr>
            <w:tcW w:w="4353" w:type="dxa"/>
            <w:noWrap/>
            <w:vAlign w:val="bottom"/>
          </w:tcPr>
          <w:p w14:paraId="14BE16F0" w14:textId="64F7B299" w:rsidR="00663330" w:rsidRPr="000B3FB3" w:rsidRDefault="00B14685" w:rsidP="005C1D76">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Public Housing Modernization</w:t>
            </w:r>
          </w:p>
        </w:tc>
        <w:tc>
          <w:tcPr>
            <w:tcW w:w="2070" w:type="dxa"/>
            <w:noWrap/>
            <w:vAlign w:val="center"/>
          </w:tcPr>
          <w:p w14:paraId="5B82B566" w14:textId="5217AF80" w:rsidR="00663330" w:rsidRPr="000B3FB3" w:rsidRDefault="00663330" w:rsidP="0037618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247B71" w:rsidRPr="000B3FB3">
              <w:rPr>
                <w:rFonts w:ascii="Bodoni MT" w:eastAsia="Times New Roman" w:hAnsi="Bodoni MT" w:cs="Arial"/>
                <w:sz w:val="20"/>
                <w:szCs w:val="20"/>
              </w:rPr>
              <w:t xml:space="preserve">             </w:t>
            </w:r>
            <w:r w:rsidR="002A55D1" w:rsidRPr="000B3FB3">
              <w:rPr>
                <w:rFonts w:ascii="Bodoni MT" w:eastAsia="Times New Roman" w:hAnsi="Bodoni MT" w:cs="Arial"/>
                <w:sz w:val="20"/>
                <w:szCs w:val="20"/>
              </w:rPr>
              <w:t xml:space="preserve">   </w:t>
            </w:r>
            <w:r w:rsidR="00376185" w:rsidRPr="000B3FB3">
              <w:rPr>
                <w:rFonts w:ascii="Bodoni MT" w:eastAsia="Times New Roman" w:hAnsi="Bodoni MT" w:cs="Arial"/>
                <w:sz w:val="20"/>
                <w:szCs w:val="20"/>
              </w:rPr>
              <w:t xml:space="preserve">   </w:t>
            </w:r>
            <w:r w:rsidR="00B14685" w:rsidRPr="000B3FB3">
              <w:rPr>
                <w:rFonts w:ascii="Bodoni MT" w:eastAsia="Times New Roman" w:hAnsi="Bodoni MT" w:cs="Arial"/>
                <w:sz w:val="20"/>
                <w:szCs w:val="20"/>
              </w:rPr>
              <w:t>2</w:t>
            </w:r>
            <w:r w:rsidR="00376185" w:rsidRPr="000B3FB3">
              <w:rPr>
                <w:rFonts w:ascii="Bodoni MT" w:eastAsia="Times New Roman" w:hAnsi="Bodoni MT" w:cs="Arial"/>
                <w:sz w:val="20"/>
                <w:szCs w:val="20"/>
              </w:rPr>
              <w:t>,</w:t>
            </w:r>
            <w:r w:rsidR="00B14685" w:rsidRPr="000B3FB3">
              <w:rPr>
                <w:rFonts w:ascii="Bodoni MT" w:eastAsia="Times New Roman" w:hAnsi="Bodoni MT" w:cs="Arial"/>
                <w:sz w:val="20"/>
                <w:szCs w:val="20"/>
              </w:rPr>
              <w:t>0</w:t>
            </w:r>
            <w:r w:rsidR="00376185" w:rsidRPr="000B3FB3">
              <w:rPr>
                <w:rFonts w:ascii="Bodoni MT" w:eastAsia="Times New Roman" w:hAnsi="Bodoni MT" w:cs="Arial"/>
                <w:sz w:val="20"/>
                <w:szCs w:val="20"/>
              </w:rPr>
              <w:t>00</w:t>
            </w:r>
            <w:r w:rsidR="00DF72A7" w:rsidRPr="000B3FB3">
              <w:rPr>
                <w:rFonts w:ascii="Bodoni MT" w:eastAsia="Times New Roman" w:hAnsi="Bodoni MT" w:cs="Arial"/>
                <w:sz w:val="20"/>
                <w:szCs w:val="20"/>
              </w:rPr>
              <w:t>,000</w:t>
            </w:r>
          </w:p>
        </w:tc>
      </w:tr>
      <w:tr w:rsidR="00247B71" w:rsidRPr="000B3FB3" w14:paraId="6AA3607B" w14:textId="77777777" w:rsidTr="00D80F3B">
        <w:trPr>
          <w:trHeight w:val="276"/>
          <w:jc w:val="center"/>
        </w:trPr>
        <w:tc>
          <w:tcPr>
            <w:tcW w:w="3507" w:type="dxa"/>
            <w:noWrap/>
            <w:vAlign w:val="bottom"/>
          </w:tcPr>
          <w:p w14:paraId="0988CDC4" w14:textId="78F43A07" w:rsidR="00663330" w:rsidRPr="000B3FB3" w:rsidRDefault="00B14685" w:rsidP="005C1D76">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Watertown</w:t>
            </w:r>
          </w:p>
        </w:tc>
        <w:tc>
          <w:tcPr>
            <w:tcW w:w="1317" w:type="dxa"/>
          </w:tcPr>
          <w:p w14:paraId="27E7AFDD" w14:textId="194C62B4" w:rsidR="00663330" w:rsidRPr="000B3FB3" w:rsidRDefault="00B14685" w:rsidP="00B14685">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False</w:t>
            </w:r>
          </w:p>
        </w:tc>
        <w:tc>
          <w:tcPr>
            <w:tcW w:w="4353" w:type="dxa"/>
            <w:noWrap/>
            <w:vAlign w:val="bottom"/>
          </w:tcPr>
          <w:p w14:paraId="604A9964" w14:textId="6E93B99F" w:rsidR="00663330" w:rsidRPr="000B3FB3" w:rsidRDefault="00DF72A7" w:rsidP="005C1D76">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Pub</w:t>
            </w:r>
            <w:r w:rsidR="00376185" w:rsidRPr="000B3FB3">
              <w:rPr>
                <w:rFonts w:ascii="Bodoni MT" w:eastAsia="Times New Roman" w:hAnsi="Bodoni MT" w:cs="Arial"/>
                <w:sz w:val="20"/>
                <w:szCs w:val="20"/>
              </w:rPr>
              <w:t>lic Housing Modernization</w:t>
            </w:r>
          </w:p>
        </w:tc>
        <w:tc>
          <w:tcPr>
            <w:tcW w:w="2070" w:type="dxa"/>
            <w:noWrap/>
            <w:vAlign w:val="center"/>
          </w:tcPr>
          <w:p w14:paraId="28EB6C38" w14:textId="3798B736" w:rsidR="00663330" w:rsidRPr="000B3FB3" w:rsidRDefault="00663330" w:rsidP="0037618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247B71" w:rsidRPr="000B3FB3">
              <w:rPr>
                <w:rFonts w:ascii="Bodoni MT" w:eastAsia="Times New Roman" w:hAnsi="Bodoni MT" w:cs="Arial"/>
                <w:sz w:val="20"/>
                <w:szCs w:val="20"/>
              </w:rPr>
              <w:t xml:space="preserve">             </w:t>
            </w:r>
            <w:r w:rsidR="002A55D1" w:rsidRPr="000B3FB3">
              <w:rPr>
                <w:rFonts w:ascii="Bodoni MT" w:eastAsia="Times New Roman" w:hAnsi="Bodoni MT" w:cs="Arial"/>
                <w:sz w:val="20"/>
                <w:szCs w:val="20"/>
              </w:rPr>
              <w:t xml:space="preserve">   </w:t>
            </w:r>
            <w:r w:rsidR="00376185" w:rsidRPr="000B3FB3">
              <w:rPr>
                <w:rFonts w:ascii="Bodoni MT" w:eastAsia="Times New Roman" w:hAnsi="Bodoni MT" w:cs="Arial"/>
                <w:sz w:val="20"/>
                <w:szCs w:val="20"/>
              </w:rPr>
              <w:t xml:space="preserve">   </w:t>
            </w:r>
            <w:r w:rsidR="00B14685" w:rsidRPr="000B3FB3">
              <w:rPr>
                <w:rFonts w:ascii="Bodoni MT" w:eastAsia="Times New Roman" w:hAnsi="Bodoni MT" w:cs="Arial"/>
                <w:sz w:val="20"/>
                <w:szCs w:val="20"/>
              </w:rPr>
              <w:t>2</w:t>
            </w:r>
            <w:r w:rsidR="00376185" w:rsidRPr="000B3FB3">
              <w:rPr>
                <w:rFonts w:ascii="Bodoni MT" w:eastAsia="Times New Roman" w:hAnsi="Bodoni MT" w:cs="Arial"/>
                <w:sz w:val="20"/>
                <w:szCs w:val="20"/>
              </w:rPr>
              <w:t>,000,000</w:t>
            </w:r>
          </w:p>
        </w:tc>
      </w:tr>
      <w:tr w:rsidR="00663330" w:rsidRPr="000B3FB3" w14:paraId="2CE7F866" w14:textId="77777777" w:rsidTr="00D80F3B">
        <w:trPr>
          <w:trHeight w:val="276"/>
          <w:jc w:val="center"/>
        </w:trPr>
        <w:tc>
          <w:tcPr>
            <w:tcW w:w="3507" w:type="dxa"/>
          </w:tcPr>
          <w:p w14:paraId="34749446" w14:textId="77777777" w:rsidR="00663330" w:rsidRPr="000B3FB3" w:rsidRDefault="00663330" w:rsidP="005C1D76">
            <w:pPr>
              <w:spacing w:after="0" w:line="240" w:lineRule="auto"/>
              <w:rPr>
                <w:rFonts w:ascii="Bodoni MT" w:eastAsia="Times New Roman" w:hAnsi="Bodoni MT" w:cs="Arial"/>
                <w:b/>
                <w:bCs/>
                <w:sz w:val="20"/>
                <w:szCs w:val="20"/>
              </w:rPr>
            </w:pPr>
          </w:p>
        </w:tc>
        <w:tc>
          <w:tcPr>
            <w:tcW w:w="5670" w:type="dxa"/>
            <w:gridSpan w:val="2"/>
            <w:noWrap/>
            <w:vAlign w:val="center"/>
          </w:tcPr>
          <w:p w14:paraId="1D3112A8" w14:textId="0666E53A" w:rsidR="00663330" w:rsidRPr="000B3FB3" w:rsidRDefault="00663330" w:rsidP="005C1D76">
            <w:pPr>
              <w:spacing w:after="0" w:line="240" w:lineRule="auto"/>
              <w:rPr>
                <w:rFonts w:ascii="Bodoni MT" w:eastAsia="Times New Roman" w:hAnsi="Bodoni MT" w:cs="Arial"/>
                <w:b/>
                <w:bCs/>
                <w:sz w:val="20"/>
                <w:szCs w:val="20"/>
              </w:rPr>
            </w:pPr>
            <w:r w:rsidRPr="000B3FB3">
              <w:rPr>
                <w:rFonts w:ascii="Bodoni MT" w:eastAsia="Times New Roman" w:hAnsi="Bodoni MT" w:cs="Arial"/>
                <w:b/>
                <w:bCs/>
                <w:sz w:val="20"/>
                <w:szCs w:val="20"/>
              </w:rPr>
              <w:t>Total</w:t>
            </w:r>
          </w:p>
        </w:tc>
        <w:tc>
          <w:tcPr>
            <w:tcW w:w="2070" w:type="dxa"/>
            <w:noWrap/>
            <w:vAlign w:val="center"/>
          </w:tcPr>
          <w:p w14:paraId="7EA5778A" w14:textId="1286CC0F" w:rsidR="00663330" w:rsidRPr="000B3FB3" w:rsidRDefault="00663330" w:rsidP="00376185">
            <w:pPr>
              <w:spacing w:after="0" w:line="264" w:lineRule="auto"/>
              <w:rPr>
                <w:rFonts w:ascii="Bodoni MT" w:hAnsi="Bodoni MT" w:cs="Arial"/>
                <w:b/>
                <w:bCs/>
                <w:sz w:val="20"/>
                <w:szCs w:val="20"/>
              </w:rPr>
            </w:pPr>
            <w:r w:rsidRPr="000B3FB3">
              <w:rPr>
                <w:rFonts w:ascii="Bodoni MT" w:hAnsi="Bodoni MT" w:cs="Arial"/>
                <w:b/>
                <w:bCs/>
                <w:sz w:val="20"/>
                <w:szCs w:val="20"/>
              </w:rPr>
              <w:t xml:space="preserve">$           </w:t>
            </w:r>
            <w:r w:rsidR="00376185" w:rsidRPr="000B3FB3">
              <w:rPr>
                <w:rFonts w:ascii="Bodoni MT" w:hAnsi="Bodoni MT" w:cs="Arial"/>
                <w:b/>
                <w:bCs/>
                <w:sz w:val="20"/>
                <w:szCs w:val="20"/>
              </w:rPr>
              <w:t xml:space="preserve">      </w:t>
            </w:r>
            <w:r w:rsidR="00B14685" w:rsidRPr="000B3FB3">
              <w:rPr>
                <w:rFonts w:ascii="Bodoni MT" w:hAnsi="Bodoni MT" w:cs="Arial"/>
                <w:b/>
                <w:bCs/>
                <w:sz w:val="20"/>
                <w:szCs w:val="20"/>
              </w:rPr>
              <w:t xml:space="preserve">  8,318,153</w:t>
            </w:r>
          </w:p>
        </w:tc>
      </w:tr>
    </w:tbl>
    <w:bookmarkEnd w:id="16"/>
    <w:p w14:paraId="29A2636C" w14:textId="37BCC858" w:rsidR="00265C69" w:rsidRPr="00094668" w:rsidRDefault="005C1D76" w:rsidP="00D06AFB">
      <w:pPr>
        <w:spacing w:after="0" w:line="360" w:lineRule="auto"/>
        <w:jc w:val="both"/>
        <w:rPr>
          <w:rFonts w:ascii="Bodoni MT" w:hAnsi="Bodoni MT" w:cs="Arial"/>
          <w:bCs/>
          <w:i/>
          <w:sz w:val="18"/>
          <w:szCs w:val="18"/>
        </w:rPr>
      </w:pPr>
      <w:r w:rsidRPr="000B3FB3">
        <w:rPr>
          <w:rFonts w:ascii="Bodoni MT" w:hAnsi="Bodoni MT" w:cs="Arial"/>
          <w:bCs/>
          <w:i/>
          <w:sz w:val="18"/>
          <w:szCs w:val="18"/>
        </w:rPr>
        <w:t>Source</w:t>
      </w:r>
      <w:proofErr w:type="gramStart"/>
      <w:r w:rsidRPr="000B3FB3">
        <w:rPr>
          <w:rFonts w:ascii="Bodoni MT" w:hAnsi="Bodoni MT" w:cs="Arial"/>
          <w:bCs/>
          <w:i/>
          <w:sz w:val="18"/>
          <w:szCs w:val="18"/>
        </w:rPr>
        <w:t>:  DOH</w:t>
      </w:r>
      <w:proofErr w:type="gramEnd"/>
    </w:p>
    <w:p w14:paraId="708F0346" w14:textId="77777777" w:rsidR="00D06AFB" w:rsidRPr="00094668" w:rsidRDefault="00D06AFB" w:rsidP="00D06AFB">
      <w:pPr>
        <w:spacing w:after="0" w:line="360" w:lineRule="auto"/>
        <w:jc w:val="both"/>
        <w:rPr>
          <w:rFonts w:ascii="Bodoni MT" w:hAnsi="Bodoni MT" w:cs="Arial"/>
          <w:bCs/>
          <w:i/>
          <w:sz w:val="18"/>
          <w:szCs w:val="18"/>
        </w:rPr>
      </w:pPr>
    </w:p>
    <w:p w14:paraId="55CCF309" w14:textId="77777777" w:rsidR="005C1D76" w:rsidRPr="00094668" w:rsidRDefault="005C1D76" w:rsidP="004504B0">
      <w:pPr>
        <w:pStyle w:val="Heading3"/>
        <w:numPr>
          <w:ilvl w:val="0"/>
          <w:numId w:val="21"/>
        </w:numPr>
        <w:ind w:left="360"/>
        <w:rPr>
          <w:rFonts w:eastAsiaTheme="minorHAnsi"/>
        </w:rPr>
      </w:pPr>
      <w:bookmarkStart w:id="17" w:name="_Toc347821727"/>
      <w:bookmarkStart w:id="18" w:name="_Toc347827099"/>
      <w:bookmarkStart w:id="19" w:name="_Toc378940442"/>
      <w:r w:rsidRPr="00094668">
        <w:rPr>
          <w:rFonts w:eastAsiaTheme="minorHAnsi"/>
        </w:rPr>
        <w:t>Supportive Housing</w:t>
      </w:r>
      <w:bookmarkEnd w:id="17"/>
      <w:bookmarkEnd w:id="18"/>
      <w:bookmarkEnd w:id="19"/>
      <w:r w:rsidR="00947D7B" w:rsidRPr="00094668">
        <w:rPr>
          <w:rFonts w:eastAsiaTheme="minorHAnsi"/>
        </w:rPr>
        <w:t xml:space="preserve"> </w:t>
      </w:r>
    </w:p>
    <w:p w14:paraId="0AE59CB5" w14:textId="7AFD1886" w:rsidR="00DA0F46" w:rsidRPr="00094668" w:rsidRDefault="00A60009" w:rsidP="00DA0F46">
      <w:pPr>
        <w:spacing w:after="0" w:line="360" w:lineRule="auto"/>
        <w:ind w:left="360"/>
        <w:jc w:val="both"/>
        <w:rPr>
          <w:rFonts w:ascii="Bodoni MT" w:eastAsiaTheme="minorHAnsi" w:hAnsi="Bodoni MT" w:cs="Arial"/>
          <w:i/>
          <w:sz w:val="20"/>
          <w:szCs w:val="20"/>
        </w:rPr>
      </w:pPr>
      <w:r w:rsidRPr="00094668">
        <w:rPr>
          <w:rFonts w:ascii="Bodoni MT" w:eastAsiaTheme="minorHAnsi" w:hAnsi="Bodoni MT" w:cs="Arial"/>
          <w:sz w:val="20"/>
          <w:szCs w:val="20"/>
        </w:rPr>
        <w:t>For more than twenty</w:t>
      </w:r>
      <w:r w:rsidR="005C1D76" w:rsidRPr="00094668">
        <w:rPr>
          <w:rFonts w:ascii="Bodoni MT" w:eastAsiaTheme="minorHAnsi" w:hAnsi="Bodoni MT" w:cs="Arial"/>
          <w:sz w:val="20"/>
          <w:szCs w:val="20"/>
        </w:rPr>
        <w:t xml:space="preserve"> years, various agencies, both public and quasi-public, along with private organizations have joined in a collaborative effort to identify and develop long-term solutions to end chronic and long-term homelessness. </w:t>
      </w:r>
      <w:r w:rsidR="003101D9" w:rsidRPr="00094668">
        <w:rPr>
          <w:rFonts w:ascii="Bodoni MT" w:eastAsiaTheme="minorHAnsi" w:hAnsi="Bodoni MT" w:cs="Arial"/>
          <w:sz w:val="20"/>
          <w:szCs w:val="20"/>
        </w:rPr>
        <w:t xml:space="preserve">Our partners include </w:t>
      </w:r>
      <w:r w:rsidR="005C1D76" w:rsidRPr="00094668">
        <w:rPr>
          <w:rFonts w:ascii="Bodoni MT" w:eastAsiaTheme="minorHAnsi" w:hAnsi="Bodoni MT" w:cs="Arial"/>
          <w:sz w:val="20"/>
          <w:szCs w:val="20"/>
        </w:rPr>
        <w:t>the Department of Mental Health and Addiction Services (</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DMHAS</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 the Department of Children and Families (</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DCF</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 the Department of Corrections (</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DOC</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 xml:space="preserve">), </w:t>
      </w:r>
      <w:r w:rsidR="00687627" w:rsidRPr="00094668">
        <w:rPr>
          <w:rFonts w:ascii="Bodoni MT" w:eastAsiaTheme="minorHAnsi" w:hAnsi="Bodoni MT" w:cs="Arial"/>
          <w:sz w:val="20"/>
          <w:szCs w:val="20"/>
        </w:rPr>
        <w:t>the Department of Veteran Affairs (</w:t>
      </w:r>
      <w:r w:rsidR="00B03F3F" w:rsidRPr="00094668">
        <w:rPr>
          <w:rFonts w:ascii="Bodoni MT" w:eastAsiaTheme="minorHAnsi" w:hAnsi="Bodoni MT" w:cs="Arial"/>
          <w:sz w:val="20"/>
          <w:szCs w:val="20"/>
        </w:rPr>
        <w:t>“</w:t>
      </w:r>
      <w:r w:rsidR="00687627" w:rsidRPr="00094668">
        <w:rPr>
          <w:rFonts w:ascii="Bodoni MT" w:eastAsiaTheme="minorHAnsi" w:hAnsi="Bodoni MT" w:cs="Arial"/>
          <w:sz w:val="20"/>
          <w:szCs w:val="20"/>
        </w:rPr>
        <w:t>VA</w:t>
      </w:r>
      <w:r w:rsidR="00B03F3F" w:rsidRPr="00094668">
        <w:rPr>
          <w:rFonts w:ascii="Bodoni MT" w:eastAsiaTheme="minorHAnsi" w:hAnsi="Bodoni MT" w:cs="Arial"/>
          <w:sz w:val="20"/>
          <w:szCs w:val="20"/>
        </w:rPr>
        <w:t>”</w:t>
      </w:r>
      <w:r w:rsidR="00687627" w:rsidRPr="00094668">
        <w:rPr>
          <w:rFonts w:ascii="Bodoni MT" w:eastAsiaTheme="minorHAnsi" w:hAnsi="Bodoni MT" w:cs="Arial"/>
          <w:sz w:val="20"/>
          <w:szCs w:val="20"/>
        </w:rPr>
        <w:t xml:space="preserve">), </w:t>
      </w:r>
      <w:r w:rsidR="005C1D76" w:rsidRPr="00094668">
        <w:rPr>
          <w:rFonts w:ascii="Bodoni MT" w:eastAsiaTheme="minorHAnsi" w:hAnsi="Bodoni MT" w:cs="Arial"/>
          <w:sz w:val="20"/>
          <w:szCs w:val="20"/>
        </w:rPr>
        <w:t>Court Support Services Division – Judicial (</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CSSD</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 the Department of Developmental Services (</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DDS</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 xml:space="preserve">), </w:t>
      </w:r>
      <w:r w:rsidR="00B03F3F" w:rsidRPr="00094668">
        <w:rPr>
          <w:rFonts w:ascii="Bodoni MT" w:eastAsiaTheme="minorHAnsi" w:hAnsi="Bodoni MT" w:cs="Arial"/>
          <w:sz w:val="20"/>
          <w:szCs w:val="20"/>
        </w:rPr>
        <w:t>the Department of Social Services (“</w:t>
      </w:r>
      <w:r w:rsidR="005C1D76" w:rsidRPr="00094668">
        <w:rPr>
          <w:rFonts w:ascii="Bodoni MT" w:eastAsiaTheme="minorHAnsi" w:hAnsi="Bodoni MT" w:cs="Arial"/>
          <w:sz w:val="20"/>
          <w:szCs w:val="20"/>
        </w:rPr>
        <w:t>DSS</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 xml:space="preserve">, </w:t>
      </w:r>
      <w:r w:rsidR="00B03F3F" w:rsidRPr="00094668">
        <w:rPr>
          <w:rFonts w:ascii="Bodoni MT" w:eastAsiaTheme="minorHAnsi" w:hAnsi="Bodoni MT" w:cs="Arial"/>
          <w:sz w:val="20"/>
          <w:szCs w:val="20"/>
        </w:rPr>
        <w:t>the Office of Policy and Management (“</w:t>
      </w:r>
      <w:r w:rsidR="005C1D76" w:rsidRPr="00094668">
        <w:rPr>
          <w:rFonts w:ascii="Bodoni MT" w:eastAsiaTheme="minorHAnsi" w:hAnsi="Bodoni MT" w:cs="Arial"/>
          <w:sz w:val="20"/>
          <w:szCs w:val="20"/>
        </w:rPr>
        <w:t>OPM</w:t>
      </w:r>
      <w:r w:rsidR="00B03F3F" w:rsidRPr="00094668">
        <w:rPr>
          <w:rFonts w:ascii="Bodoni MT" w:eastAsiaTheme="minorHAnsi" w:hAnsi="Bodoni MT" w:cs="Arial"/>
          <w:sz w:val="20"/>
          <w:szCs w:val="20"/>
        </w:rPr>
        <w:t>”)</w:t>
      </w:r>
      <w:r w:rsidR="005C1D76" w:rsidRPr="00094668">
        <w:rPr>
          <w:rFonts w:ascii="Bodoni MT" w:eastAsiaTheme="minorHAnsi" w:hAnsi="Bodoni MT" w:cs="Arial"/>
          <w:sz w:val="20"/>
          <w:szCs w:val="20"/>
        </w:rPr>
        <w:t>, CHFA, and the Corporation for Supportive Housing</w:t>
      </w:r>
      <w:r w:rsidR="00083341" w:rsidRPr="00094668">
        <w:rPr>
          <w:rFonts w:ascii="Bodoni MT" w:eastAsiaTheme="minorHAnsi" w:hAnsi="Bodoni MT" w:cs="Arial"/>
          <w:sz w:val="20"/>
          <w:szCs w:val="20"/>
        </w:rPr>
        <w:t xml:space="preserve"> (“CSH”)</w:t>
      </w:r>
      <w:r w:rsidR="005C1D76" w:rsidRPr="00094668">
        <w:rPr>
          <w:rFonts w:ascii="Bodoni MT" w:eastAsiaTheme="minorHAnsi" w:hAnsi="Bodoni MT" w:cs="Arial"/>
          <w:sz w:val="20"/>
          <w:szCs w:val="20"/>
        </w:rPr>
        <w:t xml:space="preserve">. </w:t>
      </w:r>
      <w:r w:rsidR="00DA0F46" w:rsidRPr="00094668">
        <w:rPr>
          <w:rFonts w:ascii="Bodoni MT" w:eastAsiaTheme="minorHAnsi" w:hAnsi="Bodoni MT" w:cs="Arial"/>
          <w:sz w:val="20"/>
          <w:szCs w:val="20"/>
        </w:rPr>
        <w:t xml:space="preserve">This partnership started </w:t>
      </w:r>
      <w:proofErr w:type="gramStart"/>
      <w:r w:rsidR="00DA0F46" w:rsidRPr="00094668">
        <w:rPr>
          <w:rFonts w:ascii="Bodoni MT" w:eastAsiaTheme="minorHAnsi" w:hAnsi="Bodoni MT" w:cs="Arial"/>
          <w:sz w:val="20"/>
          <w:szCs w:val="20"/>
        </w:rPr>
        <w:t>in an effort to</w:t>
      </w:r>
      <w:proofErr w:type="gramEnd"/>
      <w:r w:rsidR="00DA0F46" w:rsidRPr="00094668">
        <w:rPr>
          <w:rFonts w:ascii="Bodoni MT" w:eastAsiaTheme="minorHAnsi" w:hAnsi="Bodoni MT" w:cs="Arial"/>
          <w:sz w:val="20"/>
          <w:szCs w:val="20"/>
        </w:rPr>
        <w:t xml:space="preserve"> support of the statewide Next Steps Supportive Housing Initiative and the purpose was to increase service-supported, affordable housing for people with mental illness or substance abuse problems who face homelessness. DOH has devoted both Section 8 and State Rental Assistance to project-based programs developed as part of this initiative.  DOH actively participates in the Balance of State </w:t>
      </w:r>
      <w:r w:rsidR="00DA0F46" w:rsidRPr="00094668">
        <w:rPr>
          <w:rFonts w:ascii="Bodoni MT" w:eastAsiaTheme="minorHAnsi" w:hAnsi="Bodoni MT" w:cs="Arial"/>
          <w:sz w:val="20"/>
          <w:szCs w:val="20"/>
        </w:rPr>
        <w:lastRenderedPageBreak/>
        <w:t xml:space="preserve">Continuum of Care Steering Committee and Homeless Management Information Systems (HMIS) Steering Committee Meetings.  DOH is also a member of the Reaching Home Steering Committee.  Reaching Home is the leadership structure for planning and oversight of a framework to end homelessness in Connecticut modeled after the Federal Strategic Plan to Prevent and End Homelessness, </w:t>
      </w:r>
      <w:r w:rsidR="00DA0F46" w:rsidRPr="00094668">
        <w:rPr>
          <w:rFonts w:ascii="Bodoni MT" w:eastAsiaTheme="minorHAnsi" w:hAnsi="Bodoni MT" w:cs="Arial"/>
          <w:i/>
          <w:sz w:val="20"/>
          <w:szCs w:val="20"/>
        </w:rPr>
        <w:t>Opening Doors.</w:t>
      </w:r>
    </w:p>
    <w:p w14:paraId="0628A9D2" w14:textId="77777777" w:rsidR="005C1D76" w:rsidRPr="00094668" w:rsidRDefault="005C1D76" w:rsidP="005C1D76">
      <w:pPr>
        <w:spacing w:after="0" w:line="240" w:lineRule="auto"/>
        <w:jc w:val="both"/>
        <w:rPr>
          <w:rFonts w:ascii="Bodoni MT" w:eastAsiaTheme="minorHAnsi" w:hAnsi="Bodoni MT" w:cs="Arial"/>
          <w:sz w:val="20"/>
          <w:szCs w:val="20"/>
        </w:rPr>
      </w:pPr>
    </w:p>
    <w:p w14:paraId="610790B0" w14:textId="204EB51A" w:rsidR="00CD0C36" w:rsidRPr="00094668" w:rsidRDefault="00E24029" w:rsidP="001E049F">
      <w:pPr>
        <w:spacing w:after="0" w:line="360" w:lineRule="auto"/>
        <w:ind w:left="360"/>
        <w:jc w:val="both"/>
        <w:rPr>
          <w:rFonts w:ascii="Bodoni MT" w:eastAsiaTheme="minorHAnsi" w:hAnsi="Bodoni MT" w:cs="Arial"/>
          <w:sz w:val="20"/>
          <w:szCs w:val="20"/>
        </w:rPr>
      </w:pPr>
      <w:r w:rsidRPr="00094668">
        <w:rPr>
          <w:rFonts w:ascii="Bodoni MT" w:eastAsiaTheme="minorHAnsi" w:hAnsi="Bodoni MT" w:cs="Arial"/>
          <w:sz w:val="20"/>
          <w:szCs w:val="20"/>
        </w:rPr>
        <w:t>Connecticut has a lon</w:t>
      </w:r>
      <w:r w:rsidR="005667B6" w:rsidRPr="00094668">
        <w:rPr>
          <w:rFonts w:ascii="Bodoni MT" w:eastAsiaTheme="minorHAnsi" w:hAnsi="Bodoni MT" w:cs="Arial"/>
          <w:sz w:val="20"/>
          <w:szCs w:val="20"/>
        </w:rPr>
        <w:t xml:space="preserve">g history of providing permanent supportive housing to the most vulnerable homeless individuals and families in </w:t>
      </w:r>
      <w:r w:rsidR="00617AE0" w:rsidRPr="00094668">
        <w:rPr>
          <w:rFonts w:ascii="Bodoni MT" w:eastAsiaTheme="minorHAnsi" w:hAnsi="Bodoni MT" w:cs="Arial"/>
          <w:sz w:val="20"/>
          <w:szCs w:val="20"/>
        </w:rPr>
        <w:t>our S</w:t>
      </w:r>
      <w:r w:rsidR="005667B6" w:rsidRPr="00094668">
        <w:rPr>
          <w:rFonts w:ascii="Bodoni MT" w:eastAsiaTheme="minorHAnsi" w:hAnsi="Bodoni MT" w:cs="Arial"/>
          <w:sz w:val="20"/>
          <w:szCs w:val="20"/>
        </w:rPr>
        <w:t>tate.  Resources have been leverage</w:t>
      </w:r>
      <w:r w:rsidR="00617AE0" w:rsidRPr="00094668">
        <w:rPr>
          <w:rFonts w:ascii="Bodoni MT" w:eastAsiaTheme="minorHAnsi" w:hAnsi="Bodoni MT" w:cs="Arial"/>
          <w:sz w:val="20"/>
          <w:szCs w:val="20"/>
        </w:rPr>
        <w:t>d</w:t>
      </w:r>
      <w:r w:rsidR="005667B6" w:rsidRPr="00094668">
        <w:rPr>
          <w:rFonts w:ascii="Bodoni MT" w:eastAsiaTheme="minorHAnsi" w:hAnsi="Bodoni MT" w:cs="Arial"/>
          <w:sz w:val="20"/>
          <w:szCs w:val="20"/>
        </w:rPr>
        <w:t xml:space="preserve"> at the federal, state, local and philanthropic lev</w:t>
      </w:r>
      <w:r w:rsidR="006207DC" w:rsidRPr="00094668">
        <w:rPr>
          <w:rFonts w:ascii="Bodoni MT" w:eastAsiaTheme="minorHAnsi" w:hAnsi="Bodoni MT" w:cs="Arial"/>
          <w:sz w:val="20"/>
          <w:szCs w:val="20"/>
        </w:rPr>
        <w:t xml:space="preserve">els to permanently house over </w:t>
      </w:r>
      <w:r w:rsidR="007E4D11" w:rsidRPr="00094668">
        <w:rPr>
          <w:rFonts w:ascii="Bodoni MT" w:eastAsiaTheme="minorHAnsi" w:hAnsi="Bodoni MT" w:cs="Arial"/>
          <w:sz w:val="20"/>
          <w:szCs w:val="20"/>
        </w:rPr>
        <w:t>6,</w:t>
      </w:r>
      <w:r w:rsidR="00495DFA" w:rsidRPr="00094668">
        <w:rPr>
          <w:rFonts w:ascii="Bodoni MT" w:eastAsiaTheme="minorHAnsi" w:hAnsi="Bodoni MT" w:cs="Arial"/>
          <w:sz w:val="20"/>
          <w:szCs w:val="20"/>
        </w:rPr>
        <w:t>0</w:t>
      </w:r>
      <w:r w:rsidR="005667B6" w:rsidRPr="00094668">
        <w:rPr>
          <w:rFonts w:ascii="Bodoni MT" w:eastAsiaTheme="minorHAnsi" w:hAnsi="Bodoni MT" w:cs="Arial"/>
          <w:sz w:val="20"/>
          <w:szCs w:val="20"/>
        </w:rPr>
        <w:t>00 formerly homeless individuals and families. Connecticut</w:t>
      </w:r>
      <w:r w:rsidR="00416B1F" w:rsidRPr="00094668">
        <w:rPr>
          <w:rFonts w:ascii="Bodoni MT" w:eastAsiaTheme="minorHAnsi" w:hAnsi="Bodoni MT" w:cs="Arial"/>
          <w:sz w:val="20"/>
          <w:szCs w:val="20"/>
        </w:rPr>
        <w:t xml:space="preserve"> currently is implementing a Social Innovation Fund (</w:t>
      </w:r>
      <w:r w:rsidR="00A65676" w:rsidRPr="00094668">
        <w:rPr>
          <w:rFonts w:ascii="Bodoni MT" w:eastAsiaTheme="minorHAnsi" w:hAnsi="Bodoni MT" w:cs="Arial"/>
          <w:sz w:val="20"/>
          <w:szCs w:val="20"/>
        </w:rPr>
        <w:t>“</w:t>
      </w:r>
      <w:r w:rsidR="00416B1F" w:rsidRPr="00094668">
        <w:rPr>
          <w:rFonts w:ascii="Bodoni MT" w:eastAsiaTheme="minorHAnsi" w:hAnsi="Bodoni MT" w:cs="Arial"/>
          <w:sz w:val="20"/>
          <w:szCs w:val="20"/>
        </w:rPr>
        <w:t>SIF</w:t>
      </w:r>
      <w:r w:rsidR="00A65676" w:rsidRPr="00094668">
        <w:rPr>
          <w:rFonts w:ascii="Bodoni MT" w:eastAsiaTheme="minorHAnsi" w:hAnsi="Bodoni MT" w:cs="Arial"/>
          <w:sz w:val="20"/>
          <w:szCs w:val="20"/>
        </w:rPr>
        <w:t>”</w:t>
      </w:r>
      <w:r w:rsidR="00416B1F" w:rsidRPr="00094668">
        <w:rPr>
          <w:rFonts w:ascii="Bodoni MT" w:eastAsiaTheme="minorHAnsi" w:hAnsi="Bodoni MT" w:cs="Arial"/>
          <w:sz w:val="20"/>
          <w:szCs w:val="20"/>
        </w:rPr>
        <w:t>) grant, funded through CSH, in which we cr</w:t>
      </w:r>
      <w:r w:rsidR="00002F8A" w:rsidRPr="00094668">
        <w:rPr>
          <w:rFonts w:ascii="Bodoni MT" w:eastAsiaTheme="minorHAnsi" w:hAnsi="Bodoni MT" w:cs="Arial"/>
          <w:sz w:val="20"/>
          <w:szCs w:val="20"/>
        </w:rPr>
        <w:t>eated a data match between our H</w:t>
      </w:r>
      <w:r w:rsidR="00416B1F" w:rsidRPr="00094668">
        <w:rPr>
          <w:rFonts w:ascii="Bodoni MT" w:eastAsiaTheme="minorHAnsi" w:hAnsi="Bodoni MT" w:cs="Arial"/>
          <w:sz w:val="20"/>
          <w:szCs w:val="20"/>
        </w:rPr>
        <w:t>omeless Management Information System (</w:t>
      </w:r>
      <w:r w:rsidR="00F461DE" w:rsidRPr="00094668">
        <w:rPr>
          <w:rFonts w:ascii="Bodoni MT" w:eastAsiaTheme="minorHAnsi" w:hAnsi="Bodoni MT" w:cs="Arial"/>
          <w:sz w:val="20"/>
          <w:szCs w:val="20"/>
        </w:rPr>
        <w:t>“</w:t>
      </w:r>
      <w:r w:rsidR="00416B1F" w:rsidRPr="00094668">
        <w:rPr>
          <w:rFonts w:ascii="Bodoni MT" w:eastAsiaTheme="minorHAnsi" w:hAnsi="Bodoni MT" w:cs="Arial"/>
          <w:sz w:val="20"/>
          <w:szCs w:val="20"/>
        </w:rPr>
        <w:t>HMIS</w:t>
      </w:r>
      <w:r w:rsidR="00F461DE" w:rsidRPr="00094668">
        <w:rPr>
          <w:rFonts w:ascii="Bodoni MT" w:eastAsiaTheme="minorHAnsi" w:hAnsi="Bodoni MT" w:cs="Arial"/>
          <w:sz w:val="20"/>
          <w:szCs w:val="20"/>
        </w:rPr>
        <w:t>”</w:t>
      </w:r>
      <w:r w:rsidR="00416B1F" w:rsidRPr="00094668">
        <w:rPr>
          <w:rFonts w:ascii="Bodoni MT" w:eastAsiaTheme="minorHAnsi" w:hAnsi="Bodoni MT" w:cs="Arial"/>
          <w:sz w:val="20"/>
          <w:szCs w:val="20"/>
        </w:rPr>
        <w:t xml:space="preserve">) and our Medicaid data, to locate and provide permanent supportive housing to the </w:t>
      </w:r>
      <w:proofErr w:type="gramStart"/>
      <w:r w:rsidR="00416B1F" w:rsidRPr="00094668">
        <w:rPr>
          <w:rFonts w:ascii="Bodoni MT" w:eastAsiaTheme="minorHAnsi" w:hAnsi="Bodoni MT" w:cs="Arial"/>
          <w:sz w:val="20"/>
          <w:szCs w:val="20"/>
        </w:rPr>
        <w:t>high cost</w:t>
      </w:r>
      <w:proofErr w:type="gramEnd"/>
      <w:r w:rsidR="00416B1F" w:rsidRPr="00094668">
        <w:rPr>
          <w:rFonts w:ascii="Bodoni MT" w:eastAsiaTheme="minorHAnsi" w:hAnsi="Bodoni MT" w:cs="Arial"/>
          <w:sz w:val="20"/>
          <w:szCs w:val="20"/>
        </w:rPr>
        <w:t xml:space="preserve"> users of Medicaid who are also homeless.</w:t>
      </w:r>
      <w:r w:rsidR="005667B6" w:rsidRPr="00094668">
        <w:rPr>
          <w:rFonts w:ascii="Bodoni MT" w:eastAsiaTheme="minorHAnsi" w:hAnsi="Bodoni MT" w:cs="Arial"/>
          <w:sz w:val="20"/>
          <w:szCs w:val="20"/>
        </w:rPr>
        <w:t xml:space="preserve">   </w:t>
      </w:r>
    </w:p>
    <w:p w14:paraId="7A46A100" w14:textId="77777777" w:rsidR="00CD0C36" w:rsidRPr="00094668" w:rsidRDefault="00CD0C36" w:rsidP="001E049F">
      <w:pPr>
        <w:spacing w:after="0" w:line="360" w:lineRule="auto"/>
        <w:ind w:left="360"/>
        <w:jc w:val="both"/>
        <w:rPr>
          <w:rFonts w:ascii="Bodoni MT" w:eastAsiaTheme="minorHAnsi" w:hAnsi="Bodoni MT" w:cs="Arial"/>
          <w:sz w:val="20"/>
          <w:szCs w:val="20"/>
        </w:rPr>
      </w:pPr>
    </w:p>
    <w:p w14:paraId="029B80E1" w14:textId="3F94C3C7" w:rsidR="005C1D76" w:rsidRPr="00094668" w:rsidRDefault="00416B1F" w:rsidP="00DA0F46">
      <w:pPr>
        <w:spacing w:after="0" w:line="360" w:lineRule="auto"/>
        <w:ind w:left="360"/>
        <w:jc w:val="both"/>
        <w:rPr>
          <w:rFonts w:ascii="Bodoni MT" w:eastAsiaTheme="minorHAnsi" w:hAnsi="Bodoni MT" w:cs="Arial"/>
          <w:sz w:val="20"/>
          <w:szCs w:val="20"/>
        </w:rPr>
      </w:pPr>
      <w:r w:rsidRPr="00094668">
        <w:rPr>
          <w:rFonts w:ascii="Bodoni MT" w:eastAsiaTheme="minorHAnsi" w:hAnsi="Bodoni MT" w:cs="Arial"/>
          <w:sz w:val="20"/>
          <w:szCs w:val="20"/>
        </w:rPr>
        <w:t xml:space="preserve">Connecticut also created a </w:t>
      </w:r>
      <w:r w:rsidR="004445DA" w:rsidRPr="00094668">
        <w:rPr>
          <w:rFonts w:ascii="Bodoni MT" w:eastAsiaTheme="minorHAnsi" w:hAnsi="Bodoni MT" w:cs="Arial"/>
          <w:sz w:val="20"/>
          <w:szCs w:val="20"/>
        </w:rPr>
        <w:t>Connecticut Collaborative on Re-Entry (</w:t>
      </w:r>
      <w:r w:rsidR="00F461DE" w:rsidRPr="00094668">
        <w:rPr>
          <w:rFonts w:ascii="Bodoni MT" w:eastAsiaTheme="minorHAnsi" w:hAnsi="Bodoni MT" w:cs="Arial"/>
          <w:sz w:val="20"/>
          <w:szCs w:val="20"/>
        </w:rPr>
        <w:t>“</w:t>
      </w:r>
      <w:r w:rsidR="004445DA" w:rsidRPr="00094668">
        <w:rPr>
          <w:rFonts w:ascii="Bodoni MT" w:eastAsiaTheme="minorHAnsi" w:hAnsi="Bodoni MT" w:cs="Arial"/>
          <w:sz w:val="20"/>
          <w:szCs w:val="20"/>
        </w:rPr>
        <w:t>CCR</w:t>
      </w:r>
      <w:r w:rsidR="00F461DE" w:rsidRPr="00094668">
        <w:rPr>
          <w:rFonts w:ascii="Bodoni MT" w:eastAsiaTheme="minorHAnsi" w:hAnsi="Bodoni MT" w:cs="Arial"/>
          <w:sz w:val="20"/>
          <w:szCs w:val="20"/>
        </w:rPr>
        <w:t>”)</w:t>
      </w:r>
      <w:r w:rsidR="004445DA" w:rsidRPr="00094668">
        <w:rPr>
          <w:rFonts w:ascii="Bodoni MT" w:eastAsiaTheme="minorHAnsi" w:hAnsi="Bodoni MT" w:cs="Arial"/>
          <w:sz w:val="20"/>
          <w:szCs w:val="20"/>
        </w:rPr>
        <w:t xml:space="preserve">, formerly known as the </w:t>
      </w:r>
      <w:r w:rsidRPr="00094668">
        <w:rPr>
          <w:rFonts w:ascii="Bodoni MT" w:eastAsiaTheme="minorHAnsi" w:hAnsi="Bodoni MT" w:cs="Arial"/>
          <w:sz w:val="20"/>
          <w:szCs w:val="20"/>
        </w:rPr>
        <w:t>Frequent User Service Engagement (</w:t>
      </w:r>
      <w:r w:rsidR="00F461DE" w:rsidRPr="00094668">
        <w:rPr>
          <w:rFonts w:ascii="Bodoni MT" w:eastAsiaTheme="minorHAnsi" w:hAnsi="Bodoni MT" w:cs="Arial"/>
          <w:sz w:val="20"/>
          <w:szCs w:val="20"/>
        </w:rPr>
        <w:t>“</w:t>
      </w:r>
      <w:r w:rsidRPr="00094668">
        <w:rPr>
          <w:rFonts w:ascii="Bodoni MT" w:eastAsiaTheme="minorHAnsi" w:hAnsi="Bodoni MT" w:cs="Arial"/>
          <w:sz w:val="20"/>
          <w:szCs w:val="20"/>
        </w:rPr>
        <w:t>FUSE</w:t>
      </w:r>
      <w:r w:rsidR="00F461DE" w:rsidRPr="00094668">
        <w:rPr>
          <w:rFonts w:ascii="Bodoni MT" w:eastAsiaTheme="minorHAnsi" w:hAnsi="Bodoni MT" w:cs="Arial"/>
          <w:sz w:val="20"/>
          <w:szCs w:val="20"/>
        </w:rPr>
        <w:t>”</w:t>
      </w:r>
      <w:r w:rsidRPr="00094668">
        <w:rPr>
          <w:rFonts w:ascii="Bodoni MT" w:eastAsiaTheme="minorHAnsi" w:hAnsi="Bodoni MT" w:cs="Arial"/>
          <w:sz w:val="20"/>
          <w:szCs w:val="20"/>
        </w:rPr>
        <w:t>) program in which we matched data from the HMIS and our criminal justice system to permanently house individuals that cycle between jails and homeless shelters.  Both program</w:t>
      </w:r>
      <w:r w:rsidR="00617AE0" w:rsidRPr="00094668">
        <w:rPr>
          <w:rFonts w:ascii="Bodoni MT" w:eastAsiaTheme="minorHAnsi" w:hAnsi="Bodoni MT" w:cs="Arial"/>
          <w:sz w:val="20"/>
          <w:szCs w:val="20"/>
        </w:rPr>
        <w:t>s</w:t>
      </w:r>
      <w:r w:rsidR="00A60009" w:rsidRPr="00094668">
        <w:rPr>
          <w:rFonts w:ascii="Bodoni MT" w:eastAsiaTheme="minorHAnsi" w:hAnsi="Bodoni MT" w:cs="Arial"/>
          <w:sz w:val="20"/>
          <w:szCs w:val="20"/>
        </w:rPr>
        <w:t xml:space="preserve"> are</w:t>
      </w:r>
      <w:r w:rsidRPr="00094668">
        <w:rPr>
          <w:rFonts w:ascii="Bodoni MT" w:eastAsiaTheme="minorHAnsi" w:hAnsi="Bodoni MT" w:cs="Arial"/>
          <w:sz w:val="20"/>
          <w:szCs w:val="20"/>
        </w:rPr>
        <w:t xml:space="preserve"> successful in reducing high</w:t>
      </w:r>
      <w:r w:rsidR="00595FC8" w:rsidRPr="00094668">
        <w:rPr>
          <w:rFonts w:ascii="Bodoni MT" w:eastAsiaTheme="minorHAnsi" w:hAnsi="Bodoni MT" w:cs="Arial"/>
          <w:sz w:val="20"/>
          <w:szCs w:val="20"/>
        </w:rPr>
        <w:t>-</w:t>
      </w:r>
      <w:r w:rsidRPr="00094668">
        <w:rPr>
          <w:rFonts w:ascii="Bodoni MT" w:eastAsiaTheme="minorHAnsi" w:hAnsi="Bodoni MT" w:cs="Arial"/>
          <w:sz w:val="20"/>
          <w:szCs w:val="20"/>
        </w:rPr>
        <w:t>cost institutional care.</w:t>
      </w:r>
      <w:r w:rsidR="00A60009" w:rsidRPr="00094668">
        <w:rPr>
          <w:rFonts w:ascii="Bodoni MT" w:eastAsiaTheme="minorHAnsi" w:hAnsi="Bodoni MT" w:cs="Arial"/>
          <w:sz w:val="20"/>
          <w:szCs w:val="20"/>
        </w:rPr>
        <w:t xml:space="preserve">  Services are</w:t>
      </w:r>
      <w:r w:rsidR="005C1D76" w:rsidRPr="00094668">
        <w:rPr>
          <w:rFonts w:ascii="Bodoni MT" w:eastAsiaTheme="minorHAnsi" w:hAnsi="Bodoni MT" w:cs="Arial"/>
          <w:sz w:val="20"/>
          <w:szCs w:val="20"/>
        </w:rPr>
        <w:t xml:space="preserve"> designed to address the individual</w:t>
      </w:r>
      <w:r w:rsidR="00617AE0" w:rsidRPr="00094668">
        <w:rPr>
          <w:rFonts w:ascii="Bodoni MT" w:eastAsiaTheme="minorHAnsi" w:hAnsi="Bodoni MT" w:cs="Arial"/>
          <w:sz w:val="20"/>
          <w:szCs w:val="20"/>
        </w:rPr>
        <w:t xml:space="preserve"> needs of the residents, and </w:t>
      </w:r>
      <w:proofErr w:type="gramStart"/>
      <w:r w:rsidR="005C1D76" w:rsidRPr="00094668">
        <w:rPr>
          <w:rFonts w:ascii="Bodoni MT" w:eastAsiaTheme="minorHAnsi" w:hAnsi="Bodoni MT" w:cs="Arial"/>
          <w:sz w:val="20"/>
          <w:szCs w:val="20"/>
        </w:rPr>
        <w:t>include</w:t>
      </w:r>
      <w:r w:rsidR="00617AE0" w:rsidRPr="00094668">
        <w:rPr>
          <w:rFonts w:ascii="Bodoni MT" w:eastAsiaTheme="minorHAnsi" w:hAnsi="Bodoni MT" w:cs="Arial"/>
          <w:sz w:val="20"/>
          <w:szCs w:val="20"/>
        </w:rPr>
        <w:t>d</w:t>
      </w:r>
      <w:proofErr w:type="gramEnd"/>
      <w:r w:rsidR="005C1D76" w:rsidRPr="00094668">
        <w:rPr>
          <w:rFonts w:ascii="Bodoni MT" w:eastAsiaTheme="minorHAnsi" w:hAnsi="Bodoni MT" w:cs="Arial"/>
          <w:sz w:val="20"/>
          <w:szCs w:val="20"/>
        </w:rPr>
        <w:t xml:space="preserve"> the help of a case manager, connections to community treatment and employment services, and rehabilitation services that help the client achieve and retain permanent housing.</w:t>
      </w:r>
      <w:r w:rsidR="00495DFA" w:rsidRPr="00094668">
        <w:rPr>
          <w:rFonts w:ascii="Bodoni MT" w:eastAsiaTheme="minorHAnsi" w:hAnsi="Bodoni MT" w:cs="Arial"/>
          <w:sz w:val="20"/>
          <w:szCs w:val="20"/>
        </w:rPr>
        <w:t xml:space="preserve"> </w:t>
      </w:r>
    </w:p>
    <w:p w14:paraId="22ABDF3A" w14:textId="77777777" w:rsidR="002E3BD6" w:rsidRPr="00094668" w:rsidRDefault="002E3BD6" w:rsidP="002E3BD6">
      <w:pPr>
        <w:spacing w:after="0" w:line="360" w:lineRule="auto"/>
        <w:ind w:left="360"/>
        <w:jc w:val="both"/>
        <w:rPr>
          <w:rFonts w:ascii="Bodoni MT" w:eastAsiaTheme="minorHAnsi" w:hAnsi="Bodoni MT" w:cs="Arial"/>
          <w:sz w:val="20"/>
          <w:szCs w:val="20"/>
        </w:rPr>
      </w:pPr>
    </w:p>
    <w:p w14:paraId="4F23CB9D" w14:textId="075FB11F" w:rsidR="00C82FFF" w:rsidRPr="003439C3" w:rsidRDefault="00FD5F88" w:rsidP="00D06AFB">
      <w:pPr>
        <w:spacing w:after="0" w:line="360" w:lineRule="auto"/>
        <w:ind w:left="360"/>
        <w:jc w:val="both"/>
        <w:rPr>
          <w:rFonts w:ascii="Bodoni MT" w:eastAsiaTheme="minorHAnsi" w:hAnsi="Bodoni MT" w:cs="Arial"/>
          <w:sz w:val="20"/>
          <w:szCs w:val="20"/>
        </w:rPr>
      </w:pPr>
      <w:r w:rsidRPr="00094668">
        <w:rPr>
          <w:rFonts w:ascii="Bodoni MT" w:eastAsiaTheme="minorHAnsi" w:hAnsi="Bodoni MT" w:cs="Arial"/>
          <w:sz w:val="20"/>
          <w:szCs w:val="20"/>
        </w:rPr>
        <w:t xml:space="preserve">The State of Connecticut </w:t>
      </w:r>
      <w:r w:rsidR="00BE52AA" w:rsidRPr="00094668">
        <w:rPr>
          <w:rFonts w:ascii="Bodoni MT" w:eastAsiaTheme="minorHAnsi" w:hAnsi="Bodoni MT" w:cs="Arial"/>
          <w:sz w:val="20"/>
          <w:szCs w:val="20"/>
        </w:rPr>
        <w:t xml:space="preserve">is planning to build on these successes to bring these </w:t>
      </w:r>
      <w:r w:rsidR="00600872" w:rsidRPr="00094668">
        <w:rPr>
          <w:rFonts w:ascii="Bodoni MT" w:eastAsiaTheme="minorHAnsi" w:hAnsi="Bodoni MT" w:cs="Arial"/>
          <w:sz w:val="20"/>
          <w:szCs w:val="20"/>
        </w:rPr>
        <w:t xml:space="preserve">and other </w:t>
      </w:r>
      <w:r w:rsidR="00BE52AA" w:rsidRPr="00094668">
        <w:rPr>
          <w:rFonts w:ascii="Bodoni MT" w:eastAsiaTheme="minorHAnsi" w:hAnsi="Bodoni MT" w:cs="Arial"/>
          <w:sz w:val="20"/>
          <w:szCs w:val="20"/>
        </w:rPr>
        <w:t xml:space="preserve">programs to full scale.  </w:t>
      </w:r>
      <w:r w:rsidR="003C0677" w:rsidRPr="00094668">
        <w:rPr>
          <w:rFonts w:ascii="Bodoni MT" w:eastAsiaTheme="minorHAnsi" w:hAnsi="Bodoni MT" w:cs="Arial"/>
          <w:sz w:val="20"/>
          <w:szCs w:val="20"/>
        </w:rPr>
        <w:t>Although our State</w:t>
      </w:r>
      <w:r w:rsidR="00BE52AA" w:rsidRPr="00094668">
        <w:rPr>
          <w:rFonts w:ascii="Bodoni MT" w:eastAsiaTheme="minorHAnsi" w:hAnsi="Bodoni MT" w:cs="Arial"/>
          <w:sz w:val="20"/>
          <w:szCs w:val="20"/>
        </w:rPr>
        <w:t xml:space="preserve"> has been ge</w:t>
      </w:r>
      <w:r w:rsidR="006207DC" w:rsidRPr="00094668">
        <w:rPr>
          <w:rFonts w:ascii="Bodoni MT" w:eastAsiaTheme="minorHAnsi" w:hAnsi="Bodoni MT" w:cs="Arial"/>
          <w:sz w:val="20"/>
          <w:szCs w:val="20"/>
        </w:rPr>
        <w:t>nerous in appropriating over 10</w:t>
      </w:r>
      <w:r w:rsidR="00BE52AA" w:rsidRPr="00094668">
        <w:rPr>
          <w:rFonts w:ascii="Bodoni MT" w:eastAsiaTheme="minorHAnsi" w:hAnsi="Bodoni MT" w:cs="Arial"/>
          <w:sz w:val="20"/>
          <w:szCs w:val="20"/>
        </w:rPr>
        <w:t>0 million dollars for capital work, support services and rental assistance for permanen</w:t>
      </w:r>
      <w:r w:rsidR="00B52B2D" w:rsidRPr="00094668">
        <w:rPr>
          <w:rFonts w:ascii="Bodoni MT" w:eastAsiaTheme="minorHAnsi" w:hAnsi="Bodoni MT" w:cs="Arial"/>
          <w:sz w:val="20"/>
          <w:szCs w:val="20"/>
        </w:rPr>
        <w:t xml:space="preserve">t supportive housing, </w:t>
      </w:r>
      <w:r w:rsidR="00BE52AA" w:rsidRPr="00094668">
        <w:rPr>
          <w:rFonts w:ascii="Bodoni MT" w:eastAsiaTheme="minorHAnsi" w:hAnsi="Bodoni MT" w:cs="Arial"/>
          <w:sz w:val="20"/>
          <w:szCs w:val="20"/>
        </w:rPr>
        <w:t xml:space="preserve">more resources </w:t>
      </w:r>
      <w:r w:rsidR="00B52B2D" w:rsidRPr="00094668">
        <w:rPr>
          <w:rFonts w:ascii="Bodoni MT" w:eastAsiaTheme="minorHAnsi" w:hAnsi="Bodoni MT" w:cs="Arial"/>
          <w:sz w:val="20"/>
          <w:szCs w:val="20"/>
        </w:rPr>
        <w:t>are needed</w:t>
      </w:r>
      <w:r w:rsidR="005765BB" w:rsidRPr="00094668">
        <w:rPr>
          <w:rFonts w:ascii="Bodoni MT" w:eastAsiaTheme="minorHAnsi" w:hAnsi="Bodoni MT" w:cs="Arial"/>
          <w:sz w:val="20"/>
          <w:szCs w:val="20"/>
        </w:rPr>
        <w:t xml:space="preserve"> especially </w:t>
      </w:r>
      <w:proofErr w:type="gramStart"/>
      <w:r w:rsidR="005765BB" w:rsidRPr="00094668">
        <w:rPr>
          <w:rFonts w:ascii="Bodoni MT" w:eastAsiaTheme="minorHAnsi" w:hAnsi="Bodoni MT" w:cs="Arial"/>
          <w:sz w:val="20"/>
          <w:szCs w:val="20"/>
        </w:rPr>
        <w:t>in light of</w:t>
      </w:r>
      <w:proofErr w:type="gramEnd"/>
      <w:r w:rsidR="005765BB" w:rsidRPr="00094668">
        <w:rPr>
          <w:rFonts w:ascii="Bodoni MT" w:eastAsiaTheme="minorHAnsi" w:hAnsi="Bodoni MT" w:cs="Arial"/>
          <w:sz w:val="20"/>
          <w:szCs w:val="20"/>
        </w:rPr>
        <w:t xml:space="preserve"> the COVID Pandemic, to meet the </w:t>
      </w:r>
      <w:r w:rsidR="00BE52AA" w:rsidRPr="00094668">
        <w:rPr>
          <w:rFonts w:ascii="Bodoni MT" w:eastAsiaTheme="minorHAnsi" w:hAnsi="Bodoni MT" w:cs="Arial"/>
          <w:sz w:val="20"/>
          <w:szCs w:val="20"/>
        </w:rPr>
        <w:t>goal of end</w:t>
      </w:r>
      <w:r w:rsidR="0063697C" w:rsidRPr="00094668">
        <w:rPr>
          <w:rFonts w:ascii="Bodoni MT" w:eastAsiaTheme="minorHAnsi" w:hAnsi="Bodoni MT" w:cs="Arial"/>
          <w:sz w:val="20"/>
          <w:szCs w:val="20"/>
        </w:rPr>
        <w:t>ing chronic homelessness</w:t>
      </w:r>
      <w:r w:rsidR="0065690A" w:rsidRPr="00094668">
        <w:rPr>
          <w:rFonts w:ascii="Bodoni MT" w:eastAsiaTheme="minorHAnsi" w:hAnsi="Bodoni MT" w:cs="Arial"/>
          <w:sz w:val="20"/>
          <w:szCs w:val="20"/>
        </w:rPr>
        <w:t xml:space="preserve">, </w:t>
      </w:r>
      <w:r w:rsidR="00E613EB" w:rsidRPr="00094668">
        <w:rPr>
          <w:rFonts w:ascii="Bodoni MT" w:eastAsiaTheme="minorHAnsi" w:hAnsi="Bodoni MT" w:cs="Arial"/>
          <w:sz w:val="20"/>
          <w:szCs w:val="20"/>
        </w:rPr>
        <w:t xml:space="preserve">and </w:t>
      </w:r>
      <w:r w:rsidR="0063697C" w:rsidRPr="00094668">
        <w:rPr>
          <w:rFonts w:ascii="Bodoni MT" w:eastAsiaTheme="minorHAnsi" w:hAnsi="Bodoni MT" w:cs="Arial"/>
          <w:sz w:val="20"/>
          <w:szCs w:val="20"/>
        </w:rPr>
        <w:t xml:space="preserve">youth and family homelessness.  </w:t>
      </w:r>
      <w:r w:rsidR="009D3DB2" w:rsidRPr="00094668">
        <w:rPr>
          <w:rFonts w:ascii="Bodoni MT" w:eastAsiaTheme="minorHAnsi" w:hAnsi="Bodoni MT" w:cs="Arial"/>
          <w:sz w:val="20"/>
          <w:szCs w:val="20"/>
        </w:rPr>
        <w:t xml:space="preserve">Since the 1990s, </w:t>
      </w:r>
      <w:r w:rsidR="00D942AF" w:rsidRPr="00094668">
        <w:rPr>
          <w:rFonts w:ascii="Bodoni MT" w:eastAsiaTheme="minorHAnsi" w:hAnsi="Bodoni MT" w:cs="Arial"/>
          <w:sz w:val="20"/>
          <w:szCs w:val="20"/>
        </w:rPr>
        <w:t xml:space="preserve">Connecticut has been successful in creating over </w:t>
      </w:r>
      <w:r w:rsidR="00810F37" w:rsidRPr="00094668">
        <w:rPr>
          <w:rFonts w:ascii="Bodoni MT" w:eastAsiaTheme="minorHAnsi" w:hAnsi="Bodoni MT" w:cs="Arial"/>
          <w:sz w:val="20"/>
          <w:szCs w:val="20"/>
        </w:rPr>
        <w:t xml:space="preserve">6,000 </w:t>
      </w:r>
      <w:r w:rsidR="00600872" w:rsidRPr="00094668">
        <w:rPr>
          <w:rFonts w:ascii="Bodoni MT" w:eastAsiaTheme="minorHAnsi" w:hAnsi="Bodoni MT" w:cs="Arial"/>
          <w:sz w:val="20"/>
          <w:szCs w:val="20"/>
        </w:rPr>
        <w:t xml:space="preserve">Permanent </w:t>
      </w:r>
      <w:r w:rsidR="00810F37" w:rsidRPr="00094668">
        <w:rPr>
          <w:rFonts w:ascii="Bodoni MT" w:eastAsiaTheme="minorHAnsi" w:hAnsi="Bodoni MT" w:cs="Arial"/>
          <w:sz w:val="20"/>
          <w:szCs w:val="20"/>
        </w:rPr>
        <w:t xml:space="preserve">Supportive </w:t>
      </w:r>
      <w:r w:rsidR="00600872" w:rsidRPr="00094668">
        <w:rPr>
          <w:rFonts w:ascii="Bodoni MT" w:eastAsiaTheme="minorHAnsi" w:hAnsi="Bodoni MT" w:cs="Arial"/>
          <w:sz w:val="20"/>
          <w:szCs w:val="20"/>
        </w:rPr>
        <w:t>H</w:t>
      </w:r>
      <w:r w:rsidR="00810F37" w:rsidRPr="00094668">
        <w:rPr>
          <w:rFonts w:ascii="Bodoni MT" w:eastAsiaTheme="minorHAnsi" w:hAnsi="Bodoni MT" w:cs="Arial"/>
          <w:sz w:val="20"/>
          <w:szCs w:val="20"/>
        </w:rPr>
        <w:t xml:space="preserve">ousing </w:t>
      </w:r>
      <w:r w:rsidR="00600872" w:rsidRPr="00094668">
        <w:rPr>
          <w:rFonts w:ascii="Bodoni MT" w:eastAsiaTheme="minorHAnsi" w:hAnsi="Bodoni MT" w:cs="Arial"/>
          <w:sz w:val="20"/>
          <w:szCs w:val="20"/>
        </w:rPr>
        <w:t>u</w:t>
      </w:r>
      <w:r w:rsidR="00810F37" w:rsidRPr="00094668">
        <w:rPr>
          <w:rFonts w:ascii="Bodoni MT" w:eastAsiaTheme="minorHAnsi" w:hAnsi="Bodoni MT" w:cs="Arial"/>
          <w:sz w:val="20"/>
          <w:szCs w:val="20"/>
        </w:rPr>
        <w:t>nit</w:t>
      </w:r>
      <w:r w:rsidR="009D3DB2" w:rsidRPr="00094668">
        <w:rPr>
          <w:rFonts w:ascii="Bodoni MT" w:eastAsiaTheme="minorHAnsi" w:hAnsi="Bodoni MT" w:cs="Arial"/>
          <w:sz w:val="20"/>
          <w:szCs w:val="20"/>
        </w:rPr>
        <w:t>s</w:t>
      </w:r>
      <w:r w:rsidR="00810F37" w:rsidRPr="00094668">
        <w:rPr>
          <w:rFonts w:ascii="Bodoni MT" w:eastAsiaTheme="minorHAnsi" w:hAnsi="Bodoni MT" w:cs="Arial"/>
          <w:sz w:val="20"/>
          <w:szCs w:val="20"/>
        </w:rPr>
        <w:t xml:space="preserve">.  This past year we increased the number of Permanent </w:t>
      </w:r>
      <w:r w:rsidR="00595FC8" w:rsidRPr="00094668">
        <w:rPr>
          <w:rFonts w:ascii="Bodoni MT" w:eastAsiaTheme="minorHAnsi" w:hAnsi="Bodoni MT" w:cs="Arial"/>
          <w:sz w:val="20"/>
          <w:szCs w:val="20"/>
        </w:rPr>
        <w:t>S</w:t>
      </w:r>
      <w:r w:rsidR="00810F37" w:rsidRPr="00094668">
        <w:rPr>
          <w:rFonts w:ascii="Bodoni MT" w:eastAsiaTheme="minorHAnsi" w:hAnsi="Bodoni MT" w:cs="Arial"/>
          <w:sz w:val="20"/>
          <w:szCs w:val="20"/>
        </w:rPr>
        <w:t xml:space="preserve">upportive </w:t>
      </w:r>
      <w:r w:rsidR="00595FC8" w:rsidRPr="003439C3">
        <w:rPr>
          <w:rFonts w:ascii="Bodoni MT" w:eastAsiaTheme="minorHAnsi" w:hAnsi="Bodoni MT" w:cs="Arial"/>
          <w:sz w:val="20"/>
          <w:szCs w:val="20"/>
        </w:rPr>
        <w:t>H</w:t>
      </w:r>
      <w:r w:rsidR="00810F37" w:rsidRPr="003439C3">
        <w:rPr>
          <w:rFonts w:ascii="Bodoni MT" w:eastAsiaTheme="minorHAnsi" w:hAnsi="Bodoni MT" w:cs="Arial"/>
          <w:sz w:val="20"/>
          <w:szCs w:val="20"/>
        </w:rPr>
        <w:t xml:space="preserve">ousing </w:t>
      </w:r>
      <w:r w:rsidR="00595FC8" w:rsidRPr="003439C3">
        <w:rPr>
          <w:rFonts w:ascii="Bodoni MT" w:eastAsiaTheme="minorHAnsi" w:hAnsi="Bodoni MT" w:cs="Arial"/>
          <w:sz w:val="20"/>
          <w:szCs w:val="20"/>
        </w:rPr>
        <w:t>u</w:t>
      </w:r>
      <w:r w:rsidR="00810F37" w:rsidRPr="003439C3">
        <w:rPr>
          <w:rFonts w:ascii="Bodoni MT" w:eastAsiaTheme="minorHAnsi" w:hAnsi="Bodoni MT" w:cs="Arial"/>
          <w:sz w:val="20"/>
          <w:szCs w:val="20"/>
        </w:rPr>
        <w:t xml:space="preserve">nits by </w:t>
      </w:r>
      <w:r w:rsidR="003439C3" w:rsidRPr="003439C3">
        <w:rPr>
          <w:rFonts w:ascii="Bodoni MT" w:eastAsiaTheme="minorHAnsi" w:hAnsi="Bodoni MT" w:cs="Arial"/>
          <w:sz w:val="20"/>
          <w:szCs w:val="20"/>
        </w:rPr>
        <w:t>28</w:t>
      </w:r>
      <w:r w:rsidR="00810F37" w:rsidRPr="003439C3">
        <w:rPr>
          <w:rFonts w:ascii="Bodoni MT" w:eastAsiaTheme="minorHAnsi" w:hAnsi="Bodoni MT" w:cs="Arial"/>
          <w:sz w:val="20"/>
          <w:szCs w:val="20"/>
        </w:rPr>
        <w:t xml:space="preserve"> units.</w:t>
      </w:r>
      <w:r w:rsidR="00D942AF" w:rsidRPr="003439C3">
        <w:rPr>
          <w:rFonts w:ascii="Bodoni MT" w:eastAsiaTheme="minorHAnsi" w:hAnsi="Bodoni MT" w:cs="Arial"/>
          <w:sz w:val="20"/>
          <w:szCs w:val="20"/>
        </w:rPr>
        <w:t xml:space="preserve"> </w:t>
      </w:r>
      <w:r w:rsidR="00595FC8" w:rsidRPr="003439C3">
        <w:rPr>
          <w:rFonts w:ascii="Bodoni MT" w:eastAsiaTheme="minorHAnsi" w:hAnsi="Bodoni MT" w:cs="Arial"/>
          <w:sz w:val="20"/>
          <w:szCs w:val="20"/>
        </w:rPr>
        <w:t xml:space="preserve">Additionally, the total number of </w:t>
      </w:r>
      <w:proofErr w:type="gramStart"/>
      <w:r w:rsidR="00595FC8" w:rsidRPr="003439C3">
        <w:rPr>
          <w:rFonts w:ascii="Bodoni MT" w:eastAsiaTheme="minorHAnsi" w:hAnsi="Bodoni MT" w:cs="Arial"/>
          <w:sz w:val="20"/>
          <w:szCs w:val="20"/>
        </w:rPr>
        <w:t>persons</w:t>
      </w:r>
      <w:proofErr w:type="gramEnd"/>
      <w:r w:rsidR="00595FC8" w:rsidRPr="003439C3">
        <w:rPr>
          <w:rFonts w:ascii="Bodoni MT" w:eastAsiaTheme="minorHAnsi" w:hAnsi="Bodoni MT" w:cs="Arial"/>
          <w:sz w:val="20"/>
          <w:szCs w:val="20"/>
        </w:rPr>
        <w:t xml:space="preserve"> currently enrolled in rapid rehousing and emergency shelter support is 567.</w:t>
      </w:r>
      <w:r w:rsidR="009D3DB2" w:rsidRPr="003439C3">
        <w:rPr>
          <w:rFonts w:ascii="Bodoni MT" w:eastAsiaTheme="minorHAnsi" w:hAnsi="Bodoni MT" w:cs="Arial"/>
          <w:sz w:val="20"/>
          <w:szCs w:val="20"/>
        </w:rPr>
        <w:t xml:space="preserve">  </w:t>
      </w:r>
    </w:p>
    <w:p w14:paraId="63427EAC" w14:textId="77777777" w:rsidR="00C82FFF" w:rsidRPr="003439C3" w:rsidRDefault="00C82FFF" w:rsidP="00D06AFB">
      <w:pPr>
        <w:spacing w:after="0" w:line="360" w:lineRule="auto"/>
        <w:ind w:left="360"/>
        <w:jc w:val="both"/>
        <w:rPr>
          <w:rFonts w:ascii="Bodoni MT" w:eastAsiaTheme="minorHAnsi" w:hAnsi="Bodoni MT" w:cs="Arial"/>
          <w:sz w:val="20"/>
          <w:szCs w:val="20"/>
        </w:rPr>
      </w:pPr>
    </w:p>
    <w:p w14:paraId="52A1DD0C" w14:textId="4915DCF0" w:rsidR="00C82FFF" w:rsidRPr="003439C3" w:rsidRDefault="00C82FFF" w:rsidP="00D06AFB">
      <w:pPr>
        <w:spacing w:after="0" w:line="360" w:lineRule="auto"/>
        <w:ind w:left="360"/>
        <w:jc w:val="both"/>
        <w:rPr>
          <w:rFonts w:ascii="Bodoni MT" w:eastAsiaTheme="minorHAnsi" w:hAnsi="Bodoni MT" w:cs="Arial"/>
          <w:sz w:val="20"/>
          <w:szCs w:val="20"/>
        </w:rPr>
      </w:pPr>
      <w:r w:rsidRPr="003439C3">
        <w:rPr>
          <w:rFonts w:ascii="Bodoni MT" w:eastAsiaTheme="minorHAnsi" w:hAnsi="Bodoni MT" w:cs="Arial"/>
          <w:sz w:val="20"/>
          <w:szCs w:val="20"/>
        </w:rPr>
        <w:t>In the FY 202</w:t>
      </w:r>
      <w:r w:rsidR="003439C3" w:rsidRPr="003439C3">
        <w:rPr>
          <w:rFonts w:ascii="Bodoni MT" w:eastAsiaTheme="minorHAnsi" w:hAnsi="Bodoni MT" w:cs="Arial"/>
          <w:sz w:val="20"/>
          <w:szCs w:val="20"/>
        </w:rPr>
        <w:t>4</w:t>
      </w:r>
      <w:r w:rsidRPr="003439C3">
        <w:rPr>
          <w:rFonts w:ascii="Bodoni MT" w:eastAsiaTheme="minorHAnsi" w:hAnsi="Bodoni MT" w:cs="Arial"/>
          <w:sz w:val="20"/>
          <w:szCs w:val="20"/>
        </w:rPr>
        <w:t>-202</w:t>
      </w:r>
      <w:r w:rsidR="003439C3" w:rsidRPr="003439C3">
        <w:rPr>
          <w:rFonts w:ascii="Bodoni MT" w:eastAsiaTheme="minorHAnsi" w:hAnsi="Bodoni MT" w:cs="Arial"/>
          <w:sz w:val="20"/>
          <w:szCs w:val="20"/>
        </w:rPr>
        <w:t>5</w:t>
      </w:r>
      <w:r w:rsidRPr="003439C3">
        <w:rPr>
          <w:rFonts w:ascii="Bodoni MT" w:eastAsiaTheme="minorHAnsi" w:hAnsi="Bodoni MT" w:cs="Arial"/>
          <w:sz w:val="20"/>
          <w:szCs w:val="20"/>
        </w:rPr>
        <w:t>, DOH allocated Federal and State funds for a combined total of $45,8</w:t>
      </w:r>
      <w:r w:rsidR="003439C3" w:rsidRPr="003439C3">
        <w:rPr>
          <w:rFonts w:ascii="Bodoni MT" w:eastAsiaTheme="minorHAnsi" w:hAnsi="Bodoni MT" w:cs="Arial"/>
          <w:sz w:val="20"/>
          <w:szCs w:val="20"/>
        </w:rPr>
        <w:t>11</w:t>
      </w:r>
      <w:r w:rsidRPr="003439C3">
        <w:rPr>
          <w:rFonts w:ascii="Bodoni MT" w:eastAsiaTheme="minorHAnsi" w:hAnsi="Bodoni MT" w:cs="Arial"/>
          <w:sz w:val="20"/>
          <w:szCs w:val="20"/>
        </w:rPr>
        <w:t>,</w:t>
      </w:r>
      <w:r w:rsidR="003439C3" w:rsidRPr="003439C3">
        <w:rPr>
          <w:rFonts w:ascii="Bodoni MT" w:eastAsiaTheme="minorHAnsi" w:hAnsi="Bodoni MT" w:cs="Arial"/>
          <w:sz w:val="20"/>
          <w:szCs w:val="20"/>
        </w:rPr>
        <w:t>597</w:t>
      </w:r>
      <w:r w:rsidRPr="003439C3">
        <w:rPr>
          <w:rFonts w:ascii="Bodoni MT" w:eastAsiaTheme="minorHAnsi" w:hAnsi="Bodoni MT" w:cs="Arial"/>
          <w:sz w:val="20"/>
          <w:szCs w:val="20"/>
        </w:rPr>
        <w:t xml:space="preserve"> for the provision of housing assi</w:t>
      </w:r>
      <w:r w:rsidR="00EC5498" w:rsidRPr="003439C3">
        <w:rPr>
          <w:rFonts w:ascii="Bodoni MT" w:eastAsiaTheme="minorHAnsi" w:hAnsi="Bodoni MT" w:cs="Arial"/>
          <w:sz w:val="20"/>
          <w:szCs w:val="20"/>
        </w:rPr>
        <w:t>s</w:t>
      </w:r>
      <w:r w:rsidRPr="003439C3">
        <w:rPr>
          <w:rFonts w:ascii="Bodoni MT" w:eastAsiaTheme="minorHAnsi" w:hAnsi="Bodoni MT" w:cs="Arial"/>
          <w:sz w:val="20"/>
          <w:szCs w:val="20"/>
        </w:rPr>
        <w:t>tanc</w:t>
      </w:r>
      <w:r w:rsidR="00EC5498" w:rsidRPr="003439C3">
        <w:rPr>
          <w:rFonts w:ascii="Bodoni MT" w:eastAsiaTheme="minorHAnsi" w:hAnsi="Bodoni MT" w:cs="Arial"/>
          <w:sz w:val="20"/>
          <w:szCs w:val="20"/>
        </w:rPr>
        <w:t>e</w:t>
      </w:r>
      <w:r w:rsidRPr="003439C3">
        <w:rPr>
          <w:rFonts w:ascii="Bodoni MT" w:eastAsiaTheme="minorHAnsi" w:hAnsi="Bodoni MT" w:cs="Arial"/>
          <w:sz w:val="20"/>
          <w:szCs w:val="20"/>
        </w:rPr>
        <w:t xml:space="preserve"> and</w:t>
      </w:r>
      <w:r w:rsidR="00EC5498" w:rsidRPr="003439C3">
        <w:rPr>
          <w:rFonts w:ascii="Bodoni MT" w:eastAsiaTheme="minorHAnsi" w:hAnsi="Bodoni MT" w:cs="Arial"/>
          <w:sz w:val="20"/>
          <w:szCs w:val="20"/>
        </w:rPr>
        <w:t xml:space="preserve"> </w:t>
      </w:r>
      <w:r w:rsidRPr="003439C3">
        <w:rPr>
          <w:rFonts w:ascii="Bodoni MT" w:eastAsiaTheme="minorHAnsi" w:hAnsi="Bodoni MT" w:cs="Arial"/>
          <w:sz w:val="20"/>
          <w:szCs w:val="20"/>
        </w:rPr>
        <w:t>support</w:t>
      </w:r>
      <w:r w:rsidR="00EC5498" w:rsidRPr="003439C3">
        <w:rPr>
          <w:rFonts w:ascii="Bodoni MT" w:eastAsiaTheme="minorHAnsi" w:hAnsi="Bodoni MT" w:cs="Arial"/>
          <w:sz w:val="20"/>
          <w:szCs w:val="20"/>
        </w:rPr>
        <w:t>ive</w:t>
      </w:r>
      <w:r w:rsidRPr="003439C3">
        <w:rPr>
          <w:rFonts w:ascii="Bodoni MT" w:eastAsiaTheme="minorHAnsi" w:hAnsi="Bodoni MT" w:cs="Arial"/>
          <w:sz w:val="20"/>
          <w:szCs w:val="20"/>
        </w:rPr>
        <w:t xml:space="preserve"> services to homeless people.</w:t>
      </w:r>
    </w:p>
    <w:p w14:paraId="4115B688" w14:textId="77777777" w:rsidR="00C82FFF" w:rsidRPr="003439C3" w:rsidRDefault="00C82FFF" w:rsidP="00D06AFB">
      <w:pPr>
        <w:spacing w:after="0" w:line="360" w:lineRule="auto"/>
        <w:ind w:left="360"/>
        <w:jc w:val="both"/>
        <w:rPr>
          <w:rFonts w:ascii="Bodoni MT" w:eastAsiaTheme="minorHAnsi" w:hAnsi="Bodoni MT" w:cs="Arial"/>
          <w:sz w:val="20"/>
          <w:szCs w:val="20"/>
        </w:rPr>
      </w:pPr>
    </w:p>
    <w:p w14:paraId="207EBE8E" w14:textId="38250297" w:rsidR="00DB7BE1" w:rsidRPr="00094668" w:rsidRDefault="00C82FFF" w:rsidP="00D06AFB">
      <w:pPr>
        <w:spacing w:after="0" w:line="360" w:lineRule="auto"/>
        <w:ind w:left="360"/>
        <w:jc w:val="both"/>
        <w:rPr>
          <w:rFonts w:ascii="Bodoni MT" w:eastAsiaTheme="minorHAnsi" w:hAnsi="Bodoni MT" w:cs="Arial"/>
          <w:sz w:val="20"/>
          <w:szCs w:val="20"/>
        </w:rPr>
      </w:pPr>
      <w:r w:rsidRPr="003439C3">
        <w:rPr>
          <w:rFonts w:ascii="Bodoni MT" w:eastAsiaTheme="minorHAnsi" w:hAnsi="Bodoni MT" w:cs="Arial"/>
          <w:sz w:val="20"/>
          <w:szCs w:val="20"/>
        </w:rPr>
        <w:t xml:space="preserve">Additionally, </w:t>
      </w:r>
      <w:r w:rsidR="004B2249" w:rsidRPr="003439C3">
        <w:rPr>
          <w:rFonts w:ascii="Bodoni MT" w:eastAsiaTheme="minorHAnsi" w:hAnsi="Bodoni MT" w:cs="Arial"/>
          <w:sz w:val="20"/>
          <w:szCs w:val="20"/>
        </w:rPr>
        <w:t xml:space="preserve">the State of Connecticut through the Balance of </w:t>
      </w:r>
      <w:r w:rsidR="00600872" w:rsidRPr="003439C3">
        <w:rPr>
          <w:rFonts w:ascii="Bodoni MT" w:eastAsiaTheme="minorHAnsi" w:hAnsi="Bodoni MT" w:cs="Arial"/>
          <w:sz w:val="20"/>
          <w:szCs w:val="20"/>
        </w:rPr>
        <w:t>S</w:t>
      </w:r>
      <w:r w:rsidR="004B2249" w:rsidRPr="003439C3">
        <w:rPr>
          <w:rFonts w:ascii="Bodoni MT" w:eastAsiaTheme="minorHAnsi" w:hAnsi="Bodoni MT" w:cs="Arial"/>
          <w:sz w:val="20"/>
          <w:szCs w:val="20"/>
        </w:rPr>
        <w:t>tate Continuum of Care received</w:t>
      </w:r>
      <w:r w:rsidRPr="003439C3">
        <w:rPr>
          <w:rFonts w:ascii="Bodoni MT" w:eastAsiaTheme="minorHAnsi" w:hAnsi="Bodoni MT" w:cs="Arial"/>
          <w:sz w:val="20"/>
          <w:szCs w:val="20"/>
        </w:rPr>
        <w:t xml:space="preserve"> </w:t>
      </w:r>
      <w:r w:rsidR="004B2249" w:rsidRPr="003439C3">
        <w:rPr>
          <w:rFonts w:ascii="Bodoni MT" w:eastAsiaTheme="minorHAnsi" w:hAnsi="Bodoni MT" w:cs="Arial"/>
          <w:sz w:val="20"/>
          <w:szCs w:val="20"/>
        </w:rPr>
        <w:t>funding in the amount of $</w:t>
      </w:r>
      <w:r w:rsidR="003439C3" w:rsidRPr="003439C3">
        <w:rPr>
          <w:rFonts w:ascii="Bodoni MT" w:eastAsiaTheme="minorHAnsi" w:hAnsi="Bodoni MT" w:cs="Arial"/>
          <w:sz w:val="20"/>
          <w:szCs w:val="20"/>
        </w:rPr>
        <w:t>434,040</w:t>
      </w:r>
      <w:r w:rsidR="004B2249" w:rsidRPr="003439C3">
        <w:rPr>
          <w:rFonts w:ascii="Bodoni MT" w:eastAsiaTheme="minorHAnsi" w:hAnsi="Bodoni MT" w:cs="Arial"/>
          <w:sz w:val="20"/>
          <w:szCs w:val="20"/>
        </w:rPr>
        <w:t xml:space="preserve"> for the creation of </w:t>
      </w:r>
      <w:r w:rsidR="003439C3" w:rsidRPr="003439C3">
        <w:rPr>
          <w:rFonts w:ascii="Bodoni MT" w:eastAsiaTheme="minorHAnsi" w:hAnsi="Bodoni MT" w:cs="Arial"/>
          <w:sz w:val="20"/>
          <w:szCs w:val="20"/>
        </w:rPr>
        <w:t>32</w:t>
      </w:r>
      <w:r w:rsidR="004B2249" w:rsidRPr="003439C3">
        <w:rPr>
          <w:rFonts w:ascii="Bodoni MT" w:eastAsiaTheme="minorHAnsi" w:hAnsi="Bodoni MT" w:cs="Arial"/>
          <w:sz w:val="20"/>
          <w:szCs w:val="20"/>
        </w:rPr>
        <w:t xml:space="preserve"> new units of rapid rehousing</w:t>
      </w:r>
      <w:r w:rsidR="00600872" w:rsidRPr="003439C3">
        <w:rPr>
          <w:rFonts w:ascii="Bodoni MT" w:eastAsiaTheme="minorHAnsi" w:hAnsi="Bodoni MT" w:cs="Arial"/>
          <w:sz w:val="20"/>
          <w:szCs w:val="20"/>
        </w:rPr>
        <w:t>,</w:t>
      </w:r>
      <w:r w:rsidR="004B2249" w:rsidRPr="003439C3">
        <w:rPr>
          <w:rFonts w:ascii="Bodoni MT" w:eastAsiaTheme="minorHAnsi" w:hAnsi="Bodoni MT" w:cs="Arial"/>
          <w:sz w:val="20"/>
          <w:szCs w:val="20"/>
        </w:rPr>
        <w:t xml:space="preserve"> and $1,500,000 for planning the </w:t>
      </w:r>
      <w:r w:rsidR="004B2249" w:rsidRPr="003439C3">
        <w:rPr>
          <w:rFonts w:ascii="Bodoni MT" w:eastAsiaTheme="minorHAnsi" w:hAnsi="Bodoni MT" w:cs="Arial"/>
          <w:sz w:val="20"/>
          <w:szCs w:val="20"/>
        </w:rPr>
        <w:lastRenderedPageBreak/>
        <w:t xml:space="preserve">homeless response system. </w:t>
      </w:r>
      <w:r w:rsidRPr="003439C3">
        <w:rPr>
          <w:rFonts w:ascii="Bodoni MT" w:eastAsiaTheme="minorHAnsi" w:hAnsi="Bodoni MT" w:cs="Arial"/>
          <w:sz w:val="20"/>
          <w:szCs w:val="20"/>
        </w:rPr>
        <w:t xml:space="preserve"> </w:t>
      </w:r>
      <w:r w:rsidR="004B2249" w:rsidRPr="003439C3">
        <w:rPr>
          <w:rFonts w:ascii="Bodoni MT" w:eastAsiaTheme="minorHAnsi" w:hAnsi="Bodoni MT" w:cs="Arial"/>
          <w:sz w:val="20"/>
          <w:szCs w:val="20"/>
        </w:rPr>
        <w:t xml:space="preserve"> DOH</w:t>
      </w:r>
      <w:r w:rsidRPr="003439C3">
        <w:rPr>
          <w:rFonts w:ascii="Bodoni MT" w:eastAsiaTheme="minorHAnsi" w:hAnsi="Bodoni MT" w:cs="Arial"/>
          <w:sz w:val="20"/>
          <w:szCs w:val="20"/>
        </w:rPr>
        <w:t xml:space="preserve"> also</w:t>
      </w:r>
      <w:r w:rsidR="004B2249" w:rsidRPr="003439C3">
        <w:rPr>
          <w:rFonts w:ascii="Bodoni MT" w:eastAsiaTheme="minorHAnsi" w:hAnsi="Bodoni MT" w:cs="Arial"/>
          <w:sz w:val="20"/>
          <w:szCs w:val="20"/>
        </w:rPr>
        <w:t xml:space="preserve"> applied for and received $</w:t>
      </w:r>
      <w:r w:rsidR="003439C3" w:rsidRPr="003439C3">
        <w:rPr>
          <w:rFonts w:ascii="Bodoni MT" w:eastAsiaTheme="minorHAnsi" w:hAnsi="Bodoni MT" w:cs="Arial"/>
          <w:sz w:val="20"/>
          <w:szCs w:val="20"/>
        </w:rPr>
        <w:t>855,688</w:t>
      </w:r>
      <w:r w:rsidR="004B2249" w:rsidRPr="003439C3">
        <w:rPr>
          <w:rFonts w:ascii="Bodoni MT" w:eastAsiaTheme="minorHAnsi" w:hAnsi="Bodoni MT" w:cs="Arial"/>
          <w:sz w:val="20"/>
          <w:szCs w:val="20"/>
        </w:rPr>
        <w:t xml:space="preserve"> for a rapid rehousing program for Domestic Violence Survivors.</w:t>
      </w:r>
    </w:p>
    <w:p w14:paraId="2E7EB18C" w14:textId="77777777" w:rsidR="0057167F" w:rsidRPr="00094668" w:rsidRDefault="0057167F" w:rsidP="003439C3">
      <w:pPr>
        <w:spacing w:after="0" w:line="360" w:lineRule="auto"/>
        <w:jc w:val="both"/>
        <w:rPr>
          <w:rFonts w:ascii="Bodoni MT" w:eastAsiaTheme="minorHAnsi" w:hAnsi="Bodoni MT" w:cs="Arial"/>
          <w:sz w:val="20"/>
          <w:szCs w:val="20"/>
        </w:rPr>
      </w:pPr>
    </w:p>
    <w:p w14:paraId="59985090" w14:textId="23393EFD" w:rsidR="0057167F" w:rsidRPr="00094668" w:rsidRDefault="0057167F" w:rsidP="0057167F">
      <w:pPr>
        <w:spacing w:after="0" w:line="360" w:lineRule="auto"/>
        <w:ind w:left="360"/>
        <w:jc w:val="both"/>
        <w:rPr>
          <w:rFonts w:ascii="Bodoni MT" w:eastAsiaTheme="minorHAnsi" w:hAnsi="Bodoni MT" w:cs="Arial"/>
          <w:sz w:val="20"/>
          <w:szCs w:val="20"/>
        </w:rPr>
      </w:pPr>
      <w:r w:rsidRPr="00094668">
        <w:rPr>
          <w:rFonts w:ascii="Bodoni MT" w:eastAsiaTheme="minorHAnsi" w:hAnsi="Bodoni MT" w:cs="Arial"/>
          <w:sz w:val="20"/>
          <w:szCs w:val="20"/>
        </w:rPr>
        <w:t xml:space="preserve">In addition, DOH continues to generate permanent, supportive housing units using the federal Section 811 Project-based Rental Assistance Program.  This program has been used in both existing and new construction projects.  It has also housed participants of Connecticut’s Money Follows the Person program and homeless individuals from the Coordinated Access Network. We currently have </w:t>
      </w:r>
      <w:r w:rsidR="00066E16">
        <w:rPr>
          <w:rFonts w:ascii="Bodoni MT" w:eastAsiaTheme="minorHAnsi" w:hAnsi="Bodoni MT" w:cs="Arial"/>
          <w:sz w:val="20"/>
          <w:szCs w:val="20"/>
        </w:rPr>
        <w:t>107</w:t>
      </w:r>
      <w:r w:rsidRPr="00094668">
        <w:rPr>
          <w:rFonts w:ascii="Bodoni MT" w:eastAsiaTheme="minorHAnsi" w:hAnsi="Bodoni MT" w:cs="Arial"/>
          <w:sz w:val="20"/>
          <w:szCs w:val="20"/>
        </w:rPr>
        <w:t xml:space="preserve"> units participating in the program.</w:t>
      </w:r>
    </w:p>
    <w:p w14:paraId="0AC871B5" w14:textId="77777777" w:rsidR="0057167F" w:rsidRPr="00094668" w:rsidRDefault="0057167F" w:rsidP="00C82FFF">
      <w:pPr>
        <w:spacing w:after="0" w:line="360" w:lineRule="auto"/>
        <w:jc w:val="both"/>
        <w:rPr>
          <w:rFonts w:ascii="Bodoni MT" w:eastAsiaTheme="minorHAnsi" w:hAnsi="Bodoni MT" w:cs="Arial"/>
          <w:sz w:val="20"/>
          <w:szCs w:val="20"/>
        </w:rPr>
      </w:pPr>
    </w:p>
    <w:p w14:paraId="10EF99A9" w14:textId="77777777" w:rsidR="00B900D5" w:rsidRPr="000B3FB3" w:rsidRDefault="00BA7D72" w:rsidP="00EB0AAB">
      <w:pPr>
        <w:pStyle w:val="Heading1"/>
        <w:spacing w:line="360" w:lineRule="auto"/>
        <w:ind w:left="0" w:hanging="288"/>
        <w:rPr>
          <w:rFonts w:ascii="Bodoni MT" w:hAnsi="Bodoni MT" w:cs="Arial"/>
          <w:i/>
        </w:rPr>
      </w:pPr>
      <w:bookmarkStart w:id="20" w:name="_Toc347821719"/>
      <w:bookmarkStart w:id="21" w:name="_Toc347827098"/>
      <w:bookmarkStart w:id="22" w:name="_Toc378940441"/>
      <w:bookmarkStart w:id="23" w:name="_Toc252256887"/>
      <w:bookmarkStart w:id="24" w:name="_Toc252261594"/>
      <w:bookmarkStart w:id="25" w:name="_Toc252263076"/>
      <w:bookmarkStart w:id="26" w:name="_Toc252265859"/>
      <w:bookmarkStart w:id="27" w:name="_Toc252266152"/>
      <w:bookmarkStart w:id="28" w:name="_Toc252270813"/>
      <w:bookmarkStart w:id="29" w:name="_Toc252354168"/>
      <w:bookmarkStart w:id="30" w:name="_Toc252361712"/>
      <w:bookmarkStart w:id="31" w:name="_Toc252455157"/>
      <w:bookmarkStart w:id="32" w:name="_Toc252455597"/>
      <w:bookmarkStart w:id="33" w:name="_Toc252455836"/>
      <w:bookmarkStart w:id="34" w:name="_Toc252456175"/>
      <w:bookmarkStart w:id="35" w:name="_Toc252456418"/>
      <w:r w:rsidRPr="000B3FB3">
        <w:rPr>
          <w:rFonts w:ascii="Bodoni MT" w:eastAsiaTheme="minorHAnsi" w:hAnsi="Bodoni MT"/>
          <w:szCs w:val="22"/>
        </w:rPr>
        <w:t xml:space="preserve">Housing </w:t>
      </w:r>
      <w:r w:rsidR="005C1D76" w:rsidRPr="000B3FB3">
        <w:rPr>
          <w:rFonts w:ascii="Bodoni MT" w:eastAsiaTheme="minorHAnsi" w:hAnsi="Bodoni MT"/>
          <w:szCs w:val="22"/>
        </w:rPr>
        <w:t xml:space="preserve">Support </w:t>
      </w:r>
      <w:r w:rsidRPr="000B3FB3">
        <w:rPr>
          <w:rFonts w:ascii="Bodoni MT" w:eastAsiaTheme="minorHAnsi" w:hAnsi="Bodoni MT"/>
          <w:szCs w:val="22"/>
        </w:rPr>
        <w:t>Programs</w:t>
      </w:r>
      <w:bookmarkEnd w:id="20"/>
      <w:bookmarkEnd w:id="21"/>
      <w:bookmarkEnd w:id="22"/>
      <w:r w:rsidRPr="000B3FB3">
        <w:rPr>
          <w:rFonts w:ascii="Bodoni MT" w:hAnsi="Bodoni MT" w:cs="Arial"/>
          <w:i/>
        </w:rPr>
        <w:t xml:space="preserve">   </w:t>
      </w:r>
      <w:r w:rsidR="009D6022" w:rsidRPr="000B3FB3">
        <w:rPr>
          <w:rFonts w:ascii="Bodoni MT" w:hAnsi="Bodoni MT" w:cs="Arial"/>
          <w:i/>
        </w:rPr>
        <w:t xml:space="preserve">    </w:t>
      </w:r>
    </w:p>
    <w:p w14:paraId="66D6C06D" w14:textId="57E540B1" w:rsidR="00EB0AAB" w:rsidRPr="000B3FB3" w:rsidRDefault="009D6022" w:rsidP="00B900D5">
      <w:pPr>
        <w:pStyle w:val="Heading1"/>
        <w:numPr>
          <w:ilvl w:val="0"/>
          <w:numId w:val="0"/>
        </w:numPr>
        <w:spacing w:line="360" w:lineRule="auto"/>
        <w:rPr>
          <w:rFonts w:ascii="Bodoni MT" w:hAnsi="Bodoni MT" w:cs="Arial"/>
          <w:i/>
        </w:rPr>
      </w:pPr>
      <w:r w:rsidRPr="000B3FB3">
        <w:rPr>
          <w:rFonts w:ascii="Bodoni MT" w:hAnsi="Bodoni MT" w:cs="Arial"/>
          <w:i/>
        </w:rPr>
        <w:t xml:space="preserve"> </w:t>
      </w:r>
    </w:p>
    <w:p w14:paraId="5E9CD8FE" w14:textId="77777777" w:rsidR="00BA7D72" w:rsidRPr="000B3FB3" w:rsidRDefault="00BA7D72" w:rsidP="004504B0">
      <w:pPr>
        <w:pStyle w:val="Heading3"/>
        <w:numPr>
          <w:ilvl w:val="0"/>
          <w:numId w:val="20"/>
        </w:numPr>
      </w:pPr>
      <w:bookmarkStart w:id="36" w:name="_Toc347821722"/>
      <w:r w:rsidRPr="000B3FB3">
        <w:t>Congregate Facilities Operating Cost Subsidies</w:t>
      </w:r>
      <w:bookmarkEnd w:id="36"/>
    </w:p>
    <w:p w14:paraId="336610DD" w14:textId="77777777" w:rsidR="00E17FEC" w:rsidRPr="000B3FB3" w:rsidRDefault="00E17FEC" w:rsidP="00E17FEC">
      <w:pPr>
        <w:spacing w:after="0" w:line="360" w:lineRule="auto"/>
        <w:ind w:left="360"/>
        <w:jc w:val="both"/>
        <w:rPr>
          <w:rFonts w:ascii="Bodoni MT" w:hAnsi="Bodoni MT" w:cs="Arial"/>
          <w:sz w:val="20"/>
          <w:szCs w:val="20"/>
        </w:rPr>
      </w:pPr>
      <w:bookmarkStart w:id="37" w:name="_Hlk180147533"/>
      <w:bookmarkStart w:id="38" w:name="_Toc347821723"/>
      <w:r w:rsidRPr="000B3FB3">
        <w:rPr>
          <w:rFonts w:ascii="Bodoni MT" w:hAnsi="Bodoni MT" w:cs="Arial"/>
          <w:bCs/>
          <w:sz w:val="20"/>
          <w:szCs w:val="20"/>
        </w:rPr>
        <w:t>Through the Congregate Facilities Operating Cost Subsidies</w:t>
      </w:r>
      <w:r w:rsidRPr="000B3FB3">
        <w:rPr>
          <w:rFonts w:ascii="Bodoni MT" w:hAnsi="Bodoni MT" w:cs="Arial"/>
          <w:sz w:val="20"/>
          <w:szCs w:val="20"/>
        </w:rPr>
        <w:t xml:space="preserve"> DOH provided grants to housing authorities and nonprofit corporations that own/operate state-financed congregate rental housing for the elderly.   These funds are distributed in four categories: rental assistance, core services, expanded core services, and assisted living services.  Core services include one main meal a day, housekeeping services, and a 24-hour emergency service to enable semi-</w:t>
      </w:r>
      <w:proofErr w:type="gramStart"/>
      <w:r w:rsidRPr="000B3FB3">
        <w:rPr>
          <w:rFonts w:ascii="Bodoni MT" w:hAnsi="Bodoni MT" w:cs="Arial"/>
          <w:sz w:val="20"/>
          <w:szCs w:val="20"/>
        </w:rPr>
        <w:t>independent</w:t>
      </w:r>
      <w:proofErr w:type="gramEnd"/>
      <w:r w:rsidRPr="000B3FB3">
        <w:rPr>
          <w:rFonts w:ascii="Bodoni MT" w:hAnsi="Bodoni MT" w:cs="Arial"/>
          <w:sz w:val="20"/>
          <w:szCs w:val="20"/>
        </w:rPr>
        <w:t xml:space="preserve"> living in a residential setting for frail elderly.  The program also provides rental assistance for those tenants who pay no more than 30% of their adjusted gross income toward rent. Expanded core includes the cost of hiring a resident service coordinator, emergency transportation service, and a wellness program.  An assisted living service component is also available at </w:t>
      </w:r>
      <w:proofErr w:type="gramStart"/>
      <w:r w:rsidRPr="000B3FB3">
        <w:rPr>
          <w:rFonts w:ascii="Bodoni MT" w:hAnsi="Bodoni MT" w:cs="Arial"/>
          <w:sz w:val="20"/>
          <w:szCs w:val="20"/>
        </w:rPr>
        <w:t>particular properties</w:t>
      </w:r>
      <w:proofErr w:type="gramEnd"/>
      <w:r w:rsidRPr="000B3FB3">
        <w:rPr>
          <w:rFonts w:ascii="Bodoni MT" w:hAnsi="Bodoni MT" w:cs="Arial"/>
          <w:sz w:val="20"/>
          <w:szCs w:val="20"/>
        </w:rPr>
        <w:t xml:space="preserve">, on a voluntary basis, with certain residents qualifying for payment assistance through the Connecticut Home Care Program for Elders administered by the Department of Social Services. </w:t>
      </w:r>
    </w:p>
    <w:p w14:paraId="6DA1C93F" w14:textId="77777777" w:rsidR="00E17FEC" w:rsidRPr="000B3FB3" w:rsidRDefault="00E17FEC" w:rsidP="00E17FEC">
      <w:pPr>
        <w:spacing w:after="0" w:line="360" w:lineRule="auto"/>
        <w:ind w:left="360"/>
        <w:jc w:val="both"/>
        <w:rPr>
          <w:rFonts w:ascii="Bodoni MT" w:hAnsi="Bodoni MT" w:cs="Arial"/>
          <w:sz w:val="20"/>
          <w:szCs w:val="20"/>
        </w:rPr>
      </w:pPr>
    </w:p>
    <w:p w14:paraId="72B2635B" w14:textId="59D067D6" w:rsidR="00E17FEC" w:rsidRPr="000B3FB3" w:rsidRDefault="00E17FEC" w:rsidP="00E17FEC">
      <w:pPr>
        <w:spacing w:after="0" w:line="360" w:lineRule="auto"/>
        <w:ind w:left="360"/>
        <w:jc w:val="both"/>
        <w:rPr>
          <w:rFonts w:ascii="Bodoni MT" w:hAnsi="Bodoni MT" w:cs="Arial"/>
          <w:sz w:val="20"/>
          <w:szCs w:val="20"/>
        </w:rPr>
      </w:pPr>
      <w:r w:rsidRPr="000B3FB3">
        <w:rPr>
          <w:rFonts w:ascii="Bodoni MT" w:hAnsi="Bodoni MT" w:cs="Arial"/>
          <w:sz w:val="20"/>
          <w:szCs w:val="20"/>
        </w:rPr>
        <w:t xml:space="preserve">Program participation, and the availability of the DOH grants allow the elderly residents to age comfortably in their apartment and prevents many of them from premature placement in a nursing home or other higher level of care facility.  At an average cost of assistance per month of approximately $986, the State of Connecticut has already seen </w:t>
      </w:r>
      <w:r w:rsidR="008E3543" w:rsidRPr="000B3FB3">
        <w:rPr>
          <w:rFonts w:ascii="Bodoni MT" w:hAnsi="Bodoni MT" w:cs="Arial"/>
          <w:sz w:val="20"/>
          <w:szCs w:val="20"/>
        </w:rPr>
        <w:t>significant</w:t>
      </w:r>
      <w:r w:rsidRPr="000B3FB3">
        <w:rPr>
          <w:rFonts w:ascii="Bodoni MT" w:hAnsi="Bodoni MT" w:cs="Arial"/>
          <w:sz w:val="20"/>
          <w:szCs w:val="20"/>
        </w:rPr>
        <w:t xml:space="preserve"> savings in the cost of providing the necessary care to these individuals, when compared to the cost to the State of providing nursing home </w:t>
      </w:r>
      <w:proofErr w:type="gramStart"/>
      <w:r w:rsidRPr="000B3FB3">
        <w:rPr>
          <w:rFonts w:ascii="Bodoni MT" w:hAnsi="Bodoni MT" w:cs="Arial"/>
          <w:sz w:val="20"/>
          <w:szCs w:val="20"/>
        </w:rPr>
        <w:t>care,  at</w:t>
      </w:r>
      <w:proofErr w:type="gramEnd"/>
      <w:r w:rsidRPr="000B3FB3">
        <w:rPr>
          <w:rFonts w:ascii="Bodoni MT" w:hAnsi="Bodoni MT" w:cs="Arial"/>
          <w:sz w:val="20"/>
          <w:szCs w:val="20"/>
        </w:rPr>
        <w:t xml:space="preserve"> an average of $15,526 per month.  </w:t>
      </w:r>
    </w:p>
    <w:bookmarkEnd w:id="37"/>
    <w:p w14:paraId="409A826F" w14:textId="77777777" w:rsidR="00E17FEC" w:rsidRDefault="00E17FEC" w:rsidP="00E17FEC">
      <w:pPr>
        <w:spacing w:after="0" w:line="360" w:lineRule="auto"/>
        <w:ind w:left="360"/>
        <w:jc w:val="both"/>
        <w:rPr>
          <w:rFonts w:ascii="Bodoni MT" w:hAnsi="Bodoni MT" w:cs="Arial"/>
          <w:sz w:val="20"/>
          <w:szCs w:val="20"/>
        </w:rPr>
      </w:pPr>
    </w:p>
    <w:p w14:paraId="1D96A1E0" w14:textId="77777777" w:rsidR="004E7398" w:rsidRDefault="004E7398" w:rsidP="00E17FEC">
      <w:pPr>
        <w:spacing w:after="0" w:line="360" w:lineRule="auto"/>
        <w:ind w:left="360"/>
        <w:jc w:val="both"/>
        <w:rPr>
          <w:rFonts w:ascii="Bodoni MT" w:hAnsi="Bodoni MT" w:cs="Arial"/>
          <w:sz w:val="20"/>
          <w:szCs w:val="20"/>
        </w:rPr>
      </w:pPr>
    </w:p>
    <w:p w14:paraId="6C4ECAA9" w14:textId="77777777" w:rsidR="004E7398" w:rsidRDefault="004E7398" w:rsidP="00E17FEC">
      <w:pPr>
        <w:spacing w:after="0" w:line="360" w:lineRule="auto"/>
        <w:ind w:left="360"/>
        <w:jc w:val="both"/>
        <w:rPr>
          <w:rFonts w:ascii="Bodoni MT" w:hAnsi="Bodoni MT" w:cs="Arial"/>
          <w:sz w:val="20"/>
          <w:szCs w:val="20"/>
        </w:rPr>
      </w:pPr>
    </w:p>
    <w:p w14:paraId="121BAF05" w14:textId="77777777" w:rsidR="004E7398" w:rsidRDefault="004E7398" w:rsidP="00E17FEC">
      <w:pPr>
        <w:spacing w:after="0" w:line="360" w:lineRule="auto"/>
        <w:ind w:left="360"/>
        <w:jc w:val="both"/>
        <w:rPr>
          <w:rFonts w:ascii="Bodoni MT" w:hAnsi="Bodoni MT" w:cs="Arial"/>
          <w:sz w:val="20"/>
          <w:szCs w:val="20"/>
        </w:rPr>
      </w:pPr>
    </w:p>
    <w:p w14:paraId="29CDBC75" w14:textId="77777777" w:rsidR="004E7398" w:rsidRDefault="004E7398" w:rsidP="00E17FEC">
      <w:pPr>
        <w:spacing w:after="0" w:line="360" w:lineRule="auto"/>
        <w:ind w:left="360"/>
        <w:jc w:val="both"/>
        <w:rPr>
          <w:rFonts w:ascii="Bodoni MT" w:hAnsi="Bodoni MT" w:cs="Arial"/>
          <w:sz w:val="20"/>
          <w:szCs w:val="20"/>
        </w:rPr>
      </w:pPr>
    </w:p>
    <w:p w14:paraId="722995F5" w14:textId="77777777" w:rsidR="004E7398" w:rsidRDefault="004E7398" w:rsidP="00E17FEC">
      <w:pPr>
        <w:spacing w:after="0" w:line="360" w:lineRule="auto"/>
        <w:ind w:left="360"/>
        <w:jc w:val="both"/>
        <w:rPr>
          <w:rFonts w:ascii="Bodoni MT" w:hAnsi="Bodoni MT" w:cs="Arial"/>
          <w:sz w:val="20"/>
          <w:szCs w:val="20"/>
        </w:rPr>
      </w:pPr>
    </w:p>
    <w:p w14:paraId="5B9C761A" w14:textId="77777777" w:rsidR="004E7398" w:rsidRPr="000B3FB3" w:rsidRDefault="004E7398" w:rsidP="00E17FEC">
      <w:pPr>
        <w:spacing w:after="0" w:line="360" w:lineRule="auto"/>
        <w:ind w:left="360"/>
        <w:jc w:val="both"/>
        <w:rPr>
          <w:rFonts w:ascii="Bodoni MT" w:hAnsi="Bodoni MT" w:cs="Arial"/>
          <w:sz w:val="20"/>
          <w:szCs w:val="20"/>
        </w:rPr>
      </w:pPr>
    </w:p>
    <w:p w14:paraId="5CAAA589" w14:textId="3CAD03BD" w:rsidR="00B900D5" w:rsidRPr="000B3FB3" w:rsidRDefault="00E17FEC" w:rsidP="00E17FEC">
      <w:pPr>
        <w:spacing w:after="0" w:line="360" w:lineRule="auto"/>
        <w:ind w:left="360"/>
        <w:jc w:val="both"/>
        <w:rPr>
          <w:rFonts w:ascii="Bodoni MT" w:hAnsi="Bodoni MT" w:cs="Arial"/>
          <w:sz w:val="20"/>
          <w:szCs w:val="20"/>
        </w:rPr>
      </w:pPr>
      <w:r w:rsidRPr="000B3FB3">
        <w:rPr>
          <w:rFonts w:ascii="Bodoni MT" w:hAnsi="Bodoni MT" w:cs="Arial"/>
          <w:sz w:val="20"/>
          <w:szCs w:val="20"/>
        </w:rPr>
        <w:lastRenderedPageBreak/>
        <w:t xml:space="preserve">In FY 2024-25 DOH assisted 25 congregate facilities with </w:t>
      </w:r>
      <w:r w:rsidRPr="000B3FB3">
        <w:rPr>
          <w:rFonts w:ascii="Bodoni MT" w:eastAsia="Times New Roman" w:hAnsi="Bodoni MT" w:cs="Arial"/>
          <w:sz w:val="20"/>
          <w:szCs w:val="20"/>
        </w:rPr>
        <w:t xml:space="preserve">$12,222,318 </w:t>
      </w:r>
      <w:r w:rsidRPr="000B3FB3">
        <w:rPr>
          <w:rFonts w:ascii="Bodoni MT" w:hAnsi="Bodoni MT" w:cs="Arial"/>
          <w:sz w:val="20"/>
          <w:szCs w:val="20"/>
        </w:rPr>
        <w:t>in assistance.</w:t>
      </w:r>
    </w:p>
    <w:p w14:paraId="31693A26" w14:textId="77777777" w:rsidR="00E17FEC" w:rsidRPr="000B3FB3" w:rsidRDefault="00B900D5" w:rsidP="00B900D5">
      <w:pPr>
        <w:spacing w:after="0" w:line="336" w:lineRule="auto"/>
        <w:jc w:val="both"/>
        <w:rPr>
          <w:rFonts w:ascii="Bodoni MT" w:hAnsi="Bodoni MT" w:cs="Arial"/>
          <w:i/>
          <w:sz w:val="20"/>
          <w:szCs w:val="20"/>
        </w:rPr>
      </w:pPr>
      <w:r w:rsidRPr="000B3FB3">
        <w:rPr>
          <w:rFonts w:ascii="Bodoni MT" w:hAnsi="Bodoni MT" w:cs="Arial"/>
          <w:i/>
          <w:sz w:val="20"/>
          <w:szCs w:val="20"/>
        </w:rPr>
        <w:t xml:space="preserve">            </w:t>
      </w:r>
    </w:p>
    <w:tbl>
      <w:tblPr>
        <w:tblW w:w="0" w:type="auto"/>
        <w:jc w:val="center"/>
        <w:tblLook w:val="04A0" w:firstRow="1" w:lastRow="0" w:firstColumn="1" w:lastColumn="0" w:noHBand="0" w:noVBand="1"/>
      </w:tblPr>
      <w:tblGrid>
        <w:gridCol w:w="1267"/>
        <w:gridCol w:w="2906"/>
        <w:gridCol w:w="1562"/>
        <w:gridCol w:w="1681"/>
      </w:tblGrid>
      <w:tr w:rsidR="00E17FEC" w:rsidRPr="000B3FB3" w14:paraId="65AC4AE8" w14:textId="77777777" w:rsidTr="00ED65FE">
        <w:trPr>
          <w:trHeight w:val="33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59D287" w14:textId="77777777" w:rsidR="00E17FEC" w:rsidRPr="000B3FB3" w:rsidRDefault="00E17FEC" w:rsidP="00ED65FE">
            <w:pPr>
              <w:spacing w:after="0" w:line="216"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Table 8</w:t>
            </w:r>
          </w:p>
          <w:p w14:paraId="45EE652D" w14:textId="77777777" w:rsidR="00E17FEC" w:rsidRPr="000B3FB3" w:rsidRDefault="00E17FEC" w:rsidP="00ED65FE">
            <w:pPr>
              <w:spacing w:after="0" w:line="216"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Congregate Program Awards FY 2024-25</w:t>
            </w:r>
          </w:p>
        </w:tc>
      </w:tr>
      <w:tr w:rsidR="00E17FEC" w:rsidRPr="000B3FB3" w14:paraId="736AF94A" w14:textId="77777777" w:rsidTr="00ED65FE">
        <w:trPr>
          <w:trHeight w:val="216"/>
          <w:jc w:val="center"/>
        </w:trPr>
        <w:tc>
          <w:tcPr>
            <w:tcW w:w="0" w:type="auto"/>
            <w:tcBorders>
              <w:top w:val="single" w:sz="4" w:space="0" w:color="auto"/>
              <w:left w:val="single" w:sz="8" w:space="0" w:color="auto"/>
              <w:bottom w:val="single" w:sz="4" w:space="0" w:color="auto"/>
              <w:right w:val="single" w:sz="4" w:space="0" w:color="auto"/>
            </w:tcBorders>
            <w:noWrap/>
            <w:vAlign w:val="center"/>
            <w:hideMark/>
          </w:tcPr>
          <w:p w14:paraId="1DC2A523" w14:textId="77777777" w:rsidR="00E17FEC" w:rsidRPr="000B3FB3" w:rsidRDefault="00E17FEC" w:rsidP="00ED65FE">
            <w:pPr>
              <w:spacing w:after="0" w:line="216"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Municipality</w:t>
            </w:r>
          </w:p>
        </w:tc>
        <w:tc>
          <w:tcPr>
            <w:tcW w:w="0" w:type="auto"/>
            <w:tcBorders>
              <w:top w:val="single" w:sz="4" w:space="0" w:color="auto"/>
              <w:left w:val="nil"/>
              <w:bottom w:val="single" w:sz="4" w:space="0" w:color="auto"/>
              <w:right w:val="single" w:sz="4" w:space="0" w:color="auto"/>
            </w:tcBorders>
            <w:noWrap/>
            <w:vAlign w:val="center"/>
            <w:hideMark/>
          </w:tcPr>
          <w:p w14:paraId="4F45F70C" w14:textId="77777777" w:rsidR="00E17FEC" w:rsidRPr="000B3FB3" w:rsidRDefault="00E17FEC" w:rsidP="00ED65FE">
            <w:pPr>
              <w:spacing w:after="0" w:line="216"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Project Name</w:t>
            </w:r>
          </w:p>
        </w:tc>
        <w:tc>
          <w:tcPr>
            <w:tcW w:w="0" w:type="auto"/>
            <w:tcBorders>
              <w:top w:val="single" w:sz="4" w:space="0" w:color="auto"/>
              <w:left w:val="nil"/>
              <w:bottom w:val="single" w:sz="4" w:space="0" w:color="auto"/>
              <w:right w:val="single" w:sz="4" w:space="0" w:color="auto"/>
            </w:tcBorders>
            <w:noWrap/>
            <w:vAlign w:val="center"/>
            <w:hideMark/>
          </w:tcPr>
          <w:p w14:paraId="4A235E33" w14:textId="77777777" w:rsidR="00E17FEC" w:rsidRPr="000B3FB3" w:rsidRDefault="00E17FEC" w:rsidP="00ED65FE">
            <w:pPr>
              <w:spacing w:after="0" w:line="216"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Subsidized Units</w:t>
            </w:r>
          </w:p>
        </w:tc>
        <w:tc>
          <w:tcPr>
            <w:tcW w:w="0" w:type="auto"/>
            <w:tcBorders>
              <w:top w:val="single" w:sz="4" w:space="0" w:color="auto"/>
              <w:left w:val="nil"/>
              <w:bottom w:val="single" w:sz="4" w:space="0" w:color="auto"/>
              <w:right w:val="single" w:sz="8" w:space="0" w:color="auto"/>
            </w:tcBorders>
            <w:noWrap/>
            <w:vAlign w:val="center"/>
            <w:hideMark/>
          </w:tcPr>
          <w:p w14:paraId="49E1B85F" w14:textId="77777777" w:rsidR="00E17FEC" w:rsidRPr="000B3FB3" w:rsidRDefault="00E17FEC" w:rsidP="00ED65FE">
            <w:pPr>
              <w:spacing w:after="0" w:line="216"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 xml:space="preserve">Amount Awarded </w:t>
            </w:r>
          </w:p>
        </w:tc>
      </w:tr>
      <w:tr w:rsidR="00E17FEC" w:rsidRPr="000B3FB3" w14:paraId="63E2DEAA"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69EA717C"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Bethel</w:t>
            </w:r>
          </w:p>
        </w:tc>
        <w:tc>
          <w:tcPr>
            <w:tcW w:w="0" w:type="auto"/>
            <w:tcBorders>
              <w:top w:val="nil"/>
              <w:left w:val="nil"/>
              <w:bottom w:val="single" w:sz="4" w:space="0" w:color="auto"/>
              <w:right w:val="single" w:sz="4" w:space="0" w:color="auto"/>
            </w:tcBorders>
            <w:shd w:val="clear" w:color="auto" w:fill="FFFFFF"/>
            <w:noWrap/>
            <w:vAlign w:val="bottom"/>
            <w:hideMark/>
          </w:tcPr>
          <w:p w14:paraId="62108793"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Bethel Congregate</w:t>
            </w:r>
          </w:p>
        </w:tc>
        <w:tc>
          <w:tcPr>
            <w:tcW w:w="0" w:type="auto"/>
            <w:tcBorders>
              <w:top w:val="nil"/>
              <w:left w:val="nil"/>
              <w:bottom w:val="single" w:sz="4" w:space="0" w:color="auto"/>
              <w:right w:val="single" w:sz="4" w:space="0" w:color="auto"/>
            </w:tcBorders>
            <w:shd w:val="clear" w:color="auto" w:fill="FFFFFF"/>
            <w:noWrap/>
            <w:vAlign w:val="bottom"/>
            <w:hideMark/>
          </w:tcPr>
          <w:p w14:paraId="2F2DF0F7"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44 </w:t>
            </w:r>
          </w:p>
        </w:tc>
        <w:tc>
          <w:tcPr>
            <w:tcW w:w="0" w:type="auto"/>
            <w:tcBorders>
              <w:top w:val="nil"/>
              <w:left w:val="nil"/>
              <w:bottom w:val="single" w:sz="4" w:space="0" w:color="auto"/>
              <w:right w:val="single" w:sz="4" w:space="0" w:color="auto"/>
            </w:tcBorders>
            <w:shd w:val="clear" w:color="auto" w:fill="FFFFFF"/>
            <w:noWrap/>
            <w:vAlign w:val="bottom"/>
            <w:hideMark/>
          </w:tcPr>
          <w:p w14:paraId="1081F00D"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525,602 </w:t>
            </w:r>
          </w:p>
        </w:tc>
      </w:tr>
      <w:tr w:rsidR="00E17FEC" w:rsidRPr="000B3FB3" w14:paraId="6A773EA5"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hideMark/>
          </w:tcPr>
          <w:p w14:paraId="11850597"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Bridgeport</w:t>
            </w:r>
          </w:p>
        </w:tc>
        <w:tc>
          <w:tcPr>
            <w:tcW w:w="0" w:type="auto"/>
            <w:tcBorders>
              <w:top w:val="nil"/>
              <w:left w:val="nil"/>
              <w:bottom w:val="single" w:sz="4" w:space="0" w:color="auto"/>
              <w:right w:val="single" w:sz="4" w:space="0" w:color="auto"/>
            </w:tcBorders>
            <w:shd w:val="clear" w:color="auto" w:fill="FFFFFF"/>
            <w:noWrap/>
            <w:hideMark/>
          </w:tcPr>
          <w:p w14:paraId="37341F90"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The Eleanor</w:t>
            </w:r>
          </w:p>
        </w:tc>
        <w:tc>
          <w:tcPr>
            <w:tcW w:w="0" w:type="auto"/>
            <w:tcBorders>
              <w:top w:val="nil"/>
              <w:left w:val="nil"/>
              <w:bottom w:val="single" w:sz="4" w:space="0" w:color="auto"/>
              <w:right w:val="single" w:sz="4" w:space="0" w:color="auto"/>
            </w:tcBorders>
            <w:shd w:val="clear" w:color="auto" w:fill="FFFFFF"/>
            <w:noWrap/>
            <w:hideMark/>
          </w:tcPr>
          <w:p w14:paraId="65ABA982"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35 </w:t>
            </w:r>
          </w:p>
        </w:tc>
        <w:tc>
          <w:tcPr>
            <w:tcW w:w="0" w:type="auto"/>
            <w:tcBorders>
              <w:top w:val="nil"/>
              <w:left w:val="nil"/>
              <w:bottom w:val="single" w:sz="4" w:space="0" w:color="auto"/>
              <w:right w:val="single" w:sz="4" w:space="0" w:color="auto"/>
            </w:tcBorders>
            <w:shd w:val="clear" w:color="auto" w:fill="FFFFFF"/>
            <w:noWrap/>
            <w:vAlign w:val="bottom"/>
            <w:hideMark/>
          </w:tcPr>
          <w:p w14:paraId="0592C409"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947,545 </w:t>
            </w:r>
          </w:p>
        </w:tc>
      </w:tr>
      <w:tr w:rsidR="00E17FEC" w:rsidRPr="000B3FB3" w14:paraId="053B2237"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7BAB34AD"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Bristol</w:t>
            </w:r>
          </w:p>
        </w:tc>
        <w:tc>
          <w:tcPr>
            <w:tcW w:w="0" w:type="auto"/>
            <w:tcBorders>
              <w:top w:val="nil"/>
              <w:left w:val="nil"/>
              <w:bottom w:val="single" w:sz="4" w:space="0" w:color="auto"/>
              <w:right w:val="single" w:sz="4" w:space="0" w:color="auto"/>
            </w:tcBorders>
            <w:shd w:val="clear" w:color="auto" w:fill="FFFFFF"/>
            <w:noWrap/>
            <w:vAlign w:val="bottom"/>
            <w:hideMark/>
          </w:tcPr>
          <w:p w14:paraId="7210D0E6"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 xml:space="preserve">Dimitry J. </w:t>
            </w:r>
            <w:proofErr w:type="spellStart"/>
            <w:r w:rsidRPr="000B3FB3">
              <w:rPr>
                <w:rFonts w:ascii="Bodoni MT" w:hAnsi="Bodoni MT" w:cs="Arial"/>
                <w:sz w:val="20"/>
                <w:szCs w:val="20"/>
              </w:rPr>
              <w:t>Komanetsky</w:t>
            </w:r>
            <w:proofErr w:type="spellEnd"/>
            <w:r w:rsidRPr="000B3FB3">
              <w:rPr>
                <w:rFonts w:ascii="Bodoni MT" w:hAnsi="Bodoni MT" w:cs="Arial"/>
                <w:sz w:val="20"/>
                <w:szCs w:val="20"/>
              </w:rPr>
              <w:t xml:space="preserve"> Estates     </w:t>
            </w:r>
          </w:p>
        </w:tc>
        <w:tc>
          <w:tcPr>
            <w:tcW w:w="0" w:type="auto"/>
            <w:tcBorders>
              <w:top w:val="nil"/>
              <w:left w:val="nil"/>
              <w:bottom w:val="single" w:sz="4" w:space="0" w:color="auto"/>
              <w:right w:val="single" w:sz="4" w:space="0" w:color="auto"/>
            </w:tcBorders>
            <w:shd w:val="clear" w:color="auto" w:fill="FFFFFF"/>
            <w:noWrap/>
            <w:vAlign w:val="bottom"/>
            <w:hideMark/>
          </w:tcPr>
          <w:p w14:paraId="0A2AF1BB"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44 </w:t>
            </w:r>
          </w:p>
        </w:tc>
        <w:tc>
          <w:tcPr>
            <w:tcW w:w="0" w:type="auto"/>
            <w:tcBorders>
              <w:top w:val="nil"/>
              <w:left w:val="nil"/>
              <w:bottom w:val="single" w:sz="4" w:space="0" w:color="auto"/>
              <w:right w:val="single" w:sz="4" w:space="0" w:color="auto"/>
            </w:tcBorders>
            <w:shd w:val="clear" w:color="auto" w:fill="FFFFFF"/>
            <w:noWrap/>
            <w:vAlign w:val="bottom"/>
            <w:hideMark/>
          </w:tcPr>
          <w:p w14:paraId="2C88553F"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402,097 </w:t>
            </w:r>
          </w:p>
        </w:tc>
      </w:tr>
      <w:tr w:rsidR="00E17FEC" w:rsidRPr="000B3FB3" w14:paraId="30F0D715"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489C40AB"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Enfield</w:t>
            </w:r>
          </w:p>
        </w:tc>
        <w:tc>
          <w:tcPr>
            <w:tcW w:w="0" w:type="auto"/>
            <w:tcBorders>
              <w:top w:val="nil"/>
              <w:left w:val="nil"/>
              <w:bottom w:val="single" w:sz="4" w:space="0" w:color="auto"/>
              <w:right w:val="single" w:sz="4" w:space="0" w:color="auto"/>
            </w:tcBorders>
            <w:shd w:val="clear" w:color="auto" w:fill="FFFFFF"/>
            <w:noWrap/>
            <w:vAlign w:val="center"/>
            <w:hideMark/>
          </w:tcPr>
          <w:p w14:paraId="2D69ABCD"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Mark Twain</w:t>
            </w:r>
          </w:p>
        </w:tc>
        <w:tc>
          <w:tcPr>
            <w:tcW w:w="0" w:type="auto"/>
            <w:tcBorders>
              <w:top w:val="nil"/>
              <w:left w:val="nil"/>
              <w:bottom w:val="single" w:sz="4" w:space="0" w:color="auto"/>
              <w:right w:val="single" w:sz="4" w:space="0" w:color="auto"/>
            </w:tcBorders>
            <w:shd w:val="clear" w:color="auto" w:fill="FFFFFF"/>
            <w:noWrap/>
            <w:vAlign w:val="center"/>
            <w:hideMark/>
          </w:tcPr>
          <w:p w14:paraId="49F09C7B"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82 </w:t>
            </w:r>
          </w:p>
        </w:tc>
        <w:tc>
          <w:tcPr>
            <w:tcW w:w="0" w:type="auto"/>
            <w:tcBorders>
              <w:top w:val="nil"/>
              <w:left w:val="nil"/>
              <w:bottom w:val="single" w:sz="4" w:space="0" w:color="auto"/>
              <w:right w:val="single" w:sz="4" w:space="0" w:color="auto"/>
            </w:tcBorders>
            <w:shd w:val="clear" w:color="auto" w:fill="FFFFFF"/>
            <w:noWrap/>
            <w:vAlign w:val="bottom"/>
            <w:hideMark/>
          </w:tcPr>
          <w:p w14:paraId="2EAFFFB0"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259,559 </w:t>
            </w:r>
          </w:p>
        </w:tc>
      </w:tr>
      <w:tr w:rsidR="00E17FEC" w:rsidRPr="000B3FB3" w14:paraId="2660A059"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227819CC"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Glastonbury</w:t>
            </w:r>
          </w:p>
        </w:tc>
        <w:tc>
          <w:tcPr>
            <w:tcW w:w="0" w:type="auto"/>
            <w:tcBorders>
              <w:top w:val="nil"/>
              <w:left w:val="nil"/>
              <w:bottom w:val="single" w:sz="4" w:space="0" w:color="auto"/>
              <w:right w:val="single" w:sz="4" w:space="0" w:color="auto"/>
            </w:tcBorders>
            <w:shd w:val="clear" w:color="auto" w:fill="FFFFFF"/>
            <w:noWrap/>
            <w:vAlign w:val="bottom"/>
            <w:hideMark/>
          </w:tcPr>
          <w:p w14:paraId="7482606D"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Herbert T. Clark House</w:t>
            </w:r>
          </w:p>
        </w:tc>
        <w:tc>
          <w:tcPr>
            <w:tcW w:w="0" w:type="auto"/>
            <w:tcBorders>
              <w:top w:val="nil"/>
              <w:left w:val="nil"/>
              <w:bottom w:val="single" w:sz="4" w:space="0" w:color="auto"/>
              <w:right w:val="single" w:sz="4" w:space="0" w:color="auto"/>
            </w:tcBorders>
            <w:shd w:val="clear" w:color="auto" w:fill="FFFFFF"/>
            <w:noWrap/>
            <w:vAlign w:val="bottom"/>
            <w:hideMark/>
          </w:tcPr>
          <w:p w14:paraId="48BA3414"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45 </w:t>
            </w:r>
          </w:p>
        </w:tc>
        <w:tc>
          <w:tcPr>
            <w:tcW w:w="0" w:type="auto"/>
            <w:tcBorders>
              <w:top w:val="nil"/>
              <w:left w:val="nil"/>
              <w:bottom w:val="single" w:sz="4" w:space="0" w:color="auto"/>
              <w:right w:val="single" w:sz="4" w:space="0" w:color="auto"/>
            </w:tcBorders>
            <w:shd w:val="clear" w:color="auto" w:fill="FFFFFF"/>
            <w:noWrap/>
            <w:vAlign w:val="bottom"/>
            <w:hideMark/>
          </w:tcPr>
          <w:p w14:paraId="2A6CAE1F"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465,168 </w:t>
            </w:r>
          </w:p>
        </w:tc>
      </w:tr>
      <w:tr w:rsidR="00E17FEC" w:rsidRPr="000B3FB3" w14:paraId="44E850FE"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hideMark/>
          </w:tcPr>
          <w:p w14:paraId="63F43BF0"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Greenwich</w:t>
            </w:r>
          </w:p>
        </w:tc>
        <w:tc>
          <w:tcPr>
            <w:tcW w:w="0" w:type="auto"/>
            <w:tcBorders>
              <w:top w:val="nil"/>
              <w:left w:val="nil"/>
              <w:bottom w:val="single" w:sz="4" w:space="0" w:color="auto"/>
              <w:right w:val="single" w:sz="4" w:space="0" w:color="auto"/>
            </w:tcBorders>
            <w:shd w:val="clear" w:color="auto" w:fill="FFFFFF"/>
            <w:noWrap/>
            <w:hideMark/>
          </w:tcPr>
          <w:p w14:paraId="2BAC5C93"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Hill House</w:t>
            </w:r>
          </w:p>
        </w:tc>
        <w:tc>
          <w:tcPr>
            <w:tcW w:w="0" w:type="auto"/>
            <w:tcBorders>
              <w:top w:val="nil"/>
              <w:left w:val="nil"/>
              <w:bottom w:val="single" w:sz="4" w:space="0" w:color="auto"/>
              <w:right w:val="single" w:sz="4" w:space="0" w:color="auto"/>
            </w:tcBorders>
            <w:shd w:val="clear" w:color="auto" w:fill="FFFFFF"/>
            <w:noWrap/>
            <w:hideMark/>
          </w:tcPr>
          <w:p w14:paraId="0E684CF2"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61 </w:t>
            </w:r>
          </w:p>
        </w:tc>
        <w:tc>
          <w:tcPr>
            <w:tcW w:w="0" w:type="auto"/>
            <w:tcBorders>
              <w:top w:val="nil"/>
              <w:left w:val="nil"/>
              <w:bottom w:val="single" w:sz="4" w:space="0" w:color="auto"/>
              <w:right w:val="single" w:sz="4" w:space="0" w:color="auto"/>
            </w:tcBorders>
            <w:shd w:val="clear" w:color="auto" w:fill="FFFFFF"/>
            <w:noWrap/>
            <w:vAlign w:val="bottom"/>
            <w:hideMark/>
          </w:tcPr>
          <w:p w14:paraId="525C95B6"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369,696 </w:t>
            </w:r>
          </w:p>
        </w:tc>
      </w:tr>
      <w:tr w:rsidR="00E17FEC" w:rsidRPr="000B3FB3" w14:paraId="1915F1CD"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hideMark/>
          </w:tcPr>
          <w:p w14:paraId="1F77ED01"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Groton</w:t>
            </w:r>
          </w:p>
        </w:tc>
        <w:tc>
          <w:tcPr>
            <w:tcW w:w="0" w:type="auto"/>
            <w:tcBorders>
              <w:top w:val="nil"/>
              <w:left w:val="nil"/>
              <w:bottom w:val="single" w:sz="4" w:space="0" w:color="auto"/>
              <w:right w:val="single" w:sz="4" w:space="0" w:color="auto"/>
            </w:tcBorders>
            <w:shd w:val="clear" w:color="auto" w:fill="FFFFFF"/>
            <w:noWrap/>
            <w:hideMark/>
          </w:tcPr>
          <w:p w14:paraId="56CBF2D7"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Mystic River Homes</w:t>
            </w:r>
          </w:p>
        </w:tc>
        <w:tc>
          <w:tcPr>
            <w:tcW w:w="0" w:type="auto"/>
            <w:tcBorders>
              <w:top w:val="nil"/>
              <w:left w:val="nil"/>
              <w:bottom w:val="single" w:sz="4" w:space="0" w:color="auto"/>
              <w:right w:val="single" w:sz="4" w:space="0" w:color="auto"/>
            </w:tcBorders>
            <w:shd w:val="clear" w:color="auto" w:fill="FFFFFF"/>
            <w:noWrap/>
            <w:hideMark/>
          </w:tcPr>
          <w:p w14:paraId="692FF3C6"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50 </w:t>
            </w:r>
          </w:p>
        </w:tc>
        <w:tc>
          <w:tcPr>
            <w:tcW w:w="0" w:type="auto"/>
            <w:tcBorders>
              <w:top w:val="nil"/>
              <w:left w:val="nil"/>
              <w:bottom w:val="single" w:sz="4" w:space="0" w:color="auto"/>
              <w:right w:val="single" w:sz="4" w:space="0" w:color="auto"/>
            </w:tcBorders>
            <w:shd w:val="clear" w:color="auto" w:fill="FFFFFF"/>
            <w:noWrap/>
            <w:vAlign w:val="bottom"/>
            <w:hideMark/>
          </w:tcPr>
          <w:p w14:paraId="6FA7F2AE"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676,365 </w:t>
            </w:r>
          </w:p>
        </w:tc>
      </w:tr>
      <w:tr w:rsidR="00E17FEC" w:rsidRPr="000B3FB3" w14:paraId="6B7FB96B"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79EA1139"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Hamden</w:t>
            </w:r>
          </w:p>
        </w:tc>
        <w:tc>
          <w:tcPr>
            <w:tcW w:w="0" w:type="auto"/>
            <w:tcBorders>
              <w:top w:val="nil"/>
              <w:left w:val="nil"/>
              <w:bottom w:val="single" w:sz="4" w:space="0" w:color="auto"/>
              <w:right w:val="single" w:sz="4" w:space="0" w:color="auto"/>
            </w:tcBorders>
            <w:shd w:val="clear" w:color="auto" w:fill="FFFFFF"/>
            <w:noWrap/>
            <w:vAlign w:val="bottom"/>
            <w:hideMark/>
          </w:tcPr>
          <w:p w14:paraId="23A3AA0D"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Mount Carmel</w:t>
            </w:r>
          </w:p>
        </w:tc>
        <w:tc>
          <w:tcPr>
            <w:tcW w:w="0" w:type="auto"/>
            <w:tcBorders>
              <w:top w:val="nil"/>
              <w:left w:val="nil"/>
              <w:bottom w:val="single" w:sz="4" w:space="0" w:color="auto"/>
              <w:right w:val="single" w:sz="4" w:space="0" w:color="auto"/>
            </w:tcBorders>
            <w:shd w:val="clear" w:color="auto" w:fill="FFFFFF"/>
            <w:noWrap/>
            <w:vAlign w:val="bottom"/>
            <w:hideMark/>
          </w:tcPr>
          <w:p w14:paraId="58BF6F64"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30 </w:t>
            </w:r>
          </w:p>
        </w:tc>
        <w:tc>
          <w:tcPr>
            <w:tcW w:w="0" w:type="auto"/>
            <w:tcBorders>
              <w:top w:val="nil"/>
              <w:left w:val="nil"/>
              <w:bottom w:val="single" w:sz="4" w:space="0" w:color="auto"/>
              <w:right w:val="single" w:sz="4" w:space="0" w:color="auto"/>
            </w:tcBorders>
            <w:shd w:val="clear" w:color="auto" w:fill="FFFFFF"/>
            <w:noWrap/>
            <w:vAlign w:val="bottom"/>
            <w:hideMark/>
          </w:tcPr>
          <w:p w14:paraId="432131C9"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561,132 </w:t>
            </w:r>
          </w:p>
        </w:tc>
      </w:tr>
      <w:tr w:rsidR="00E17FEC" w:rsidRPr="000B3FB3" w14:paraId="1D320EF4"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1DF93010"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Hartford</w:t>
            </w:r>
          </w:p>
        </w:tc>
        <w:tc>
          <w:tcPr>
            <w:tcW w:w="0" w:type="auto"/>
            <w:tcBorders>
              <w:top w:val="nil"/>
              <w:left w:val="nil"/>
              <w:bottom w:val="single" w:sz="4" w:space="0" w:color="auto"/>
              <w:right w:val="single" w:sz="4" w:space="0" w:color="auto"/>
            </w:tcBorders>
            <w:shd w:val="clear" w:color="auto" w:fill="FFFFFF"/>
            <w:noWrap/>
            <w:vAlign w:val="bottom"/>
            <w:hideMark/>
          </w:tcPr>
          <w:p w14:paraId="7BB5A8C1"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Bacon</w:t>
            </w:r>
          </w:p>
        </w:tc>
        <w:tc>
          <w:tcPr>
            <w:tcW w:w="0" w:type="auto"/>
            <w:tcBorders>
              <w:top w:val="nil"/>
              <w:left w:val="nil"/>
              <w:bottom w:val="single" w:sz="4" w:space="0" w:color="auto"/>
              <w:right w:val="single" w:sz="4" w:space="0" w:color="auto"/>
            </w:tcBorders>
            <w:shd w:val="clear" w:color="auto" w:fill="FFFFFF"/>
            <w:noWrap/>
            <w:vAlign w:val="bottom"/>
            <w:hideMark/>
          </w:tcPr>
          <w:p w14:paraId="0317F73E"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23 </w:t>
            </w:r>
          </w:p>
        </w:tc>
        <w:tc>
          <w:tcPr>
            <w:tcW w:w="0" w:type="auto"/>
            <w:tcBorders>
              <w:top w:val="nil"/>
              <w:left w:val="nil"/>
              <w:bottom w:val="single" w:sz="4" w:space="0" w:color="auto"/>
              <w:right w:val="single" w:sz="4" w:space="0" w:color="auto"/>
            </w:tcBorders>
            <w:shd w:val="clear" w:color="auto" w:fill="FFFFFF"/>
            <w:noWrap/>
            <w:vAlign w:val="bottom"/>
            <w:hideMark/>
          </w:tcPr>
          <w:p w14:paraId="4974B434"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568,092 </w:t>
            </w:r>
          </w:p>
        </w:tc>
      </w:tr>
      <w:tr w:rsidR="00E17FEC" w:rsidRPr="000B3FB3" w14:paraId="793B55A4"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24746BE0"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Killingly</w:t>
            </w:r>
          </w:p>
        </w:tc>
        <w:tc>
          <w:tcPr>
            <w:tcW w:w="0" w:type="auto"/>
            <w:tcBorders>
              <w:top w:val="nil"/>
              <w:left w:val="nil"/>
              <w:bottom w:val="single" w:sz="4" w:space="0" w:color="auto"/>
              <w:right w:val="single" w:sz="4" w:space="0" w:color="auto"/>
            </w:tcBorders>
            <w:shd w:val="clear" w:color="auto" w:fill="FFFFFF"/>
            <w:noWrap/>
            <w:vAlign w:val="bottom"/>
            <w:hideMark/>
          </w:tcPr>
          <w:p w14:paraId="215B43EC"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Maple Court</w:t>
            </w:r>
          </w:p>
        </w:tc>
        <w:tc>
          <w:tcPr>
            <w:tcW w:w="0" w:type="auto"/>
            <w:tcBorders>
              <w:top w:val="nil"/>
              <w:left w:val="nil"/>
              <w:bottom w:val="single" w:sz="4" w:space="0" w:color="auto"/>
              <w:right w:val="single" w:sz="4" w:space="0" w:color="auto"/>
            </w:tcBorders>
            <w:shd w:val="clear" w:color="auto" w:fill="FFFFFF"/>
            <w:noWrap/>
            <w:vAlign w:val="bottom"/>
            <w:hideMark/>
          </w:tcPr>
          <w:p w14:paraId="45497C84"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43 </w:t>
            </w:r>
          </w:p>
        </w:tc>
        <w:tc>
          <w:tcPr>
            <w:tcW w:w="0" w:type="auto"/>
            <w:tcBorders>
              <w:top w:val="nil"/>
              <w:left w:val="nil"/>
              <w:bottom w:val="single" w:sz="4" w:space="0" w:color="auto"/>
              <w:right w:val="single" w:sz="4" w:space="0" w:color="auto"/>
            </w:tcBorders>
            <w:shd w:val="clear" w:color="auto" w:fill="FFFFFF"/>
            <w:noWrap/>
            <w:vAlign w:val="bottom"/>
            <w:hideMark/>
          </w:tcPr>
          <w:p w14:paraId="2F3AAE3E"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220,224 </w:t>
            </w:r>
          </w:p>
        </w:tc>
      </w:tr>
      <w:tr w:rsidR="00E17FEC" w:rsidRPr="000B3FB3" w14:paraId="584C0BF6"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74515B9A"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Manchester</w:t>
            </w:r>
          </w:p>
        </w:tc>
        <w:tc>
          <w:tcPr>
            <w:tcW w:w="0" w:type="auto"/>
            <w:tcBorders>
              <w:top w:val="nil"/>
              <w:left w:val="nil"/>
              <w:bottom w:val="single" w:sz="4" w:space="0" w:color="auto"/>
              <w:right w:val="single" w:sz="4" w:space="0" w:color="auto"/>
            </w:tcBorders>
            <w:shd w:val="clear" w:color="auto" w:fill="FFFFFF"/>
            <w:noWrap/>
            <w:vAlign w:val="bottom"/>
            <w:hideMark/>
          </w:tcPr>
          <w:p w14:paraId="703419DB"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Westhill Gardens</w:t>
            </w:r>
          </w:p>
        </w:tc>
        <w:tc>
          <w:tcPr>
            <w:tcW w:w="0" w:type="auto"/>
            <w:tcBorders>
              <w:top w:val="nil"/>
              <w:left w:val="nil"/>
              <w:bottom w:val="single" w:sz="4" w:space="0" w:color="auto"/>
              <w:right w:val="single" w:sz="4" w:space="0" w:color="auto"/>
            </w:tcBorders>
            <w:shd w:val="clear" w:color="auto" w:fill="FFFFFF"/>
            <w:noWrap/>
            <w:vAlign w:val="bottom"/>
            <w:hideMark/>
          </w:tcPr>
          <w:p w14:paraId="19D0CA97"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37 </w:t>
            </w:r>
          </w:p>
        </w:tc>
        <w:tc>
          <w:tcPr>
            <w:tcW w:w="0" w:type="auto"/>
            <w:tcBorders>
              <w:top w:val="nil"/>
              <w:left w:val="nil"/>
              <w:bottom w:val="single" w:sz="4" w:space="0" w:color="auto"/>
              <w:right w:val="single" w:sz="4" w:space="0" w:color="auto"/>
            </w:tcBorders>
            <w:shd w:val="clear" w:color="auto" w:fill="FFFFFF"/>
            <w:noWrap/>
            <w:vAlign w:val="bottom"/>
            <w:hideMark/>
          </w:tcPr>
          <w:p w14:paraId="79F8C936"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451,008 </w:t>
            </w:r>
          </w:p>
        </w:tc>
      </w:tr>
      <w:tr w:rsidR="00E17FEC" w:rsidRPr="000B3FB3" w14:paraId="31A68FFD"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hideMark/>
          </w:tcPr>
          <w:p w14:paraId="7873B335"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Middletown</w:t>
            </w:r>
          </w:p>
        </w:tc>
        <w:tc>
          <w:tcPr>
            <w:tcW w:w="0" w:type="auto"/>
            <w:tcBorders>
              <w:top w:val="nil"/>
              <w:left w:val="nil"/>
              <w:bottom w:val="single" w:sz="4" w:space="0" w:color="auto"/>
              <w:right w:val="single" w:sz="4" w:space="0" w:color="auto"/>
            </w:tcBorders>
            <w:shd w:val="clear" w:color="auto" w:fill="FFFFFF"/>
            <w:noWrap/>
            <w:hideMark/>
          </w:tcPr>
          <w:p w14:paraId="09AEE61A"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Luther Manor</w:t>
            </w:r>
          </w:p>
        </w:tc>
        <w:tc>
          <w:tcPr>
            <w:tcW w:w="0" w:type="auto"/>
            <w:tcBorders>
              <w:top w:val="nil"/>
              <w:left w:val="nil"/>
              <w:bottom w:val="single" w:sz="4" w:space="0" w:color="auto"/>
              <w:right w:val="single" w:sz="4" w:space="0" w:color="auto"/>
            </w:tcBorders>
            <w:shd w:val="clear" w:color="auto" w:fill="FFFFFF"/>
            <w:noWrap/>
            <w:hideMark/>
          </w:tcPr>
          <w:p w14:paraId="15BE3203"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45 </w:t>
            </w:r>
          </w:p>
        </w:tc>
        <w:tc>
          <w:tcPr>
            <w:tcW w:w="0" w:type="auto"/>
            <w:tcBorders>
              <w:top w:val="nil"/>
              <w:left w:val="nil"/>
              <w:bottom w:val="single" w:sz="4" w:space="0" w:color="auto"/>
              <w:right w:val="single" w:sz="4" w:space="0" w:color="auto"/>
            </w:tcBorders>
            <w:shd w:val="clear" w:color="auto" w:fill="FFFFFF"/>
            <w:noWrap/>
            <w:vAlign w:val="bottom"/>
            <w:hideMark/>
          </w:tcPr>
          <w:p w14:paraId="3C916A44"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541,281 </w:t>
            </w:r>
          </w:p>
        </w:tc>
      </w:tr>
      <w:tr w:rsidR="00E17FEC" w:rsidRPr="000B3FB3" w14:paraId="779C2B62"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hideMark/>
          </w:tcPr>
          <w:p w14:paraId="5DEEBC38"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Naugatuck</w:t>
            </w:r>
          </w:p>
        </w:tc>
        <w:tc>
          <w:tcPr>
            <w:tcW w:w="0" w:type="auto"/>
            <w:tcBorders>
              <w:top w:val="nil"/>
              <w:left w:val="nil"/>
              <w:bottom w:val="single" w:sz="4" w:space="0" w:color="auto"/>
              <w:right w:val="single" w:sz="4" w:space="0" w:color="auto"/>
            </w:tcBorders>
            <w:shd w:val="clear" w:color="auto" w:fill="FFFFFF"/>
            <w:noWrap/>
            <w:hideMark/>
          </w:tcPr>
          <w:p w14:paraId="2AB78BFC"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Robert E. Hutt</w:t>
            </w:r>
          </w:p>
        </w:tc>
        <w:tc>
          <w:tcPr>
            <w:tcW w:w="0" w:type="auto"/>
            <w:tcBorders>
              <w:top w:val="nil"/>
              <w:left w:val="nil"/>
              <w:bottom w:val="single" w:sz="4" w:space="0" w:color="auto"/>
              <w:right w:val="single" w:sz="4" w:space="0" w:color="auto"/>
            </w:tcBorders>
            <w:shd w:val="clear" w:color="auto" w:fill="FFFFFF"/>
            <w:noWrap/>
            <w:hideMark/>
          </w:tcPr>
          <w:p w14:paraId="5E81FBA4"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36 </w:t>
            </w:r>
          </w:p>
        </w:tc>
        <w:tc>
          <w:tcPr>
            <w:tcW w:w="0" w:type="auto"/>
            <w:tcBorders>
              <w:top w:val="nil"/>
              <w:left w:val="nil"/>
              <w:bottom w:val="single" w:sz="4" w:space="0" w:color="auto"/>
              <w:right w:val="single" w:sz="4" w:space="0" w:color="auto"/>
            </w:tcBorders>
            <w:shd w:val="clear" w:color="auto" w:fill="FFFFFF"/>
            <w:noWrap/>
            <w:vAlign w:val="bottom"/>
            <w:hideMark/>
          </w:tcPr>
          <w:p w14:paraId="3B9FAC27"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436,945 </w:t>
            </w:r>
          </w:p>
        </w:tc>
      </w:tr>
      <w:tr w:rsidR="00E17FEC" w:rsidRPr="000B3FB3" w14:paraId="2F692F56"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3D3938ED"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New Haven</w:t>
            </w:r>
          </w:p>
        </w:tc>
        <w:tc>
          <w:tcPr>
            <w:tcW w:w="0" w:type="auto"/>
            <w:tcBorders>
              <w:top w:val="nil"/>
              <w:left w:val="nil"/>
              <w:bottom w:val="single" w:sz="4" w:space="0" w:color="auto"/>
              <w:right w:val="single" w:sz="4" w:space="0" w:color="auto"/>
            </w:tcBorders>
            <w:shd w:val="clear" w:color="auto" w:fill="FFFFFF"/>
            <w:noWrap/>
            <w:vAlign w:val="bottom"/>
            <w:hideMark/>
          </w:tcPr>
          <w:p w14:paraId="5749AC58"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Ella B. Scantlebury</w:t>
            </w:r>
          </w:p>
        </w:tc>
        <w:tc>
          <w:tcPr>
            <w:tcW w:w="0" w:type="auto"/>
            <w:tcBorders>
              <w:top w:val="nil"/>
              <w:left w:val="nil"/>
              <w:bottom w:val="single" w:sz="4" w:space="0" w:color="auto"/>
              <w:right w:val="single" w:sz="4" w:space="0" w:color="auto"/>
            </w:tcBorders>
            <w:shd w:val="clear" w:color="auto" w:fill="FFFFFF"/>
            <w:noWrap/>
            <w:vAlign w:val="bottom"/>
            <w:hideMark/>
          </w:tcPr>
          <w:p w14:paraId="40659A6A"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20 </w:t>
            </w:r>
          </w:p>
        </w:tc>
        <w:tc>
          <w:tcPr>
            <w:tcW w:w="0" w:type="auto"/>
            <w:tcBorders>
              <w:top w:val="nil"/>
              <w:left w:val="nil"/>
              <w:bottom w:val="single" w:sz="4" w:space="0" w:color="auto"/>
              <w:right w:val="single" w:sz="4" w:space="0" w:color="auto"/>
            </w:tcBorders>
            <w:shd w:val="clear" w:color="auto" w:fill="FFFFFF"/>
            <w:noWrap/>
            <w:vAlign w:val="bottom"/>
            <w:hideMark/>
          </w:tcPr>
          <w:p w14:paraId="14E1A44F"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601,392 </w:t>
            </w:r>
          </w:p>
        </w:tc>
      </w:tr>
      <w:tr w:rsidR="00E17FEC" w:rsidRPr="000B3FB3" w14:paraId="03729E06"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hideMark/>
          </w:tcPr>
          <w:p w14:paraId="7149B867"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Norwalk</w:t>
            </w:r>
          </w:p>
        </w:tc>
        <w:tc>
          <w:tcPr>
            <w:tcW w:w="0" w:type="auto"/>
            <w:tcBorders>
              <w:top w:val="nil"/>
              <w:left w:val="nil"/>
              <w:bottom w:val="single" w:sz="4" w:space="0" w:color="auto"/>
              <w:right w:val="single" w:sz="4" w:space="0" w:color="auto"/>
            </w:tcBorders>
            <w:shd w:val="clear" w:color="auto" w:fill="FFFFFF"/>
            <w:noWrap/>
            <w:hideMark/>
          </w:tcPr>
          <w:p w14:paraId="3434302B"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 xml:space="preserve">Ludlow Commons   </w:t>
            </w:r>
          </w:p>
        </w:tc>
        <w:tc>
          <w:tcPr>
            <w:tcW w:w="0" w:type="auto"/>
            <w:tcBorders>
              <w:top w:val="nil"/>
              <w:left w:val="nil"/>
              <w:bottom w:val="single" w:sz="4" w:space="0" w:color="auto"/>
              <w:right w:val="single" w:sz="4" w:space="0" w:color="auto"/>
            </w:tcBorders>
            <w:shd w:val="clear" w:color="auto" w:fill="FFFFFF"/>
            <w:noWrap/>
            <w:hideMark/>
          </w:tcPr>
          <w:p w14:paraId="5128B910"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44 </w:t>
            </w:r>
          </w:p>
        </w:tc>
        <w:tc>
          <w:tcPr>
            <w:tcW w:w="0" w:type="auto"/>
            <w:tcBorders>
              <w:top w:val="nil"/>
              <w:left w:val="nil"/>
              <w:bottom w:val="single" w:sz="4" w:space="0" w:color="auto"/>
              <w:right w:val="single" w:sz="4" w:space="0" w:color="auto"/>
            </w:tcBorders>
            <w:shd w:val="clear" w:color="auto" w:fill="FFFFFF"/>
            <w:noWrap/>
            <w:vAlign w:val="bottom"/>
            <w:hideMark/>
          </w:tcPr>
          <w:p w14:paraId="225073AE"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606,920 </w:t>
            </w:r>
          </w:p>
        </w:tc>
      </w:tr>
      <w:tr w:rsidR="00E17FEC" w:rsidRPr="000B3FB3" w14:paraId="532B5A8C"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5F250E6A"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Norwalk</w:t>
            </w:r>
          </w:p>
        </w:tc>
        <w:tc>
          <w:tcPr>
            <w:tcW w:w="0" w:type="auto"/>
            <w:tcBorders>
              <w:top w:val="nil"/>
              <w:left w:val="nil"/>
              <w:bottom w:val="single" w:sz="4" w:space="0" w:color="auto"/>
              <w:right w:val="single" w:sz="4" w:space="0" w:color="auto"/>
            </w:tcBorders>
            <w:shd w:val="clear" w:color="auto" w:fill="FFFFFF"/>
            <w:noWrap/>
            <w:vAlign w:val="bottom"/>
            <w:hideMark/>
          </w:tcPr>
          <w:p w14:paraId="2BA6E83A"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The Marvin</w:t>
            </w:r>
          </w:p>
        </w:tc>
        <w:tc>
          <w:tcPr>
            <w:tcW w:w="0" w:type="auto"/>
            <w:tcBorders>
              <w:top w:val="nil"/>
              <w:left w:val="nil"/>
              <w:bottom w:val="single" w:sz="4" w:space="0" w:color="auto"/>
              <w:right w:val="single" w:sz="4" w:space="0" w:color="auto"/>
            </w:tcBorders>
            <w:shd w:val="clear" w:color="auto" w:fill="FFFFFF"/>
            <w:noWrap/>
            <w:vAlign w:val="bottom"/>
            <w:hideMark/>
          </w:tcPr>
          <w:p w14:paraId="3D27CC3E"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49 </w:t>
            </w:r>
          </w:p>
        </w:tc>
        <w:tc>
          <w:tcPr>
            <w:tcW w:w="0" w:type="auto"/>
            <w:tcBorders>
              <w:top w:val="nil"/>
              <w:left w:val="nil"/>
              <w:bottom w:val="single" w:sz="4" w:space="0" w:color="auto"/>
              <w:right w:val="single" w:sz="4" w:space="0" w:color="auto"/>
            </w:tcBorders>
            <w:shd w:val="clear" w:color="auto" w:fill="FFFFFF"/>
            <w:noWrap/>
            <w:vAlign w:val="bottom"/>
            <w:hideMark/>
          </w:tcPr>
          <w:p w14:paraId="3AD331D4"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666,056 </w:t>
            </w:r>
          </w:p>
        </w:tc>
      </w:tr>
      <w:tr w:rsidR="00E17FEC" w:rsidRPr="000B3FB3" w14:paraId="555A233C"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413D801B"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Norwich</w:t>
            </w:r>
          </w:p>
        </w:tc>
        <w:tc>
          <w:tcPr>
            <w:tcW w:w="0" w:type="auto"/>
            <w:tcBorders>
              <w:top w:val="nil"/>
              <w:left w:val="nil"/>
              <w:bottom w:val="single" w:sz="4" w:space="0" w:color="auto"/>
              <w:right w:val="single" w:sz="4" w:space="0" w:color="auto"/>
            </w:tcBorders>
            <w:shd w:val="clear" w:color="auto" w:fill="FFFFFF"/>
            <w:noWrap/>
            <w:vAlign w:val="bottom"/>
            <w:hideMark/>
          </w:tcPr>
          <w:p w14:paraId="6F685E14"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St. Jude Common</w:t>
            </w:r>
          </w:p>
        </w:tc>
        <w:tc>
          <w:tcPr>
            <w:tcW w:w="0" w:type="auto"/>
            <w:tcBorders>
              <w:top w:val="nil"/>
              <w:left w:val="nil"/>
              <w:bottom w:val="single" w:sz="4" w:space="0" w:color="auto"/>
              <w:right w:val="single" w:sz="4" w:space="0" w:color="auto"/>
            </w:tcBorders>
            <w:shd w:val="clear" w:color="auto" w:fill="FFFFFF"/>
            <w:noWrap/>
            <w:vAlign w:val="bottom"/>
            <w:hideMark/>
          </w:tcPr>
          <w:p w14:paraId="11EE100B"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51 </w:t>
            </w:r>
          </w:p>
        </w:tc>
        <w:tc>
          <w:tcPr>
            <w:tcW w:w="0" w:type="auto"/>
            <w:tcBorders>
              <w:top w:val="nil"/>
              <w:left w:val="nil"/>
              <w:bottom w:val="single" w:sz="4" w:space="0" w:color="auto"/>
              <w:right w:val="single" w:sz="4" w:space="0" w:color="auto"/>
            </w:tcBorders>
            <w:shd w:val="clear" w:color="auto" w:fill="FFFFFF"/>
            <w:noWrap/>
            <w:vAlign w:val="bottom"/>
            <w:hideMark/>
          </w:tcPr>
          <w:p w14:paraId="74EA2353" w14:textId="77777777" w:rsidR="00E17FEC" w:rsidRPr="000B3FB3" w:rsidRDefault="00E17FEC" w:rsidP="00ED65FE">
            <w:pPr>
              <w:spacing w:after="0" w:line="216" w:lineRule="auto"/>
              <w:rPr>
                <w:rFonts w:ascii="Bodoni MT" w:eastAsia="Times New Roman" w:hAnsi="Bodoni MT" w:cs="Arial"/>
                <w:bCs/>
                <w:sz w:val="20"/>
                <w:szCs w:val="20"/>
              </w:rPr>
            </w:pPr>
            <w:r w:rsidRPr="000B3FB3">
              <w:rPr>
                <w:rFonts w:ascii="Bodoni MT" w:hAnsi="Bodoni MT" w:cs="Arial"/>
                <w:sz w:val="20"/>
                <w:szCs w:val="20"/>
              </w:rPr>
              <w:t xml:space="preserve">299,909 </w:t>
            </w:r>
          </w:p>
        </w:tc>
      </w:tr>
      <w:tr w:rsidR="00E17FEC" w:rsidRPr="000B3FB3" w14:paraId="4027AC54"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7E0686D7"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Orange</w:t>
            </w:r>
          </w:p>
        </w:tc>
        <w:tc>
          <w:tcPr>
            <w:tcW w:w="0" w:type="auto"/>
            <w:tcBorders>
              <w:top w:val="nil"/>
              <w:left w:val="nil"/>
              <w:bottom w:val="single" w:sz="4" w:space="0" w:color="auto"/>
              <w:right w:val="single" w:sz="4" w:space="0" w:color="auto"/>
            </w:tcBorders>
            <w:shd w:val="clear" w:color="auto" w:fill="FFFFFF"/>
            <w:noWrap/>
            <w:vAlign w:val="bottom"/>
            <w:hideMark/>
          </w:tcPr>
          <w:p w14:paraId="5B6FE256"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 xml:space="preserve">Silverbrook Estates </w:t>
            </w:r>
          </w:p>
        </w:tc>
        <w:tc>
          <w:tcPr>
            <w:tcW w:w="0" w:type="auto"/>
            <w:tcBorders>
              <w:top w:val="nil"/>
              <w:left w:val="nil"/>
              <w:bottom w:val="single" w:sz="4" w:space="0" w:color="auto"/>
              <w:right w:val="single" w:sz="4" w:space="0" w:color="auto"/>
            </w:tcBorders>
            <w:shd w:val="clear" w:color="auto" w:fill="FFFFFF"/>
            <w:noWrap/>
            <w:vAlign w:val="bottom"/>
            <w:hideMark/>
          </w:tcPr>
          <w:p w14:paraId="6E4ADD5F"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45 </w:t>
            </w:r>
          </w:p>
        </w:tc>
        <w:tc>
          <w:tcPr>
            <w:tcW w:w="0" w:type="auto"/>
            <w:tcBorders>
              <w:top w:val="nil"/>
              <w:left w:val="nil"/>
              <w:bottom w:val="single" w:sz="4" w:space="0" w:color="auto"/>
              <w:right w:val="single" w:sz="4" w:space="0" w:color="auto"/>
            </w:tcBorders>
            <w:shd w:val="clear" w:color="auto" w:fill="FFFFFF"/>
            <w:noWrap/>
            <w:vAlign w:val="bottom"/>
            <w:hideMark/>
          </w:tcPr>
          <w:p w14:paraId="491B8770" w14:textId="77777777" w:rsidR="00E17FEC" w:rsidRPr="000B3FB3" w:rsidRDefault="00E17FEC" w:rsidP="00ED65FE">
            <w:pPr>
              <w:spacing w:after="0" w:line="216" w:lineRule="auto"/>
              <w:rPr>
                <w:rFonts w:ascii="Bodoni MT" w:eastAsia="Times New Roman" w:hAnsi="Bodoni MT" w:cstheme="majorHAnsi"/>
                <w:bCs/>
                <w:sz w:val="20"/>
                <w:szCs w:val="20"/>
              </w:rPr>
            </w:pPr>
            <w:r w:rsidRPr="000B3FB3">
              <w:rPr>
                <w:rFonts w:ascii="Bodoni MT" w:hAnsi="Bodoni MT" w:cs="Arial"/>
                <w:sz w:val="20"/>
                <w:szCs w:val="20"/>
              </w:rPr>
              <w:t xml:space="preserve">375,472 </w:t>
            </w:r>
          </w:p>
        </w:tc>
      </w:tr>
      <w:tr w:rsidR="00E17FEC" w:rsidRPr="000B3FB3" w14:paraId="17E4907C"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hideMark/>
          </w:tcPr>
          <w:p w14:paraId="4D0AE7C9"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Pomfret</w:t>
            </w:r>
          </w:p>
        </w:tc>
        <w:tc>
          <w:tcPr>
            <w:tcW w:w="0" w:type="auto"/>
            <w:tcBorders>
              <w:top w:val="nil"/>
              <w:left w:val="nil"/>
              <w:bottom w:val="single" w:sz="4" w:space="0" w:color="auto"/>
              <w:right w:val="single" w:sz="4" w:space="0" w:color="auto"/>
            </w:tcBorders>
            <w:shd w:val="clear" w:color="auto" w:fill="FFFFFF"/>
            <w:noWrap/>
            <w:hideMark/>
          </w:tcPr>
          <w:p w14:paraId="366AD89F"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 xml:space="preserve">Seely Brown Village  </w:t>
            </w:r>
          </w:p>
        </w:tc>
        <w:tc>
          <w:tcPr>
            <w:tcW w:w="0" w:type="auto"/>
            <w:tcBorders>
              <w:top w:val="nil"/>
              <w:left w:val="nil"/>
              <w:bottom w:val="single" w:sz="4" w:space="0" w:color="auto"/>
              <w:right w:val="single" w:sz="4" w:space="0" w:color="auto"/>
            </w:tcBorders>
            <w:shd w:val="clear" w:color="auto" w:fill="FFFFFF"/>
            <w:noWrap/>
            <w:hideMark/>
          </w:tcPr>
          <w:p w14:paraId="3C0513FE"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31 </w:t>
            </w:r>
          </w:p>
        </w:tc>
        <w:tc>
          <w:tcPr>
            <w:tcW w:w="0" w:type="auto"/>
            <w:tcBorders>
              <w:top w:val="nil"/>
              <w:left w:val="nil"/>
              <w:bottom w:val="single" w:sz="4" w:space="0" w:color="auto"/>
              <w:right w:val="single" w:sz="4" w:space="0" w:color="auto"/>
            </w:tcBorders>
            <w:shd w:val="clear" w:color="auto" w:fill="FFFFFF"/>
            <w:noWrap/>
            <w:vAlign w:val="bottom"/>
            <w:hideMark/>
          </w:tcPr>
          <w:p w14:paraId="29DCD503" w14:textId="77777777" w:rsidR="00E17FEC" w:rsidRPr="000B3FB3" w:rsidRDefault="00E17FEC" w:rsidP="00ED65FE">
            <w:pPr>
              <w:spacing w:after="0" w:line="216" w:lineRule="auto"/>
              <w:rPr>
                <w:rFonts w:ascii="Bodoni MT" w:eastAsia="Times New Roman" w:hAnsi="Bodoni MT" w:cstheme="majorHAnsi"/>
                <w:bCs/>
                <w:sz w:val="20"/>
                <w:szCs w:val="20"/>
              </w:rPr>
            </w:pPr>
            <w:r w:rsidRPr="000B3FB3">
              <w:rPr>
                <w:rFonts w:ascii="Bodoni MT" w:hAnsi="Bodoni MT" w:cs="Arial"/>
                <w:sz w:val="20"/>
                <w:szCs w:val="20"/>
              </w:rPr>
              <w:t xml:space="preserve">525,242 </w:t>
            </w:r>
          </w:p>
        </w:tc>
      </w:tr>
      <w:tr w:rsidR="00E17FEC" w:rsidRPr="000B3FB3" w14:paraId="6C930C1B"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3687A7F5"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Ridgefield</w:t>
            </w:r>
          </w:p>
        </w:tc>
        <w:tc>
          <w:tcPr>
            <w:tcW w:w="0" w:type="auto"/>
            <w:tcBorders>
              <w:top w:val="nil"/>
              <w:left w:val="nil"/>
              <w:bottom w:val="single" w:sz="4" w:space="0" w:color="auto"/>
              <w:right w:val="single" w:sz="4" w:space="0" w:color="auto"/>
            </w:tcBorders>
            <w:shd w:val="clear" w:color="auto" w:fill="FFFFFF"/>
            <w:noWrap/>
            <w:vAlign w:val="bottom"/>
            <w:hideMark/>
          </w:tcPr>
          <w:p w14:paraId="0D4343B7"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Prospect Ridge</w:t>
            </w:r>
          </w:p>
        </w:tc>
        <w:tc>
          <w:tcPr>
            <w:tcW w:w="0" w:type="auto"/>
            <w:tcBorders>
              <w:top w:val="nil"/>
              <w:left w:val="nil"/>
              <w:bottom w:val="single" w:sz="4" w:space="0" w:color="auto"/>
              <w:right w:val="single" w:sz="4" w:space="0" w:color="auto"/>
            </w:tcBorders>
            <w:shd w:val="clear" w:color="auto" w:fill="FFFFFF"/>
            <w:noWrap/>
            <w:vAlign w:val="bottom"/>
            <w:hideMark/>
          </w:tcPr>
          <w:p w14:paraId="6889718F"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34 </w:t>
            </w:r>
          </w:p>
        </w:tc>
        <w:tc>
          <w:tcPr>
            <w:tcW w:w="0" w:type="auto"/>
            <w:tcBorders>
              <w:top w:val="nil"/>
              <w:left w:val="nil"/>
              <w:bottom w:val="single" w:sz="4" w:space="0" w:color="auto"/>
              <w:right w:val="single" w:sz="4" w:space="0" w:color="auto"/>
            </w:tcBorders>
            <w:shd w:val="clear" w:color="auto" w:fill="FFFFFF"/>
            <w:noWrap/>
            <w:vAlign w:val="bottom"/>
            <w:hideMark/>
          </w:tcPr>
          <w:p w14:paraId="7BD66FFC" w14:textId="77777777" w:rsidR="00E17FEC" w:rsidRPr="000B3FB3" w:rsidRDefault="00E17FEC" w:rsidP="00ED65FE">
            <w:pPr>
              <w:spacing w:after="0" w:line="216" w:lineRule="auto"/>
              <w:rPr>
                <w:rFonts w:ascii="Bodoni MT" w:eastAsia="Times New Roman" w:hAnsi="Bodoni MT" w:cstheme="majorHAnsi"/>
                <w:bCs/>
                <w:sz w:val="20"/>
                <w:szCs w:val="20"/>
              </w:rPr>
            </w:pPr>
            <w:r w:rsidRPr="000B3FB3">
              <w:rPr>
                <w:rFonts w:ascii="Bodoni MT" w:hAnsi="Bodoni MT" w:cs="Arial"/>
                <w:sz w:val="20"/>
                <w:szCs w:val="20"/>
              </w:rPr>
              <w:t xml:space="preserve">441,936 </w:t>
            </w:r>
          </w:p>
        </w:tc>
      </w:tr>
      <w:tr w:rsidR="00E17FEC" w:rsidRPr="000B3FB3" w14:paraId="7DF10F9C"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604467DC"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Simsbury</w:t>
            </w:r>
          </w:p>
        </w:tc>
        <w:tc>
          <w:tcPr>
            <w:tcW w:w="0" w:type="auto"/>
            <w:tcBorders>
              <w:top w:val="nil"/>
              <w:left w:val="nil"/>
              <w:bottom w:val="single" w:sz="4" w:space="0" w:color="auto"/>
              <w:right w:val="single" w:sz="4" w:space="0" w:color="auto"/>
            </w:tcBorders>
            <w:shd w:val="clear" w:color="auto" w:fill="FFFFFF"/>
            <w:noWrap/>
            <w:vAlign w:val="bottom"/>
            <w:hideMark/>
          </w:tcPr>
          <w:p w14:paraId="3B514D19"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Virginia Connolly Residences</w:t>
            </w:r>
          </w:p>
        </w:tc>
        <w:tc>
          <w:tcPr>
            <w:tcW w:w="0" w:type="auto"/>
            <w:tcBorders>
              <w:top w:val="nil"/>
              <w:left w:val="nil"/>
              <w:bottom w:val="single" w:sz="4" w:space="0" w:color="auto"/>
              <w:right w:val="single" w:sz="4" w:space="0" w:color="auto"/>
            </w:tcBorders>
            <w:shd w:val="clear" w:color="auto" w:fill="FFFFFF"/>
            <w:noWrap/>
            <w:vAlign w:val="bottom"/>
            <w:hideMark/>
          </w:tcPr>
          <w:p w14:paraId="39077A52"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40 </w:t>
            </w:r>
          </w:p>
        </w:tc>
        <w:tc>
          <w:tcPr>
            <w:tcW w:w="0" w:type="auto"/>
            <w:tcBorders>
              <w:top w:val="nil"/>
              <w:left w:val="nil"/>
              <w:bottom w:val="single" w:sz="4" w:space="0" w:color="auto"/>
              <w:right w:val="single" w:sz="4" w:space="0" w:color="auto"/>
            </w:tcBorders>
            <w:shd w:val="clear" w:color="auto" w:fill="FFFFFF"/>
            <w:noWrap/>
            <w:vAlign w:val="bottom"/>
            <w:hideMark/>
          </w:tcPr>
          <w:p w14:paraId="6EEC6524" w14:textId="77777777" w:rsidR="00E17FEC" w:rsidRPr="000B3FB3" w:rsidRDefault="00E17FEC" w:rsidP="00ED65FE">
            <w:pPr>
              <w:spacing w:after="0" w:line="216" w:lineRule="auto"/>
              <w:rPr>
                <w:rFonts w:ascii="Bodoni MT" w:eastAsia="Times New Roman" w:hAnsi="Bodoni MT" w:cstheme="majorHAnsi"/>
                <w:bCs/>
                <w:sz w:val="20"/>
                <w:szCs w:val="20"/>
              </w:rPr>
            </w:pPr>
            <w:r w:rsidRPr="000B3FB3">
              <w:rPr>
                <w:rFonts w:ascii="Bodoni MT" w:hAnsi="Bodoni MT" w:cs="Arial"/>
                <w:sz w:val="20"/>
                <w:szCs w:val="20"/>
              </w:rPr>
              <w:t xml:space="preserve">424,350 </w:t>
            </w:r>
          </w:p>
        </w:tc>
      </w:tr>
      <w:tr w:rsidR="00E17FEC" w:rsidRPr="000B3FB3" w14:paraId="53DB31ED"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hideMark/>
          </w:tcPr>
          <w:p w14:paraId="23F0C57D"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Stamford</w:t>
            </w:r>
          </w:p>
        </w:tc>
        <w:tc>
          <w:tcPr>
            <w:tcW w:w="0" w:type="auto"/>
            <w:tcBorders>
              <w:top w:val="nil"/>
              <w:left w:val="nil"/>
              <w:bottom w:val="single" w:sz="4" w:space="0" w:color="auto"/>
              <w:right w:val="single" w:sz="4" w:space="0" w:color="auto"/>
            </w:tcBorders>
            <w:shd w:val="clear" w:color="auto" w:fill="FFFFFF"/>
            <w:noWrap/>
            <w:hideMark/>
          </w:tcPr>
          <w:p w14:paraId="66D522F3"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Margot Wormser</w:t>
            </w:r>
          </w:p>
        </w:tc>
        <w:tc>
          <w:tcPr>
            <w:tcW w:w="0" w:type="auto"/>
            <w:tcBorders>
              <w:top w:val="nil"/>
              <w:left w:val="nil"/>
              <w:bottom w:val="single" w:sz="4" w:space="0" w:color="auto"/>
              <w:right w:val="single" w:sz="4" w:space="0" w:color="auto"/>
            </w:tcBorders>
            <w:shd w:val="clear" w:color="auto" w:fill="FFFFFF"/>
            <w:noWrap/>
            <w:hideMark/>
          </w:tcPr>
          <w:p w14:paraId="19AABC9D"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41 </w:t>
            </w:r>
          </w:p>
        </w:tc>
        <w:tc>
          <w:tcPr>
            <w:tcW w:w="0" w:type="auto"/>
            <w:tcBorders>
              <w:top w:val="nil"/>
              <w:left w:val="nil"/>
              <w:bottom w:val="single" w:sz="4" w:space="0" w:color="auto"/>
              <w:right w:val="single" w:sz="4" w:space="0" w:color="auto"/>
            </w:tcBorders>
            <w:shd w:val="clear" w:color="auto" w:fill="FFFFFF"/>
            <w:noWrap/>
            <w:vAlign w:val="bottom"/>
            <w:hideMark/>
          </w:tcPr>
          <w:p w14:paraId="4612A1EF" w14:textId="77777777" w:rsidR="00E17FEC" w:rsidRPr="000B3FB3" w:rsidRDefault="00E17FEC" w:rsidP="00ED65FE">
            <w:pPr>
              <w:spacing w:after="0" w:line="216" w:lineRule="auto"/>
              <w:rPr>
                <w:rFonts w:ascii="Bodoni MT" w:eastAsia="Times New Roman" w:hAnsi="Bodoni MT" w:cstheme="majorHAnsi"/>
                <w:bCs/>
                <w:sz w:val="20"/>
                <w:szCs w:val="20"/>
              </w:rPr>
            </w:pPr>
            <w:r w:rsidRPr="000B3FB3">
              <w:rPr>
                <w:rFonts w:ascii="Bodoni MT" w:hAnsi="Bodoni MT" w:cs="Arial"/>
                <w:sz w:val="20"/>
                <w:szCs w:val="20"/>
              </w:rPr>
              <w:t xml:space="preserve">708,768 </w:t>
            </w:r>
          </w:p>
        </w:tc>
      </w:tr>
      <w:tr w:rsidR="00E17FEC" w:rsidRPr="000B3FB3" w14:paraId="4EA65392"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hideMark/>
          </w:tcPr>
          <w:p w14:paraId="1B1744B7"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Trumbull</w:t>
            </w:r>
          </w:p>
        </w:tc>
        <w:tc>
          <w:tcPr>
            <w:tcW w:w="0" w:type="auto"/>
            <w:tcBorders>
              <w:top w:val="nil"/>
              <w:left w:val="nil"/>
              <w:bottom w:val="single" w:sz="4" w:space="0" w:color="auto"/>
              <w:right w:val="single" w:sz="4" w:space="0" w:color="auto"/>
            </w:tcBorders>
            <w:shd w:val="clear" w:color="auto" w:fill="FFFFFF"/>
            <w:noWrap/>
            <w:hideMark/>
          </w:tcPr>
          <w:p w14:paraId="66B3DE5F"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Stern Village</w:t>
            </w:r>
          </w:p>
        </w:tc>
        <w:tc>
          <w:tcPr>
            <w:tcW w:w="0" w:type="auto"/>
            <w:tcBorders>
              <w:top w:val="nil"/>
              <w:left w:val="nil"/>
              <w:bottom w:val="single" w:sz="4" w:space="0" w:color="auto"/>
              <w:right w:val="single" w:sz="4" w:space="0" w:color="auto"/>
            </w:tcBorders>
            <w:shd w:val="clear" w:color="auto" w:fill="FFFFFF"/>
            <w:noWrap/>
            <w:hideMark/>
          </w:tcPr>
          <w:p w14:paraId="1D66BDB4"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36 </w:t>
            </w:r>
          </w:p>
        </w:tc>
        <w:tc>
          <w:tcPr>
            <w:tcW w:w="0" w:type="auto"/>
            <w:tcBorders>
              <w:top w:val="nil"/>
              <w:left w:val="nil"/>
              <w:bottom w:val="single" w:sz="4" w:space="0" w:color="auto"/>
              <w:right w:val="single" w:sz="4" w:space="0" w:color="auto"/>
            </w:tcBorders>
            <w:shd w:val="clear" w:color="auto" w:fill="FFFFFF"/>
            <w:noWrap/>
            <w:vAlign w:val="bottom"/>
            <w:hideMark/>
          </w:tcPr>
          <w:p w14:paraId="0988580B" w14:textId="77777777" w:rsidR="00E17FEC" w:rsidRPr="000B3FB3" w:rsidRDefault="00E17FEC" w:rsidP="00ED65FE">
            <w:pPr>
              <w:spacing w:after="0" w:line="216" w:lineRule="auto"/>
              <w:rPr>
                <w:rFonts w:ascii="Bodoni MT" w:eastAsia="Times New Roman" w:hAnsi="Bodoni MT" w:cstheme="majorHAnsi"/>
                <w:bCs/>
                <w:sz w:val="20"/>
                <w:szCs w:val="20"/>
              </w:rPr>
            </w:pPr>
            <w:r w:rsidRPr="000B3FB3">
              <w:rPr>
                <w:rFonts w:ascii="Bodoni MT" w:hAnsi="Bodoni MT" w:cs="Arial"/>
                <w:sz w:val="20"/>
                <w:szCs w:val="20"/>
              </w:rPr>
              <w:t xml:space="preserve">336,875 </w:t>
            </w:r>
          </w:p>
        </w:tc>
      </w:tr>
      <w:tr w:rsidR="00E17FEC" w:rsidRPr="000B3FB3" w14:paraId="55978F7A"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14:paraId="5DE0DD02"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Vernon</w:t>
            </w:r>
          </w:p>
        </w:tc>
        <w:tc>
          <w:tcPr>
            <w:tcW w:w="0" w:type="auto"/>
            <w:tcBorders>
              <w:top w:val="nil"/>
              <w:left w:val="nil"/>
              <w:bottom w:val="single" w:sz="4" w:space="0" w:color="auto"/>
              <w:right w:val="single" w:sz="4" w:space="0" w:color="auto"/>
            </w:tcBorders>
            <w:shd w:val="clear" w:color="auto" w:fill="FFFFFF"/>
            <w:noWrap/>
            <w:vAlign w:val="bottom"/>
            <w:hideMark/>
          </w:tcPr>
          <w:p w14:paraId="168B6ED2"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 xml:space="preserve">Francis J. </w:t>
            </w:r>
            <w:proofErr w:type="spellStart"/>
            <w:r w:rsidRPr="000B3FB3">
              <w:rPr>
                <w:rFonts w:ascii="Bodoni MT" w:hAnsi="Bodoni MT" w:cs="Arial"/>
                <w:sz w:val="20"/>
                <w:szCs w:val="20"/>
              </w:rPr>
              <w:t>Pitkat</w:t>
            </w:r>
            <w:proofErr w:type="spellEnd"/>
          </w:p>
        </w:tc>
        <w:tc>
          <w:tcPr>
            <w:tcW w:w="0" w:type="auto"/>
            <w:tcBorders>
              <w:top w:val="nil"/>
              <w:left w:val="nil"/>
              <w:bottom w:val="single" w:sz="4" w:space="0" w:color="auto"/>
              <w:right w:val="single" w:sz="4" w:space="0" w:color="auto"/>
            </w:tcBorders>
            <w:shd w:val="clear" w:color="auto" w:fill="FFFFFF"/>
            <w:noWrap/>
            <w:vAlign w:val="bottom"/>
            <w:hideMark/>
          </w:tcPr>
          <w:p w14:paraId="7E2720A3"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44 </w:t>
            </w:r>
          </w:p>
        </w:tc>
        <w:tc>
          <w:tcPr>
            <w:tcW w:w="0" w:type="auto"/>
            <w:tcBorders>
              <w:top w:val="nil"/>
              <w:left w:val="nil"/>
              <w:bottom w:val="single" w:sz="4" w:space="0" w:color="auto"/>
              <w:right w:val="single" w:sz="4" w:space="0" w:color="auto"/>
            </w:tcBorders>
            <w:shd w:val="clear" w:color="auto" w:fill="FFFFFF"/>
            <w:noWrap/>
            <w:vAlign w:val="bottom"/>
            <w:hideMark/>
          </w:tcPr>
          <w:p w14:paraId="3E1C0FD1" w14:textId="77777777" w:rsidR="00E17FEC" w:rsidRPr="000B3FB3" w:rsidRDefault="00E17FEC" w:rsidP="00ED65FE">
            <w:pPr>
              <w:spacing w:after="0" w:line="216" w:lineRule="auto"/>
              <w:rPr>
                <w:rFonts w:ascii="Bodoni MT" w:eastAsia="Times New Roman" w:hAnsi="Bodoni MT" w:cstheme="majorHAnsi"/>
                <w:bCs/>
                <w:sz w:val="20"/>
                <w:szCs w:val="20"/>
              </w:rPr>
            </w:pPr>
            <w:r w:rsidRPr="000B3FB3">
              <w:rPr>
                <w:rFonts w:ascii="Bodoni MT" w:hAnsi="Bodoni MT" w:cs="Arial"/>
                <w:sz w:val="20"/>
                <w:szCs w:val="20"/>
              </w:rPr>
              <w:t xml:space="preserve">444,756 </w:t>
            </w:r>
          </w:p>
        </w:tc>
      </w:tr>
      <w:tr w:rsidR="00E17FEC" w:rsidRPr="000B3FB3" w14:paraId="6F0C8F8B"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tcPr>
          <w:p w14:paraId="32683142"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Wilton</w:t>
            </w:r>
          </w:p>
        </w:tc>
        <w:tc>
          <w:tcPr>
            <w:tcW w:w="0" w:type="auto"/>
            <w:tcBorders>
              <w:top w:val="nil"/>
              <w:left w:val="nil"/>
              <w:bottom w:val="single" w:sz="4" w:space="0" w:color="auto"/>
              <w:right w:val="single" w:sz="4" w:space="0" w:color="auto"/>
            </w:tcBorders>
            <w:shd w:val="clear" w:color="auto" w:fill="FFFFFF"/>
            <w:noWrap/>
          </w:tcPr>
          <w:p w14:paraId="62368711" w14:textId="77777777" w:rsidR="00E17FEC" w:rsidRPr="000B3FB3" w:rsidRDefault="00E17FEC" w:rsidP="00ED65FE">
            <w:pPr>
              <w:spacing w:after="0" w:line="216" w:lineRule="auto"/>
              <w:rPr>
                <w:rFonts w:ascii="Bodoni MT" w:eastAsia="Times New Roman" w:hAnsi="Bodoni MT" w:cs="Arial"/>
                <w:sz w:val="20"/>
                <w:szCs w:val="20"/>
              </w:rPr>
            </w:pPr>
            <w:r w:rsidRPr="000B3FB3">
              <w:rPr>
                <w:rFonts w:ascii="Bodoni MT" w:hAnsi="Bodoni MT" w:cs="Arial"/>
                <w:sz w:val="20"/>
                <w:szCs w:val="20"/>
              </w:rPr>
              <w:t>Wilton Commons II</w:t>
            </w:r>
          </w:p>
        </w:tc>
        <w:tc>
          <w:tcPr>
            <w:tcW w:w="0" w:type="auto"/>
            <w:tcBorders>
              <w:top w:val="nil"/>
              <w:left w:val="nil"/>
              <w:bottom w:val="single" w:sz="4" w:space="0" w:color="auto"/>
              <w:right w:val="single" w:sz="4" w:space="0" w:color="auto"/>
            </w:tcBorders>
            <w:shd w:val="clear" w:color="auto" w:fill="FFFFFF"/>
            <w:noWrap/>
          </w:tcPr>
          <w:p w14:paraId="60E88C10" w14:textId="77777777" w:rsidR="00E17FEC" w:rsidRPr="000B3FB3" w:rsidRDefault="00E17FEC" w:rsidP="00ED65FE">
            <w:pPr>
              <w:spacing w:after="0" w:line="216" w:lineRule="auto"/>
              <w:jc w:val="center"/>
              <w:rPr>
                <w:rFonts w:ascii="Bodoni MT" w:eastAsia="Times New Roman" w:hAnsi="Bodoni MT" w:cs="Arial"/>
                <w:sz w:val="20"/>
                <w:szCs w:val="20"/>
              </w:rPr>
            </w:pPr>
            <w:r w:rsidRPr="000B3FB3">
              <w:rPr>
                <w:rFonts w:ascii="Bodoni MT" w:hAnsi="Bodoni MT" w:cs="Arial"/>
                <w:sz w:val="20"/>
                <w:szCs w:val="20"/>
              </w:rPr>
              <w:t xml:space="preserve">23 </w:t>
            </w:r>
          </w:p>
        </w:tc>
        <w:tc>
          <w:tcPr>
            <w:tcW w:w="0" w:type="auto"/>
            <w:tcBorders>
              <w:top w:val="nil"/>
              <w:left w:val="nil"/>
              <w:bottom w:val="single" w:sz="4" w:space="0" w:color="auto"/>
              <w:right w:val="single" w:sz="4" w:space="0" w:color="auto"/>
            </w:tcBorders>
            <w:shd w:val="clear" w:color="auto" w:fill="FFFFFF"/>
            <w:noWrap/>
            <w:vAlign w:val="bottom"/>
          </w:tcPr>
          <w:p w14:paraId="54522970" w14:textId="77777777" w:rsidR="00E17FEC" w:rsidRPr="000B3FB3" w:rsidRDefault="00E17FEC" w:rsidP="00ED65FE">
            <w:pPr>
              <w:spacing w:after="0" w:line="216" w:lineRule="auto"/>
              <w:rPr>
                <w:rFonts w:ascii="Bodoni MT" w:eastAsia="Times New Roman" w:hAnsi="Bodoni MT" w:cstheme="majorHAnsi"/>
                <w:bCs/>
                <w:sz w:val="20"/>
                <w:szCs w:val="20"/>
              </w:rPr>
            </w:pPr>
            <w:r w:rsidRPr="000B3FB3">
              <w:rPr>
                <w:rFonts w:ascii="Bodoni MT" w:hAnsi="Bodoni MT" w:cs="Arial"/>
                <w:sz w:val="20"/>
                <w:szCs w:val="20"/>
              </w:rPr>
              <w:t xml:space="preserve">365,928 </w:t>
            </w:r>
          </w:p>
        </w:tc>
      </w:tr>
      <w:tr w:rsidR="00E17FEC" w:rsidRPr="000B3FB3" w14:paraId="0A48D82E" w14:textId="77777777" w:rsidTr="00ED65FE">
        <w:trPr>
          <w:trHeight w:val="216"/>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4FEBA9E0"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b/>
                <w:bCs/>
                <w:color w:val="000000"/>
                <w:sz w:val="20"/>
                <w:szCs w:val="20"/>
              </w:rPr>
              <w:t>TOTAL</w:t>
            </w:r>
          </w:p>
        </w:tc>
        <w:tc>
          <w:tcPr>
            <w:tcW w:w="0" w:type="auto"/>
            <w:tcBorders>
              <w:top w:val="nil"/>
              <w:left w:val="nil"/>
              <w:bottom w:val="single" w:sz="4" w:space="0" w:color="auto"/>
              <w:right w:val="single" w:sz="4" w:space="0" w:color="auto"/>
            </w:tcBorders>
            <w:noWrap/>
            <w:vAlign w:val="bottom"/>
            <w:hideMark/>
          </w:tcPr>
          <w:p w14:paraId="1EE0E340" w14:textId="77777777" w:rsidR="00E17FEC" w:rsidRPr="000B3FB3" w:rsidRDefault="00E17FEC" w:rsidP="00ED65FE">
            <w:pPr>
              <w:spacing w:after="0" w:line="216" w:lineRule="auto"/>
              <w:rPr>
                <w:rFonts w:ascii="Bodoni MT" w:eastAsia="Times New Roman" w:hAnsi="Bodoni MT" w:cs="Arial"/>
                <w:b/>
                <w:sz w:val="20"/>
                <w:szCs w:val="20"/>
              </w:rPr>
            </w:pPr>
            <w:r w:rsidRPr="000B3FB3">
              <w:rPr>
                <w:rFonts w:ascii="Bodoni MT" w:hAnsi="Bodoni MT" w:cs="Arial"/>
                <w:sz w:val="20"/>
                <w:szCs w:val="20"/>
              </w:rPr>
              <w:t> </w:t>
            </w:r>
          </w:p>
        </w:tc>
        <w:tc>
          <w:tcPr>
            <w:tcW w:w="0" w:type="auto"/>
            <w:tcBorders>
              <w:top w:val="nil"/>
              <w:left w:val="nil"/>
              <w:bottom w:val="single" w:sz="4" w:space="0" w:color="auto"/>
              <w:right w:val="single" w:sz="4" w:space="0" w:color="auto"/>
            </w:tcBorders>
            <w:shd w:val="clear" w:color="auto" w:fill="FFFFFF"/>
            <w:noWrap/>
            <w:vAlign w:val="center"/>
            <w:hideMark/>
          </w:tcPr>
          <w:p w14:paraId="347ABECE" w14:textId="77777777" w:rsidR="00E17FEC" w:rsidRPr="000B3FB3" w:rsidRDefault="00E17FEC" w:rsidP="00ED65FE">
            <w:pPr>
              <w:spacing w:after="0" w:line="216" w:lineRule="auto"/>
              <w:jc w:val="center"/>
              <w:rPr>
                <w:rFonts w:ascii="Bodoni MT" w:eastAsia="Times New Roman" w:hAnsi="Bodoni MT" w:cs="Arial"/>
                <w:b/>
                <w:sz w:val="20"/>
                <w:szCs w:val="20"/>
              </w:rPr>
            </w:pPr>
            <w:r w:rsidRPr="000B3FB3">
              <w:rPr>
                <w:rFonts w:ascii="Bodoni MT" w:hAnsi="Bodoni MT" w:cs="Arial"/>
                <w:color w:val="000000"/>
                <w:sz w:val="20"/>
                <w:szCs w:val="20"/>
              </w:rPr>
              <w:t>1,033</w:t>
            </w:r>
          </w:p>
        </w:tc>
        <w:tc>
          <w:tcPr>
            <w:tcW w:w="0" w:type="auto"/>
            <w:tcBorders>
              <w:top w:val="nil"/>
              <w:left w:val="nil"/>
              <w:bottom w:val="single" w:sz="4" w:space="0" w:color="auto"/>
              <w:right w:val="single" w:sz="4" w:space="0" w:color="auto"/>
            </w:tcBorders>
            <w:shd w:val="clear" w:color="auto" w:fill="FFFFFF"/>
            <w:noWrap/>
            <w:vAlign w:val="bottom"/>
            <w:hideMark/>
          </w:tcPr>
          <w:p w14:paraId="63F6B349" w14:textId="77777777" w:rsidR="00E17FEC" w:rsidRPr="000B3FB3" w:rsidRDefault="00E17FEC" w:rsidP="00ED65FE">
            <w:pPr>
              <w:spacing w:after="0" w:line="216" w:lineRule="auto"/>
              <w:rPr>
                <w:rFonts w:ascii="Bodoni MT" w:eastAsia="Times New Roman" w:hAnsi="Bodoni MT" w:cs="Arial"/>
                <w:b/>
                <w:bCs/>
                <w:sz w:val="20"/>
                <w:szCs w:val="20"/>
              </w:rPr>
            </w:pPr>
            <w:r w:rsidRPr="000B3FB3">
              <w:rPr>
                <w:rFonts w:ascii="Bodoni MT" w:hAnsi="Bodoni MT" w:cs="Arial"/>
                <w:sz w:val="20"/>
                <w:szCs w:val="20"/>
              </w:rPr>
              <w:t xml:space="preserve">12,222,318 </w:t>
            </w:r>
          </w:p>
        </w:tc>
      </w:tr>
    </w:tbl>
    <w:p w14:paraId="04F2F866" w14:textId="2CE888E4" w:rsidR="00B900D5" w:rsidRPr="000B3FB3" w:rsidRDefault="00B900D5" w:rsidP="00E17FEC">
      <w:pPr>
        <w:spacing w:after="0" w:line="336" w:lineRule="auto"/>
        <w:ind w:left="720" w:firstLine="720"/>
        <w:jc w:val="both"/>
        <w:rPr>
          <w:rFonts w:ascii="Bodoni MT" w:hAnsi="Bodoni MT" w:cs="Arial"/>
          <w:sz w:val="20"/>
          <w:szCs w:val="20"/>
        </w:rPr>
      </w:pPr>
      <w:r w:rsidRPr="000B3FB3">
        <w:rPr>
          <w:rFonts w:ascii="Bodoni MT" w:hAnsi="Bodoni MT" w:cs="Arial"/>
          <w:i/>
          <w:sz w:val="20"/>
          <w:szCs w:val="20"/>
        </w:rPr>
        <w:t>Source: DOH</w:t>
      </w:r>
      <w:r w:rsidRPr="000B3FB3">
        <w:rPr>
          <w:rFonts w:ascii="Bodoni MT" w:hAnsi="Bodoni MT" w:cs="Arial"/>
          <w:sz w:val="20"/>
          <w:szCs w:val="20"/>
        </w:rPr>
        <w:t xml:space="preserve">     </w:t>
      </w:r>
    </w:p>
    <w:p w14:paraId="22A08F13" w14:textId="5CFF1406" w:rsidR="00EB0AAB" w:rsidRPr="000B3FB3" w:rsidRDefault="00EB0AAB" w:rsidP="00EB0AAB">
      <w:pPr>
        <w:spacing w:after="0" w:line="336" w:lineRule="auto"/>
        <w:jc w:val="both"/>
        <w:rPr>
          <w:rFonts w:ascii="Bodoni MT" w:hAnsi="Bodoni MT" w:cs="Arial"/>
          <w:sz w:val="20"/>
          <w:szCs w:val="20"/>
        </w:rPr>
      </w:pPr>
    </w:p>
    <w:p w14:paraId="40B00B36" w14:textId="77777777" w:rsidR="00406E0C" w:rsidRPr="000B3FB3" w:rsidRDefault="00406E0C" w:rsidP="00EB0AAB">
      <w:pPr>
        <w:spacing w:after="0" w:line="336" w:lineRule="auto"/>
        <w:jc w:val="both"/>
        <w:rPr>
          <w:rFonts w:ascii="Bodoni MT" w:hAnsi="Bodoni MT" w:cs="Arial"/>
          <w:sz w:val="20"/>
          <w:szCs w:val="20"/>
        </w:rPr>
      </w:pPr>
    </w:p>
    <w:p w14:paraId="58AB5A10" w14:textId="4A456802" w:rsidR="0024788F" w:rsidRPr="000B3FB3" w:rsidRDefault="00BA7D72" w:rsidP="004504B0">
      <w:pPr>
        <w:pStyle w:val="Heading3"/>
        <w:numPr>
          <w:ilvl w:val="0"/>
          <w:numId w:val="20"/>
        </w:numPr>
      </w:pPr>
      <w:r w:rsidRPr="000B3FB3">
        <w:t>Elderly Rental Assistance Program (ERAP)</w:t>
      </w:r>
      <w:bookmarkEnd w:id="38"/>
    </w:p>
    <w:p w14:paraId="58279091" w14:textId="10836A4E" w:rsidR="00406E0C" w:rsidRPr="000B3FB3" w:rsidRDefault="00A532A1" w:rsidP="00312CAC">
      <w:pPr>
        <w:spacing w:after="0" w:line="360" w:lineRule="auto"/>
        <w:ind w:left="360"/>
        <w:jc w:val="both"/>
        <w:rPr>
          <w:rFonts w:ascii="Bodoni MT" w:hAnsi="Bodoni MT" w:cs="Arial"/>
          <w:sz w:val="20"/>
          <w:szCs w:val="20"/>
        </w:rPr>
      </w:pPr>
      <w:r w:rsidRPr="000B3FB3">
        <w:rPr>
          <w:rFonts w:ascii="Bodoni MT" w:hAnsi="Bodoni MT" w:cs="Arial"/>
          <w:bCs/>
          <w:sz w:val="20"/>
          <w:szCs w:val="20"/>
        </w:rPr>
        <w:t>The ERAP Program</w:t>
      </w:r>
      <w:r w:rsidR="00160DFF" w:rsidRPr="000B3FB3">
        <w:rPr>
          <w:rFonts w:ascii="Bodoni MT" w:hAnsi="Bodoni MT" w:cs="Arial"/>
          <w:sz w:val="20"/>
          <w:szCs w:val="20"/>
        </w:rPr>
        <w:t xml:space="preserve"> provided</w:t>
      </w:r>
      <w:r w:rsidRPr="000B3FB3">
        <w:rPr>
          <w:rFonts w:ascii="Bodoni MT" w:hAnsi="Bodoni MT" w:cs="Arial"/>
          <w:sz w:val="20"/>
          <w:szCs w:val="20"/>
        </w:rPr>
        <w:t xml:space="preserve"> rental assistance to low-income </w:t>
      </w:r>
      <w:r w:rsidR="00592DD7" w:rsidRPr="000B3FB3">
        <w:rPr>
          <w:rFonts w:ascii="Bodoni MT" w:hAnsi="Bodoni MT" w:cs="Arial"/>
          <w:sz w:val="20"/>
          <w:szCs w:val="20"/>
        </w:rPr>
        <w:t xml:space="preserve">elderly </w:t>
      </w:r>
      <w:proofErr w:type="gramStart"/>
      <w:r w:rsidR="00592DD7" w:rsidRPr="000B3FB3">
        <w:rPr>
          <w:rFonts w:ascii="Bodoni MT" w:hAnsi="Bodoni MT" w:cs="Arial"/>
          <w:sz w:val="20"/>
          <w:szCs w:val="20"/>
        </w:rPr>
        <w:t>persons</w:t>
      </w:r>
      <w:proofErr w:type="gramEnd"/>
      <w:r w:rsidR="00592DD7" w:rsidRPr="000B3FB3">
        <w:rPr>
          <w:rFonts w:ascii="Bodoni MT" w:hAnsi="Bodoni MT" w:cs="Arial"/>
          <w:sz w:val="20"/>
          <w:szCs w:val="20"/>
        </w:rPr>
        <w:t xml:space="preserve"> residing in DOH</w:t>
      </w:r>
      <w:r w:rsidRPr="000B3FB3">
        <w:rPr>
          <w:rFonts w:ascii="Bodoni MT" w:hAnsi="Bodoni MT" w:cs="Arial"/>
          <w:sz w:val="20"/>
          <w:szCs w:val="20"/>
        </w:rPr>
        <w:t>-assisted rent</w:t>
      </w:r>
      <w:r w:rsidR="00160DFF" w:rsidRPr="000B3FB3">
        <w:rPr>
          <w:rFonts w:ascii="Bodoni MT" w:hAnsi="Bodoni MT" w:cs="Arial"/>
          <w:sz w:val="20"/>
          <w:szCs w:val="20"/>
        </w:rPr>
        <w:t>al housing for the elderly. DOH</w:t>
      </w:r>
      <w:r w:rsidRPr="000B3FB3">
        <w:rPr>
          <w:rFonts w:ascii="Bodoni MT" w:hAnsi="Bodoni MT" w:cs="Arial"/>
          <w:sz w:val="20"/>
          <w:szCs w:val="20"/>
        </w:rPr>
        <w:t xml:space="preserve"> co</w:t>
      </w:r>
      <w:r w:rsidR="00160DFF" w:rsidRPr="000B3FB3">
        <w:rPr>
          <w:rFonts w:ascii="Bodoni MT" w:hAnsi="Bodoni MT" w:cs="Arial"/>
          <w:sz w:val="20"/>
          <w:szCs w:val="20"/>
        </w:rPr>
        <w:t>ntracted</w:t>
      </w:r>
      <w:r w:rsidRPr="000B3FB3">
        <w:rPr>
          <w:rFonts w:ascii="Bodoni MT" w:hAnsi="Bodoni MT" w:cs="Arial"/>
          <w:sz w:val="20"/>
          <w:szCs w:val="20"/>
        </w:rPr>
        <w:t xml:space="preserve"> with nonprofit organizations as well as local housing authorities that provide rental subsidies in accordance w</w:t>
      </w:r>
      <w:r w:rsidR="00160DFF" w:rsidRPr="000B3FB3">
        <w:rPr>
          <w:rFonts w:ascii="Bodoni MT" w:hAnsi="Bodoni MT" w:cs="Arial"/>
          <w:sz w:val="20"/>
          <w:szCs w:val="20"/>
        </w:rPr>
        <w:t>ith an approved contract.</w:t>
      </w:r>
    </w:p>
    <w:p w14:paraId="778C50A7" w14:textId="77777777" w:rsidR="00406E0C" w:rsidRPr="000B3FB3" w:rsidRDefault="00406E0C" w:rsidP="000B0BA5">
      <w:pPr>
        <w:spacing w:after="0" w:line="360" w:lineRule="auto"/>
        <w:ind w:left="360"/>
        <w:jc w:val="both"/>
        <w:rPr>
          <w:rFonts w:ascii="Bodoni MT" w:hAnsi="Bodoni MT" w:cs="Arial"/>
          <w:sz w:val="20"/>
          <w:szCs w:val="20"/>
        </w:rPr>
      </w:pPr>
    </w:p>
    <w:p w14:paraId="09CB884E" w14:textId="122DE0DE" w:rsidR="00401EFD" w:rsidRPr="000B3FB3" w:rsidRDefault="00160DFF" w:rsidP="00EB0AAB">
      <w:pPr>
        <w:spacing w:after="0" w:line="360" w:lineRule="auto"/>
        <w:ind w:left="360"/>
        <w:jc w:val="both"/>
        <w:rPr>
          <w:rFonts w:ascii="Bodoni MT" w:hAnsi="Bodoni MT" w:cs="Arial"/>
          <w:sz w:val="20"/>
          <w:szCs w:val="20"/>
        </w:rPr>
      </w:pPr>
      <w:r w:rsidRPr="000B3FB3">
        <w:rPr>
          <w:rFonts w:ascii="Bodoni MT" w:hAnsi="Bodoni MT" w:cs="Arial"/>
          <w:sz w:val="20"/>
          <w:szCs w:val="20"/>
        </w:rPr>
        <w:t>The following table</w:t>
      </w:r>
      <w:r w:rsidR="00C15FB5" w:rsidRPr="000B3FB3">
        <w:rPr>
          <w:rFonts w:ascii="Bodoni MT" w:hAnsi="Bodoni MT" w:cs="Arial"/>
          <w:sz w:val="20"/>
          <w:szCs w:val="20"/>
        </w:rPr>
        <w:t xml:space="preserve"> outlines the FY </w:t>
      </w:r>
      <w:r w:rsidR="00E35E94" w:rsidRPr="000B3FB3">
        <w:rPr>
          <w:rFonts w:ascii="Bodoni MT" w:hAnsi="Bodoni MT" w:cs="Arial"/>
          <w:sz w:val="20"/>
          <w:szCs w:val="20"/>
        </w:rPr>
        <w:t>20</w:t>
      </w:r>
      <w:r w:rsidR="0029660C" w:rsidRPr="000B3FB3">
        <w:rPr>
          <w:rFonts w:ascii="Bodoni MT" w:hAnsi="Bodoni MT" w:cs="Arial"/>
          <w:sz w:val="20"/>
          <w:szCs w:val="20"/>
        </w:rPr>
        <w:t>2</w:t>
      </w:r>
      <w:r w:rsidR="00F862C9" w:rsidRPr="000B3FB3">
        <w:rPr>
          <w:rFonts w:ascii="Bodoni MT" w:hAnsi="Bodoni MT" w:cs="Arial"/>
          <w:sz w:val="20"/>
          <w:szCs w:val="20"/>
        </w:rPr>
        <w:t>4</w:t>
      </w:r>
      <w:r w:rsidR="0029660C" w:rsidRPr="000B3FB3">
        <w:rPr>
          <w:rFonts w:ascii="Bodoni MT" w:hAnsi="Bodoni MT" w:cs="Arial"/>
          <w:sz w:val="20"/>
          <w:szCs w:val="20"/>
        </w:rPr>
        <w:t>-2</w:t>
      </w:r>
      <w:r w:rsidR="00F862C9" w:rsidRPr="000B3FB3">
        <w:rPr>
          <w:rFonts w:ascii="Bodoni MT" w:hAnsi="Bodoni MT" w:cs="Arial"/>
          <w:sz w:val="20"/>
          <w:szCs w:val="20"/>
        </w:rPr>
        <w:t>5</w:t>
      </w:r>
      <w:r w:rsidR="00A532A1" w:rsidRPr="000B3FB3">
        <w:rPr>
          <w:rFonts w:ascii="Bodoni MT" w:hAnsi="Bodoni MT" w:cs="Arial"/>
          <w:sz w:val="20"/>
          <w:szCs w:val="20"/>
        </w:rPr>
        <w:t xml:space="preserve"> awards.</w:t>
      </w:r>
    </w:p>
    <w:p w14:paraId="6CA39114" w14:textId="77777777" w:rsidR="00193F41" w:rsidRPr="000B3FB3" w:rsidRDefault="00193F41" w:rsidP="00EB0AAB">
      <w:pPr>
        <w:spacing w:after="0" w:line="360" w:lineRule="auto"/>
        <w:ind w:left="360"/>
        <w:jc w:val="both"/>
        <w:rPr>
          <w:rFonts w:ascii="Bodoni MT" w:hAnsi="Bodoni MT" w:cs="Arial"/>
          <w:sz w:val="20"/>
          <w:szCs w:val="20"/>
        </w:rPr>
      </w:pPr>
    </w:p>
    <w:p w14:paraId="51F8DF80" w14:textId="77777777" w:rsidR="0070674D" w:rsidRPr="000B3FB3" w:rsidRDefault="0070674D" w:rsidP="00EB0AAB">
      <w:pPr>
        <w:spacing w:after="0" w:line="360" w:lineRule="auto"/>
        <w:ind w:left="360"/>
        <w:jc w:val="both"/>
        <w:rPr>
          <w:rFonts w:ascii="Bodoni MT" w:hAnsi="Bodoni MT" w:cs="Arial"/>
          <w:sz w:val="20"/>
          <w:szCs w:val="20"/>
        </w:rPr>
      </w:pPr>
    </w:p>
    <w:p w14:paraId="30A65DE6" w14:textId="77777777" w:rsidR="0070674D" w:rsidRPr="000B3FB3" w:rsidRDefault="0070674D" w:rsidP="00EB0AAB">
      <w:pPr>
        <w:spacing w:after="0" w:line="360" w:lineRule="auto"/>
        <w:ind w:left="360"/>
        <w:jc w:val="both"/>
        <w:rPr>
          <w:rFonts w:ascii="Bodoni MT" w:hAnsi="Bodoni MT" w:cs="Arial"/>
          <w:sz w:val="20"/>
          <w:szCs w:val="20"/>
        </w:rPr>
      </w:pPr>
    </w:p>
    <w:p w14:paraId="6994A69F" w14:textId="77777777" w:rsidR="0070674D" w:rsidRDefault="0070674D" w:rsidP="00EB0AAB">
      <w:pPr>
        <w:spacing w:after="0" w:line="360" w:lineRule="auto"/>
        <w:ind w:left="360"/>
        <w:jc w:val="both"/>
        <w:rPr>
          <w:rFonts w:ascii="Bodoni MT" w:hAnsi="Bodoni MT" w:cs="Arial"/>
          <w:sz w:val="20"/>
          <w:szCs w:val="20"/>
        </w:rPr>
      </w:pPr>
    </w:p>
    <w:p w14:paraId="6C1B3609" w14:textId="77777777" w:rsidR="004E7398" w:rsidRPr="000B3FB3" w:rsidRDefault="004E7398" w:rsidP="00EB0AAB">
      <w:pPr>
        <w:spacing w:after="0" w:line="360" w:lineRule="auto"/>
        <w:ind w:left="360"/>
        <w:jc w:val="both"/>
        <w:rPr>
          <w:rFonts w:ascii="Bodoni MT" w:hAnsi="Bodoni MT" w:cs="Arial"/>
          <w:sz w:val="20"/>
          <w:szCs w:val="20"/>
        </w:rPr>
      </w:pPr>
    </w:p>
    <w:p w14:paraId="6894072A" w14:textId="77777777" w:rsidR="0070674D" w:rsidRPr="000B3FB3" w:rsidRDefault="0070674D" w:rsidP="00EB0AAB">
      <w:pPr>
        <w:spacing w:after="0" w:line="360" w:lineRule="auto"/>
        <w:ind w:left="360"/>
        <w:jc w:val="both"/>
        <w:rPr>
          <w:rFonts w:ascii="Bodoni MT" w:hAnsi="Bodoni MT" w:cs="Arial"/>
          <w:sz w:val="20"/>
          <w:szCs w:val="20"/>
        </w:rPr>
      </w:pPr>
    </w:p>
    <w:tbl>
      <w:tblPr>
        <w:tblW w:w="8905" w:type="dxa"/>
        <w:jc w:val="center"/>
        <w:tblLook w:val="04A0" w:firstRow="1" w:lastRow="0" w:firstColumn="1" w:lastColumn="0" w:noHBand="0" w:noVBand="1"/>
      </w:tblPr>
      <w:tblGrid>
        <w:gridCol w:w="3888"/>
        <w:gridCol w:w="1709"/>
        <w:gridCol w:w="961"/>
        <w:gridCol w:w="975"/>
        <w:gridCol w:w="1372"/>
      </w:tblGrid>
      <w:tr w:rsidR="00193F41" w:rsidRPr="000B3FB3" w14:paraId="0E6EF588" w14:textId="77777777" w:rsidTr="008F5810">
        <w:trPr>
          <w:trHeight w:val="300"/>
          <w:jc w:val="center"/>
        </w:trPr>
        <w:tc>
          <w:tcPr>
            <w:tcW w:w="8905" w:type="dxa"/>
            <w:gridSpan w:val="5"/>
            <w:tcBorders>
              <w:top w:val="single" w:sz="4" w:space="0" w:color="auto"/>
              <w:left w:val="single" w:sz="4" w:space="0" w:color="auto"/>
              <w:right w:val="single" w:sz="4" w:space="0" w:color="auto"/>
            </w:tcBorders>
            <w:shd w:val="clear" w:color="auto" w:fill="D9D9D9"/>
            <w:noWrap/>
            <w:vAlign w:val="bottom"/>
            <w:hideMark/>
          </w:tcPr>
          <w:p w14:paraId="763158C0" w14:textId="77777777" w:rsidR="00193F41" w:rsidRPr="000B3FB3" w:rsidRDefault="00193F41" w:rsidP="008F5810">
            <w:pPr>
              <w:tabs>
                <w:tab w:val="left" w:pos="6191"/>
                <w:tab w:val="left" w:pos="6507"/>
              </w:tabs>
              <w:spacing w:after="0" w:line="228" w:lineRule="auto"/>
              <w:jc w:val="center"/>
              <w:rPr>
                <w:rFonts w:ascii="Bodoni MT" w:eastAsia="Times New Roman" w:hAnsi="Bodoni MT" w:cs="Arial"/>
                <w:b/>
                <w:bCs/>
              </w:rPr>
            </w:pPr>
            <w:r w:rsidRPr="000B3FB3">
              <w:rPr>
                <w:rFonts w:ascii="Bodoni MT" w:eastAsia="Times New Roman" w:hAnsi="Bodoni MT" w:cs="Arial"/>
                <w:b/>
                <w:bCs/>
              </w:rPr>
              <w:lastRenderedPageBreak/>
              <w:t>Table 9</w:t>
            </w:r>
          </w:p>
          <w:p w14:paraId="5E26B808" w14:textId="628EBAEF" w:rsidR="00193F41" w:rsidRPr="000B3FB3" w:rsidRDefault="00193F41" w:rsidP="008F5810">
            <w:pPr>
              <w:tabs>
                <w:tab w:val="left" w:pos="6191"/>
                <w:tab w:val="left" w:pos="6507"/>
              </w:tabs>
              <w:spacing w:after="0" w:line="228" w:lineRule="auto"/>
              <w:jc w:val="center"/>
              <w:rPr>
                <w:rFonts w:ascii="Bodoni MT" w:eastAsia="Times New Roman" w:hAnsi="Bodoni MT" w:cs="Arial"/>
                <w:b/>
                <w:bCs/>
              </w:rPr>
            </w:pPr>
            <w:r w:rsidRPr="000B3FB3">
              <w:rPr>
                <w:rFonts w:ascii="Bodoni MT" w:eastAsia="Times New Roman" w:hAnsi="Bodoni MT" w:cs="Arial"/>
                <w:b/>
                <w:bCs/>
              </w:rPr>
              <w:t xml:space="preserve">Elderly Rental Assistance </w:t>
            </w:r>
            <w:r w:rsidR="008E3543" w:rsidRPr="000B3FB3">
              <w:rPr>
                <w:rFonts w:ascii="Bodoni MT" w:eastAsia="Times New Roman" w:hAnsi="Bodoni MT" w:cs="Arial"/>
                <w:b/>
                <w:bCs/>
              </w:rPr>
              <w:t>Program Awards</w:t>
            </w:r>
            <w:r w:rsidRPr="000B3FB3">
              <w:rPr>
                <w:rFonts w:ascii="Bodoni MT" w:eastAsia="Times New Roman" w:hAnsi="Bodoni MT" w:cs="Arial"/>
                <w:b/>
                <w:bCs/>
              </w:rPr>
              <w:t xml:space="preserve"> FY 202</w:t>
            </w:r>
            <w:r w:rsidR="00DF391F" w:rsidRPr="000B3FB3">
              <w:rPr>
                <w:rFonts w:ascii="Bodoni MT" w:eastAsia="Times New Roman" w:hAnsi="Bodoni MT" w:cs="Arial"/>
                <w:b/>
                <w:bCs/>
              </w:rPr>
              <w:t>4</w:t>
            </w:r>
            <w:r w:rsidRPr="000B3FB3">
              <w:rPr>
                <w:rFonts w:ascii="Bodoni MT" w:eastAsia="Times New Roman" w:hAnsi="Bodoni MT" w:cs="Arial"/>
                <w:b/>
                <w:bCs/>
              </w:rPr>
              <w:t>-2</w:t>
            </w:r>
            <w:r w:rsidR="00DF391F" w:rsidRPr="000B3FB3">
              <w:rPr>
                <w:rFonts w:ascii="Bodoni MT" w:eastAsia="Times New Roman" w:hAnsi="Bodoni MT" w:cs="Arial"/>
                <w:b/>
                <w:bCs/>
              </w:rPr>
              <w:t>5</w:t>
            </w:r>
          </w:p>
        </w:tc>
      </w:tr>
      <w:tr w:rsidR="00193F41" w:rsidRPr="000B3FB3" w14:paraId="4B26A231" w14:textId="77777777" w:rsidTr="008F5810">
        <w:trPr>
          <w:trHeight w:val="467"/>
          <w:jc w:val="center"/>
        </w:trPr>
        <w:tc>
          <w:tcPr>
            <w:tcW w:w="0" w:type="auto"/>
            <w:tcBorders>
              <w:top w:val="single" w:sz="4" w:space="0" w:color="auto"/>
              <w:left w:val="single" w:sz="4" w:space="0" w:color="auto"/>
              <w:bottom w:val="single" w:sz="4" w:space="0" w:color="auto"/>
              <w:right w:val="nil"/>
            </w:tcBorders>
            <w:noWrap/>
            <w:vAlign w:val="center"/>
            <w:hideMark/>
          </w:tcPr>
          <w:p w14:paraId="51CE2817" w14:textId="77777777" w:rsidR="00193F41" w:rsidRPr="000B3FB3" w:rsidRDefault="00193F41" w:rsidP="008F5810">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Entity</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CE4D158" w14:textId="77777777" w:rsidR="00193F41" w:rsidRPr="000B3FB3" w:rsidRDefault="00193F41" w:rsidP="008F5810">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Units</w:t>
            </w:r>
          </w:p>
        </w:tc>
        <w:tc>
          <w:tcPr>
            <w:tcW w:w="961" w:type="dxa"/>
            <w:tcBorders>
              <w:top w:val="single" w:sz="4" w:space="0" w:color="auto"/>
              <w:left w:val="nil"/>
              <w:bottom w:val="single" w:sz="4" w:space="0" w:color="auto"/>
              <w:right w:val="nil"/>
            </w:tcBorders>
            <w:noWrap/>
            <w:vAlign w:val="center"/>
            <w:hideMark/>
          </w:tcPr>
          <w:p w14:paraId="214018C1" w14:textId="77777777" w:rsidR="00193F41" w:rsidRPr="000B3FB3" w:rsidRDefault="00193F41" w:rsidP="008F5810">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Tenants</w:t>
            </w:r>
          </w:p>
          <w:p w14:paraId="33025A4A" w14:textId="77777777" w:rsidR="00193F41" w:rsidRPr="000B3FB3" w:rsidRDefault="00193F41" w:rsidP="008F5810">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on RAP</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7C4E88DE" w14:textId="77777777" w:rsidR="00193F41" w:rsidRPr="000B3FB3" w:rsidRDefault="00193F41" w:rsidP="008F5810">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Disabled/</w:t>
            </w:r>
          </w:p>
          <w:p w14:paraId="6BE5B17E" w14:textId="77777777" w:rsidR="00193F41" w:rsidRPr="000B3FB3" w:rsidRDefault="00193F41" w:rsidP="008F5810">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under 62</w:t>
            </w:r>
          </w:p>
        </w:tc>
        <w:tc>
          <w:tcPr>
            <w:tcW w:w="1372" w:type="dxa"/>
            <w:tcBorders>
              <w:top w:val="single" w:sz="4" w:space="0" w:color="auto"/>
              <w:left w:val="nil"/>
              <w:bottom w:val="single" w:sz="4" w:space="0" w:color="auto"/>
              <w:right w:val="single" w:sz="4" w:space="0" w:color="auto"/>
            </w:tcBorders>
            <w:noWrap/>
            <w:vAlign w:val="center"/>
            <w:hideMark/>
          </w:tcPr>
          <w:p w14:paraId="65D730EC" w14:textId="77777777" w:rsidR="00193F41" w:rsidRPr="000B3FB3" w:rsidRDefault="00193F41" w:rsidP="008F5810">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Amount</w:t>
            </w:r>
          </w:p>
          <w:p w14:paraId="0B7CBB35" w14:textId="77777777" w:rsidR="00193F41" w:rsidRPr="000B3FB3" w:rsidRDefault="00193F41" w:rsidP="008F5810">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Awarded</w:t>
            </w:r>
          </w:p>
        </w:tc>
      </w:tr>
      <w:tr w:rsidR="00367E17" w:rsidRPr="000B3FB3" w14:paraId="696B4351" w14:textId="77777777" w:rsidTr="006171E0">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2905A6" w14:textId="524AA9FF"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Ashford Housing Authority</w:t>
            </w:r>
          </w:p>
        </w:tc>
        <w:tc>
          <w:tcPr>
            <w:tcW w:w="1709" w:type="dxa"/>
            <w:tcBorders>
              <w:top w:val="single" w:sz="4" w:space="0" w:color="auto"/>
              <w:left w:val="nil"/>
              <w:bottom w:val="single" w:sz="4" w:space="0" w:color="auto"/>
              <w:right w:val="single" w:sz="4" w:space="0" w:color="auto"/>
            </w:tcBorders>
            <w:shd w:val="clear" w:color="auto" w:fill="FFFFFF"/>
            <w:noWrap/>
            <w:vAlign w:val="bottom"/>
            <w:hideMark/>
          </w:tcPr>
          <w:p w14:paraId="54CA6E98" w14:textId="63167F00"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32</w:t>
            </w:r>
          </w:p>
        </w:tc>
        <w:tc>
          <w:tcPr>
            <w:tcW w:w="961" w:type="dxa"/>
            <w:tcBorders>
              <w:top w:val="single" w:sz="4" w:space="0" w:color="auto"/>
              <w:left w:val="nil"/>
              <w:bottom w:val="single" w:sz="4" w:space="0" w:color="auto"/>
              <w:right w:val="single" w:sz="4" w:space="0" w:color="auto"/>
            </w:tcBorders>
            <w:shd w:val="clear" w:color="auto" w:fill="FFFFFF"/>
            <w:noWrap/>
            <w:vAlign w:val="bottom"/>
            <w:hideMark/>
          </w:tcPr>
          <w:p w14:paraId="7501AD62" w14:textId="15120A2E"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rPr>
              <w:t>2</w:t>
            </w:r>
            <w:r w:rsidR="00F862C9" w:rsidRPr="000B3FB3">
              <w:rPr>
                <w:rFonts w:ascii="Bodoni MT" w:hAnsi="Bodoni MT" w:cs="Arial"/>
              </w:rPr>
              <w:t>0</w:t>
            </w:r>
            <w:r w:rsidRPr="000B3FB3">
              <w:rPr>
                <w:rFonts w:ascii="Bodoni MT" w:hAnsi="Bodoni MT" w:cs="Arial"/>
                <w:sz w:val="20"/>
                <w:szCs w:val="20"/>
              </w:rPr>
              <w:t xml:space="preserve"> </w:t>
            </w:r>
          </w:p>
        </w:tc>
        <w:tc>
          <w:tcPr>
            <w:tcW w:w="975" w:type="dxa"/>
            <w:tcBorders>
              <w:top w:val="single" w:sz="4" w:space="0" w:color="auto"/>
              <w:left w:val="nil"/>
              <w:bottom w:val="single" w:sz="4" w:space="0" w:color="auto"/>
              <w:right w:val="single" w:sz="4" w:space="0" w:color="auto"/>
            </w:tcBorders>
            <w:shd w:val="clear" w:color="auto" w:fill="FFFFFF"/>
            <w:noWrap/>
            <w:vAlign w:val="bottom"/>
            <w:hideMark/>
          </w:tcPr>
          <w:p w14:paraId="5C658595" w14:textId="73E314B8"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 xml:space="preserve">3 </w:t>
            </w:r>
          </w:p>
        </w:tc>
        <w:tc>
          <w:tcPr>
            <w:tcW w:w="1372" w:type="dxa"/>
            <w:tcBorders>
              <w:top w:val="single" w:sz="4" w:space="0" w:color="auto"/>
              <w:left w:val="nil"/>
              <w:bottom w:val="single" w:sz="4" w:space="0" w:color="auto"/>
              <w:right w:val="single" w:sz="4" w:space="0" w:color="auto"/>
            </w:tcBorders>
            <w:noWrap/>
            <w:vAlign w:val="bottom"/>
            <w:hideMark/>
          </w:tcPr>
          <w:p w14:paraId="3DC27E12" w14:textId="3117C705" w:rsidR="00367E17" w:rsidRPr="000B3FB3" w:rsidRDefault="00367E17" w:rsidP="00367E17">
            <w:pPr>
              <w:pStyle w:val="NoSpacing"/>
              <w:rPr>
                <w:rFonts w:ascii="Bodoni MT" w:eastAsia="Times New Roman" w:hAnsi="Bodoni MT" w:cstheme="majorHAnsi"/>
                <w:sz w:val="20"/>
                <w:szCs w:val="20"/>
              </w:rPr>
            </w:pPr>
            <w:r w:rsidRPr="000B3FB3">
              <w:rPr>
                <w:rFonts w:ascii="Bodoni MT" w:hAnsi="Bodoni MT" w:cs="Arial"/>
                <w:sz w:val="20"/>
                <w:szCs w:val="20"/>
              </w:rPr>
              <w:t xml:space="preserve"> $ </w:t>
            </w:r>
            <w:r w:rsidR="00DC331F" w:rsidRPr="000B3FB3">
              <w:rPr>
                <w:rFonts w:ascii="Bodoni MT" w:hAnsi="Bodoni MT" w:cs="Arial"/>
                <w:sz w:val="20"/>
                <w:szCs w:val="20"/>
              </w:rPr>
              <w:t xml:space="preserve">  41,592     </w:t>
            </w:r>
          </w:p>
        </w:tc>
      </w:tr>
      <w:tr w:rsidR="00367E17" w:rsidRPr="000B3FB3" w14:paraId="1F5704AD"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53025EE7" w14:textId="3B77A372"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Branford Housing Authority</w:t>
            </w:r>
          </w:p>
        </w:tc>
        <w:tc>
          <w:tcPr>
            <w:tcW w:w="1709" w:type="dxa"/>
            <w:tcBorders>
              <w:top w:val="nil"/>
              <w:left w:val="nil"/>
              <w:bottom w:val="single" w:sz="4" w:space="0" w:color="auto"/>
              <w:right w:val="single" w:sz="4" w:space="0" w:color="auto"/>
            </w:tcBorders>
            <w:noWrap/>
            <w:hideMark/>
          </w:tcPr>
          <w:p w14:paraId="1CFFB403" w14:textId="07EA1AF6"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40</w:t>
            </w:r>
          </w:p>
        </w:tc>
        <w:tc>
          <w:tcPr>
            <w:tcW w:w="961" w:type="dxa"/>
            <w:tcBorders>
              <w:top w:val="nil"/>
              <w:left w:val="nil"/>
              <w:bottom w:val="single" w:sz="4" w:space="0" w:color="auto"/>
              <w:right w:val="single" w:sz="4" w:space="0" w:color="auto"/>
            </w:tcBorders>
            <w:noWrap/>
            <w:hideMark/>
          </w:tcPr>
          <w:p w14:paraId="18A9A6BE" w14:textId="49DF6685"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26</w:t>
            </w:r>
          </w:p>
        </w:tc>
        <w:tc>
          <w:tcPr>
            <w:tcW w:w="975" w:type="dxa"/>
            <w:tcBorders>
              <w:top w:val="nil"/>
              <w:left w:val="nil"/>
              <w:bottom w:val="single" w:sz="4" w:space="0" w:color="auto"/>
              <w:right w:val="single" w:sz="4" w:space="0" w:color="auto"/>
            </w:tcBorders>
            <w:noWrap/>
            <w:hideMark/>
          </w:tcPr>
          <w:p w14:paraId="3F6E7DB9" w14:textId="2D95C65E"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eastAsia="Times New Roman" w:hAnsi="Bodoni MT" w:cs="Arial"/>
                <w:sz w:val="20"/>
                <w:szCs w:val="20"/>
              </w:rPr>
              <w:t>6</w:t>
            </w:r>
          </w:p>
        </w:tc>
        <w:tc>
          <w:tcPr>
            <w:tcW w:w="1372" w:type="dxa"/>
            <w:tcBorders>
              <w:top w:val="nil"/>
              <w:left w:val="nil"/>
              <w:bottom w:val="single" w:sz="4" w:space="0" w:color="auto"/>
              <w:right w:val="single" w:sz="4" w:space="0" w:color="auto"/>
            </w:tcBorders>
            <w:noWrap/>
            <w:hideMark/>
          </w:tcPr>
          <w:p w14:paraId="0CD9EC9D" w14:textId="61DB6428"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DC331F" w:rsidRPr="000B3FB3">
              <w:rPr>
                <w:rFonts w:ascii="Bodoni MT" w:hAnsi="Bodoni MT" w:cs="Arial"/>
                <w:sz w:val="20"/>
                <w:szCs w:val="20"/>
              </w:rPr>
              <w:t>62,765</w:t>
            </w:r>
            <w:r w:rsidRPr="000B3FB3">
              <w:rPr>
                <w:rFonts w:ascii="Bodoni MT" w:hAnsi="Bodoni MT" w:cs="Arial"/>
                <w:sz w:val="20"/>
                <w:szCs w:val="20"/>
              </w:rPr>
              <w:t xml:space="preserve">    </w:t>
            </w:r>
          </w:p>
        </w:tc>
      </w:tr>
      <w:tr w:rsidR="00367E17" w:rsidRPr="000B3FB3" w14:paraId="37FC684F"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685B18D1" w14:textId="2494FAF9"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Brookfield Housing Authority</w:t>
            </w:r>
          </w:p>
        </w:tc>
        <w:tc>
          <w:tcPr>
            <w:tcW w:w="1709" w:type="dxa"/>
            <w:tcBorders>
              <w:top w:val="nil"/>
              <w:left w:val="nil"/>
              <w:bottom w:val="single" w:sz="4" w:space="0" w:color="auto"/>
              <w:right w:val="single" w:sz="4" w:space="0" w:color="auto"/>
            </w:tcBorders>
            <w:noWrap/>
            <w:vAlign w:val="bottom"/>
            <w:hideMark/>
          </w:tcPr>
          <w:p w14:paraId="09D3FE11" w14:textId="28575575"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35</w:t>
            </w:r>
          </w:p>
        </w:tc>
        <w:tc>
          <w:tcPr>
            <w:tcW w:w="961" w:type="dxa"/>
            <w:tcBorders>
              <w:top w:val="nil"/>
              <w:left w:val="nil"/>
              <w:bottom w:val="single" w:sz="4" w:space="0" w:color="auto"/>
              <w:right w:val="single" w:sz="4" w:space="0" w:color="auto"/>
            </w:tcBorders>
            <w:noWrap/>
            <w:vAlign w:val="bottom"/>
            <w:hideMark/>
          </w:tcPr>
          <w:p w14:paraId="24C69A7C" w14:textId="3C3A07F4"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w:t>
            </w:r>
            <w:r w:rsidR="00F862C9" w:rsidRPr="000B3FB3">
              <w:rPr>
                <w:rFonts w:ascii="Bodoni MT" w:hAnsi="Bodoni MT" w:cs="Arial"/>
                <w:sz w:val="20"/>
                <w:szCs w:val="20"/>
              </w:rPr>
              <w:t>5</w:t>
            </w:r>
          </w:p>
        </w:tc>
        <w:tc>
          <w:tcPr>
            <w:tcW w:w="975" w:type="dxa"/>
            <w:tcBorders>
              <w:top w:val="nil"/>
              <w:left w:val="nil"/>
              <w:bottom w:val="single" w:sz="4" w:space="0" w:color="auto"/>
              <w:right w:val="single" w:sz="4" w:space="0" w:color="auto"/>
            </w:tcBorders>
            <w:noWrap/>
            <w:vAlign w:val="bottom"/>
            <w:hideMark/>
          </w:tcPr>
          <w:p w14:paraId="72214562" w14:textId="4645C494"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eastAsia="Times New Roman" w:hAnsi="Bodoni MT" w:cs="Arial"/>
                <w:sz w:val="20"/>
                <w:szCs w:val="20"/>
              </w:rPr>
              <w:t>2</w:t>
            </w:r>
          </w:p>
        </w:tc>
        <w:tc>
          <w:tcPr>
            <w:tcW w:w="1372" w:type="dxa"/>
            <w:tcBorders>
              <w:top w:val="nil"/>
              <w:left w:val="nil"/>
              <w:bottom w:val="single" w:sz="4" w:space="0" w:color="auto"/>
              <w:right w:val="single" w:sz="4" w:space="0" w:color="auto"/>
            </w:tcBorders>
            <w:noWrap/>
            <w:vAlign w:val="bottom"/>
            <w:hideMark/>
          </w:tcPr>
          <w:p w14:paraId="016FC59A" w14:textId="2455554A"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DC331F" w:rsidRPr="000B3FB3">
              <w:rPr>
                <w:rFonts w:ascii="Bodoni MT" w:hAnsi="Bodoni MT" w:cs="Arial"/>
                <w:sz w:val="20"/>
                <w:szCs w:val="20"/>
              </w:rPr>
              <w:t>20,160</w:t>
            </w:r>
            <w:r w:rsidRPr="000B3FB3">
              <w:rPr>
                <w:rFonts w:ascii="Bodoni MT" w:hAnsi="Bodoni MT" w:cs="Arial"/>
                <w:sz w:val="20"/>
                <w:szCs w:val="20"/>
              </w:rPr>
              <w:t xml:space="preserve">  </w:t>
            </w:r>
          </w:p>
        </w:tc>
      </w:tr>
      <w:tr w:rsidR="00367E17" w:rsidRPr="000B3FB3" w14:paraId="7D01ACE2"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693A5D7D" w14:textId="4F587B0A"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Colchester Housing Authority</w:t>
            </w:r>
          </w:p>
        </w:tc>
        <w:tc>
          <w:tcPr>
            <w:tcW w:w="1709" w:type="dxa"/>
            <w:tcBorders>
              <w:top w:val="nil"/>
              <w:left w:val="nil"/>
              <w:bottom w:val="single" w:sz="4" w:space="0" w:color="auto"/>
              <w:right w:val="single" w:sz="4" w:space="0" w:color="auto"/>
            </w:tcBorders>
            <w:noWrap/>
            <w:vAlign w:val="bottom"/>
            <w:hideMark/>
          </w:tcPr>
          <w:p w14:paraId="7F2171F4" w14:textId="756B34C6"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70</w:t>
            </w:r>
          </w:p>
        </w:tc>
        <w:tc>
          <w:tcPr>
            <w:tcW w:w="961" w:type="dxa"/>
            <w:tcBorders>
              <w:top w:val="nil"/>
              <w:left w:val="nil"/>
              <w:bottom w:val="single" w:sz="4" w:space="0" w:color="auto"/>
              <w:right w:val="single" w:sz="4" w:space="0" w:color="auto"/>
            </w:tcBorders>
            <w:noWrap/>
            <w:vAlign w:val="bottom"/>
            <w:hideMark/>
          </w:tcPr>
          <w:p w14:paraId="411D8CE9" w14:textId="333299CC"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eastAsia="Times New Roman" w:hAnsi="Bodoni MT" w:cs="Arial"/>
                <w:sz w:val="20"/>
                <w:szCs w:val="20"/>
              </w:rPr>
              <w:t>46</w:t>
            </w:r>
          </w:p>
        </w:tc>
        <w:tc>
          <w:tcPr>
            <w:tcW w:w="975" w:type="dxa"/>
            <w:tcBorders>
              <w:top w:val="nil"/>
              <w:left w:val="nil"/>
              <w:bottom w:val="single" w:sz="4" w:space="0" w:color="auto"/>
              <w:right w:val="single" w:sz="4" w:space="0" w:color="auto"/>
            </w:tcBorders>
            <w:noWrap/>
            <w:vAlign w:val="bottom"/>
            <w:hideMark/>
          </w:tcPr>
          <w:p w14:paraId="25B39672" w14:textId="5AFACC50"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11</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759F580C" w14:textId="78CA4D8B"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DC331F" w:rsidRPr="000B3FB3">
              <w:rPr>
                <w:rFonts w:ascii="Bodoni MT" w:hAnsi="Bodoni MT" w:cs="Arial"/>
                <w:sz w:val="20"/>
                <w:szCs w:val="20"/>
              </w:rPr>
              <w:t>78,024</w:t>
            </w:r>
            <w:r w:rsidRPr="000B3FB3">
              <w:rPr>
                <w:rFonts w:ascii="Bodoni MT" w:hAnsi="Bodoni MT" w:cs="Arial"/>
                <w:sz w:val="20"/>
                <w:szCs w:val="20"/>
              </w:rPr>
              <w:t xml:space="preserve">   </w:t>
            </w:r>
          </w:p>
        </w:tc>
      </w:tr>
      <w:tr w:rsidR="00367E17" w:rsidRPr="000B3FB3" w14:paraId="10EE23C8"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445242ED" w14:textId="4D2AD400"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Coventry Housing Authority</w:t>
            </w:r>
          </w:p>
        </w:tc>
        <w:tc>
          <w:tcPr>
            <w:tcW w:w="1709" w:type="dxa"/>
            <w:tcBorders>
              <w:top w:val="nil"/>
              <w:left w:val="nil"/>
              <w:bottom w:val="single" w:sz="4" w:space="0" w:color="auto"/>
              <w:right w:val="single" w:sz="4" w:space="0" w:color="auto"/>
            </w:tcBorders>
            <w:noWrap/>
            <w:vAlign w:val="bottom"/>
          </w:tcPr>
          <w:p w14:paraId="22DE5C6F" w14:textId="3A62D98F"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40</w:t>
            </w:r>
          </w:p>
        </w:tc>
        <w:tc>
          <w:tcPr>
            <w:tcW w:w="961" w:type="dxa"/>
            <w:tcBorders>
              <w:top w:val="nil"/>
              <w:left w:val="nil"/>
              <w:bottom w:val="single" w:sz="4" w:space="0" w:color="auto"/>
              <w:right w:val="single" w:sz="4" w:space="0" w:color="auto"/>
            </w:tcBorders>
            <w:noWrap/>
            <w:vAlign w:val="bottom"/>
          </w:tcPr>
          <w:p w14:paraId="478CDC1A" w14:textId="72E34705"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8</w:t>
            </w:r>
            <w:r w:rsidR="00367E17"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noWrap/>
            <w:vAlign w:val="bottom"/>
          </w:tcPr>
          <w:p w14:paraId="01E499C1" w14:textId="7255F164"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2</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tcPr>
          <w:p w14:paraId="39EB3F74" w14:textId="294EF7AE"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DC331F" w:rsidRPr="000B3FB3">
              <w:rPr>
                <w:rFonts w:ascii="Bodoni MT" w:hAnsi="Bodoni MT" w:cs="Arial"/>
                <w:sz w:val="20"/>
                <w:szCs w:val="20"/>
              </w:rPr>
              <w:t>6,492</w:t>
            </w:r>
            <w:r w:rsidRPr="000B3FB3">
              <w:rPr>
                <w:rFonts w:ascii="Bodoni MT" w:hAnsi="Bodoni MT" w:cs="Arial"/>
                <w:sz w:val="20"/>
                <w:szCs w:val="20"/>
              </w:rPr>
              <w:t xml:space="preserve">     </w:t>
            </w:r>
          </w:p>
        </w:tc>
      </w:tr>
      <w:tr w:rsidR="00367E17" w:rsidRPr="000B3FB3" w14:paraId="007944ED"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ADF6396" w14:textId="6A82BC48"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Enfield Housing Authority</w:t>
            </w:r>
          </w:p>
        </w:tc>
        <w:tc>
          <w:tcPr>
            <w:tcW w:w="1709" w:type="dxa"/>
            <w:tcBorders>
              <w:top w:val="nil"/>
              <w:left w:val="nil"/>
              <w:bottom w:val="single" w:sz="4" w:space="0" w:color="auto"/>
              <w:right w:val="single" w:sz="4" w:space="0" w:color="auto"/>
            </w:tcBorders>
            <w:shd w:val="clear" w:color="auto" w:fill="FFFFFF"/>
            <w:noWrap/>
            <w:vAlign w:val="bottom"/>
            <w:hideMark/>
          </w:tcPr>
          <w:p w14:paraId="06FC2040" w14:textId="6312E5C4"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200</w:t>
            </w:r>
          </w:p>
        </w:tc>
        <w:tc>
          <w:tcPr>
            <w:tcW w:w="961" w:type="dxa"/>
            <w:tcBorders>
              <w:top w:val="nil"/>
              <w:left w:val="nil"/>
              <w:bottom w:val="single" w:sz="4" w:space="0" w:color="auto"/>
              <w:right w:val="single" w:sz="4" w:space="0" w:color="auto"/>
            </w:tcBorders>
            <w:shd w:val="clear" w:color="auto" w:fill="FFFFFF"/>
            <w:noWrap/>
            <w:vAlign w:val="bottom"/>
            <w:hideMark/>
          </w:tcPr>
          <w:p w14:paraId="116DF7EB" w14:textId="71235411"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w:t>
            </w:r>
            <w:r w:rsidR="00F862C9" w:rsidRPr="000B3FB3">
              <w:rPr>
                <w:rFonts w:ascii="Bodoni MT" w:hAnsi="Bodoni MT" w:cs="Arial"/>
                <w:sz w:val="20"/>
                <w:szCs w:val="20"/>
              </w:rPr>
              <w:t>27</w:t>
            </w:r>
            <w:r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shd w:val="clear" w:color="auto" w:fill="FFFFFF"/>
            <w:noWrap/>
            <w:vAlign w:val="bottom"/>
            <w:hideMark/>
          </w:tcPr>
          <w:p w14:paraId="42CC9C7B" w14:textId="6D95F6F7"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46</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3E9BF7AC" w14:textId="376AEFEC"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w:t>
            </w:r>
            <w:r w:rsidR="00DC331F" w:rsidRPr="000B3FB3">
              <w:rPr>
                <w:rFonts w:ascii="Bodoni MT" w:hAnsi="Bodoni MT" w:cs="Arial"/>
                <w:sz w:val="20"/>
                <w:szCs w:val="20"/>
              </w:rPr>
              <w:t>237,792</w:t>
            </w:r>
          </w:p>
        </w:tc>
      </w:tr>
      <w:tr w:rsidR="00367E17" w:rsidRPr="000B3FB3" w14:paraId="1F61C424"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4755D77E" w14:textId="29C59902"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Essex Housing Authority</w:t>
            </w:r>
          </w:p>
        </w:tc>
        <w:tc>
          <w:tcPr>
            <w:tcW w:w="1709" w:type="dxa"/>
            <w:tcBorders>
              <w:top w:val="nil"/>
              <w:left w:val="nil"/>
              <w:bottom w:val="single" w:sz="4" w:space="0" w:color="auto"/>
              <w:right w:val="single" w:sz="4" w:space="0" w:color="auto"/>
            </w:tcBorders>
            <w:shd w:val="clear" w:color="auto" w:fill="FFFFFF"/>
            <w:noWrap/>
            <w:vAlign w:val="bottom"/>
            <w:hideMark/>
          </w:tcPr>
          <w:p w14:paraId="4338DABC" w14:textId="371D818E"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36</w:t>
            </w:r>
          </w:p>
        </w:tc>
        <w:tc>
          <w:tcPr>
            <w:tcW w:w="961" w:type="dxa"/>
            <w:tcBorders>
              <w:top w:val="nil"/>
              <w:left w:val="nil"/>
              <w:bottom w:val="single" w:sz="4" w:space="0" w:color="auto"/>
              <w:right w:val="single" w:sz="4" w:space="0" w:color="auto"/>
            </w:tcBorders>
            <w:shd w:val="clear" w:color="auto" w:fill="FFFFFF"/>
            <w:noWrap/>
            <w:vAlign w:val="bottom"/>
            <w:hideMark/>
          </w:tcPr>
          <w:p w14:paraId="772C3B0E" w14:textId="3F7FDDFE"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9</w:t>
            </w:r>
            <w:r w:rsidR="00367E17"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shd w:val="clear" w:color="auto" w:fill="FFFFFF"/>
            <w:noWrap/>
            <w:vAlign w:val="bottom"/>
            <w:hideMark/>
          </w:tcPr>
          <w:p w14:paraId="76E28357" w14:textId="2EBA3E24"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0</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6AD5992A" w14:textId="02591A47"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w:t>
            </w:r>
            <w:proofErr w:type="gramStart"/>
            <w:r w:rsidRPr="000B3FB3">
              <w:rPr>
                <w:rFonts w:ascii="Bodoni MT" w:hAnsi="Bodoni MT" w:cs="Arial"/>
                <w:sz w:val="20"/>
                <w:szCs w:val="20"/>
              </w:rPr>
              <w:t xml:space="preserve">$  </w:t>
            </w:r>
            <w:r w:rsidR="00DC331F" w:rsidRPr="000B3FB3">
              <w:rPr>
                <w:rFonts w:ascii="Bodoni MT" w:hAnsi="Bodoni MT" w:cs="Arial"/>
                <w:sz w:val="20"/>
                <w:szCs w:val="20"/>
              </w:rPr>
              <w:t>10,632</w:t>
            </w:r>
            <w:proofErr w:type="gramEnd"/>
            <w:r w:rsidRPr="000B3FB3">
              <w:rPr>
                <w:rFonts w:ascii="Bodoni MT" w:hAnsi="Bodoni MT" w:cs="Arial"/>
                <w:sz w:val="20"/>
                <w:szCs w:val="20"/>
              </w:rPr>
              <w:t xml:space="preserve">    </w:t>
            </w:r>
          </w:p>
        </w:tc>
      </w:tr>
      <w:tr w:rsidR="00367E17" w:rsidRPr="000B3FB3" w14:paraId="73D2734A"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04AE5181" w14:textId="5460D1E2"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Guilford Housing Authority</w:t>
            </w:r>
          </w:p>
        </w:tc>
        <w:tc>
          <w:tcPr>
            <w:tcW w:w="1709" w:type="dxa"/>
            <w:tcBorders>
              <w:top w:val="nil"/>
              <w:left w:val="nil"/>
              <w:bottom w:val="single" w:sz="4" w:space="0" w:color="auto"/>
              <w:right w:val="single" w:sz="4" w:space="0" w:color="auto"/>
            </w:tcBorders>
            <w:shd w:val="clear" w:color="auto" w:fill="FFFFFF"/>
            <w:noWrap/>
            <w:vAlign w:val="bottom"/>
            <w:hideMark/>
          </w:tcPr>
          <w:p w14:paraId="2E796CB9" w14:textId="159E6C77"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90</w:t>
            </w:r>
          </w:p>
        </w:tc>
        <w:tc>
          <w:tcPr>
            <w:tcW w:w="961" w:type="dxa"/>
            <w:tcBorders>
              <w:top w:val="nil"/>
              <w:left w:val="nil"/>
              <w:bottom w:val="single" w:sz="4" w:space="0" w:color="auto"/>
              <w:right w:val="single" w:sz="4" w:space="0" w:color="auto"/>
            </w:tcBorders>
            <w:shd w:val="clear" w:color="auto" w:fill="FFFFFF"/>
            <w:noWrap/>
            <w:vAlign w:val="bottom"/>
            <w:hideMark/>
          </w:tcPr>
          <w:p w14:paraId="034CCB27" w14:textId="16788EE5"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w:t>
            </w:r>
            <w:r w:rsidR="00F862C9" w:rsidRPr="000B3FB3">
              <w:rPr>
                <w:rFonts w:ascii="Bodoni MT" w:hAnsi="Bodoni MT" w:cs="Arial"/>
                <w:sz w:val="20"/>
                <w:szCs w:val="20"/>
              </w:rPr>
              <w:t>1</w:t>
            </w:r>
            <w:r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shd w:val="clear" w:color="auto" w:fill="FFFFFF"/>
            <w:noWrap/>
            <w:vAlign w:val="bottom"/>
            <w:hideMark/>
          </w:tcPr>
          <w:p w14:paraId="341A57C2" w14:textId="0C3C7036"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7</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71A576FB" w14:textId="1F0C1B91"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w:t>
            </w:r>
            <w:proofErr w:type="gramStart"/>
            <w:r w:rsidRPr="000B3FB3">
              <w:rPr>
                <w:rFonts w:ascii="Bodoni MT" w:hAnsi="Bodoni MT" w:cs="Arial"/>
                <w:sz w:val="20"/>
                <w:szCs w:val="20"/>
              </w:rPr>
              <w:t xml:space="preserve">$  </w:t>
            </w:r>
            <w:r w:rsidR="00DC331F" w:rsidRPr="000B3FB3">
              <w:rPr>
                <w:rFonts w:ascii="Bodoni MT" w:hAnsi="Bodoni MT" w:cs="Arial"/>
                <w:sz w:val="20"/>
                <w:szCs w:val="20"/>
              </w:rPr>
              <w:t>33,852</w:t>
            </w:r>
            <w:proofErr w:type="gramEnd"/>
            <w:r w:rsidRPr="000B3FB3">
              <w:rPr>
                <w:rFonts w:ascii="Bodoni MT" w:hAnsi="Bodoni MT" w:cs="Arial"/>
                <w:sz w:val="20"/>
                <w:szCs w:val="20"/>
              </w:rPr>
              <w:t xml:space="preserve">    </w:t>
            </w:r>
          </w:p>
        </w:tc>
      </w:tr>
      <w:tr w:rsidR="00367E17" w:rsidRPr="000B3FB3" w14:paraId="63A2DEB5"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6B9DE4AD" w14:textId="735DC93F"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Hamden Housing Authority</w:t>
            </w:r>
          </w:p>
        </w:tc>
        <w:tc>
          <w:tcPr>
            <w:tcW w:w="1709" w:type="dxa"/>
            <w:tcBorders>
              <w:top w:val="nil"/>
              <w:left w:val="nil"/>
              <w:bottom w:val="single" w:sz="4" w:space="0" w:color="auto"/>
              <w:right w:val="single" w:sz="4" w:space="0" w:color="auto"/>
            </w:tcBorders>
            <w:shd w:val="clear" w:color="auto" w:fill="FFFFFF"/>
            <w:noWrap/>
            <w:hideMark/>
          </w:tcPr>
          <w:p w14:paraId="235AB85C" w14:textId="2EFD21D0"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eastAsia="Times New Roman" w:hAnsi="Bodoni MT" w:cs="Arial"/>
                <w:sz w:val="20"/>
                <w:szCs w:val="20"/>
              </w:rPr>
              <w:t>190</w:t>
            </w:r>
          </w:p>
        </w:tc>
        <w:tc>
          <w:tcPr>
            <w:tcW w:w="961" w:type="dxa"/>
            <w:tcBorders>
              <w:top w:val="nil"/>
              <w:left w:val="nil"/>
              <w:bottom w:val="single" w:sz="4" w:space="0" w:color="auto"/>
              <w:right w:val="single" w:sz="4" w:space="0" w:color="auto"/>
            </w:tcBorders>
            <w:shd w:val="clear" w:color="auto" w:fill="FFFFFF"/>
            <w:noWrap/>
            <w:hideMark/>
          </w:tcPr>
          <w:p w14:paraId="6A5F7078" w14:textId="6B57A24B"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eastAsia="Times New Roman" w:hAnsi="Bodoni MT" w:cs="Arial"/>
                <w:sz w:val="20"/>
                <w:szCs w:val="20"/>
              </w:rPr>
              <w:t>52</w:t>
            </w:r>
          </w:p>
        </w:tc>
        <w:tc>
          <w:tcPr>
            <w:tcW w:w="975" w:type="dxa"/>
            <w:tcBorders>
              <w:top w:val="nil"/>
              <w:left w:val="nil"/>
              <w:bottom w:val="single" w:sz="4" w:space="0" w:color="auto"/>
              <w:right w:val="single" w:sz="4" w:space="0" w:color="auto"/>
            </w:tcBorders>
            <w:shd w:val="clear" w:color="auto" w:fill="FFFFFF"/>
            <w:noWrap/>
            <w:hideMark/>
          </w:tcPr>
          <w:p w14:paraId="6A6A9DA2" w14:textId="617CC9E3"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w:t>
            </w:r>
            <w:r w:rsidR="00F862C9" w:rsidRPr="000B3FB3">
              <w:rPr>
                <w:rFonts w:ascii="Bodoni MT" w:hAnsi="Bodoni MT" w:cs="Arial"/>
                <w:sz w:val="20"/>
                <w:szCs w:val="20"/>
              </w:rPr>
              <w:t>4</w:t>
            </w:r>
            <w:r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hideMark/>
          </w:tcPr>
          <w:p w14:paraId="172E3B3A" w14:textId="771C8913"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w:t>
            </w:r>
            <w:proofErr w:type="gramStart"/>
            <w:r w:rsidRPr="000B3FB3">
              <w:rPr>
                <w:rFonts w:ascii="Bodoni MT" w:hAnsi="Bodoni MT" w:cs="Arial"/>
                <w:sz w:val="20"/>
                <w:szCs w:val="20"/>
              </w:rPr>
              <w:t xml:space="preserve">$  </w:t>
            </w:r>
            <w:r w:rsidR="00DC331F" w:rsidRPr="000B3FB3">
              <w:rPr>
                <w:rFonts w:ascii="Bodoni MT" w:hAnsi="Bodoni MT" w:cs="Arial"/>
                <w:sz w:val="20"/>
                <w:szCs w:val="20"/>
              </w:rPr>
              <w:t>78,534</w:t>
            </w:r>
            <w:proofErr w:type="gramEnd"/>
            <w:r w:rsidRPr="000B3FB3">
              <w:rPr>
                <w:rFonts w:ascii="Bodoni MT" w:hAnsi="Bodoni MT" w:cs="Arial"/>
                <w:sz w:val="20"/>
                <w:szCs w:val="20"/>
              </w:rPr>
              <w:t xml:space="preserve">  </w:t>
            </w:r>
          </w:p>
        </w:tc>
      </w:tr>
      <w:tr w:rsidR="00367E17" w:rsidRPr="000B3FB3" w14:paraId="5403E856"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A46C042" w14:textId="4CF93F1E"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Hebron Housing Authority</w:t>
            </w:r>
          </w:p>
        </w:tc>
        <w:tc>
          <w:tcPr>
            <w:tcW w:w="1709" w:type="dxa"/>
            <w:tcBorders>
              <w:top w:val="nil"/>
              <w:left w:val="nil"/>
              <w:bottom w:val="single" w:sz="4" w:space="0" w:color="auto"/>
              <w:right w:val="single" w:sz="4" w:space="0" w:color="auto"/>
            </w:tcBorders>
            <w:noWrap/>
            <w:vAlign w:val="bottom"/>
            <w:hideMark/>
          </w:tcPr>
          <w:p w14:paraId="074AA382" w14:textId="7A61F4CF"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25</w:t>
            </w:r>
          </w:p>
        </w:tc>
        <w:tc>
          <w:tcPr>
            <w:tcW w:w="961" w:type="dxa"/>
            <w:tcBorders>
              <w:top w:val="nil"/>
              <w:left w:val="nil"/>
              <w:bottom w:val="single" w:sz="4" w:space="0" w:color="auto"/>
              <w:right w:val="single" w:sz="4" w:space="0" w:color="auto"/>
            </w:tcBorders>
            <w:noWrap/>
            <w:vAlign w:val="bottom"/>
            <w:hideMark/>
          </w:tcPr>
          <w:p w14:paraId="556F6BB2" w14:textId="5C03FB96"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w:t>
            </w:r>
            <w:r w:rsidR="00F862C9" w:rsidRPr="000B3FB3">
              <w:rPr>
                <w:rFonts w:ascii="Bodoni MT" w:hAnsi="Bodoni MT" w:cs="Arial"/>
                <w:sz w:val="20"/>
                <w:szCs w:val="20"/>
              </w:rPr>
              <w:t>2</w:t>
            </w:r>
          </w:p>
        </w:tc>
        <w:tc>
          <w:tcPr>
            <w:tcW w:w="975" w:type="dxa"/>
            <w:tcBorders>
              <w:top w:val="nil"/>
              <w:left w:val="nil"/>
              <w:bottom w:val="single" w:sz="4" w:space="0" w:color="auto"/>
              <w:right w:val="single" w:sz="4" w:space="0" w:color="auto"/>
            </w:tcBorders>
            <w:noWrap/>
            <w:vAlign w:val="bottom"/>
            <w:hideMark/>
          </w:tcPr>
          <w:p w14:paraId="2E8371B8" w14:textId="1FD787FB"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w:t>
            </w:r>
          </w:p>
        </w:tc>
        <w:tc>
          <w:tcPr>
            <w:tcW w:w="1372" w:type="dxa"/>
            <w:tcBorders>
              <w:top w:val="nil"/>
              <w:left w:val="nil"/>
              <w:bottom w:val="single" w:sz="4" w:space="0" w:color="auto"/>
              <w:right w:val="single" w:sz="4" w:space="0" w:color="auto"/>
            </w:tcBorders>
            <w:noWrap/>
            <w:vAlign w:val="bottom"/>
            <w:hideMark/>
          </w:tcPr>
          <w:p w14:paraId="03AE6276" w14:textId="36FEEB42"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DC331F" w:rsidRPr="000B3FB3">
              <w:rPr>
                <w:rFonts w:ascii="Bodoni MT" w:hAnsi="Bodoni MT" w:cs="Arial"/>
                <w:sz w:val="20"/>
                <w:szCs w:val="20"/>
              </w:rPr>
              <w:t>23,052</w:t>
            </w:r>
            <w:r w:rsidRPr="000B3FB3">
              <w:rPr>
                <w:rFonts w:ascii="Bodoni MT" w:hAnsi="Bodoni MT" w:cs="Arial"/>
                <w:sz w:val="20"/>
                <w:szCs w:val="20"/>
              </w:rPr>
              <w:t xml:space="preserve">  </w:t>
            </w:r>
          </w:p>
        </w:tc>
      </w:tr>
      <w:tr w:rsidR="00367E17" w:rsidRPr="000B3FB3" w14:paraId="7851C399"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34F5102C" w14:textId="3FE2F850"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Carabetta (Faith Manor)</w:t>
            </w:r>
          </w:p>
        </w:tc>
        <w:tc>
          <w:tcPr>
            <w:tcW w:w="1709" w:type="dxa"/>
            <w:tcBorders>
              <w:top w:val="nil"/>
              <w:left w:val="nil"/>
              <w:bottom w:val="single" w:sz="4" w:space="0" w:color="auto"/>
              <w:right w:val="single" w:sz="4" w:space="0" w:color="auto"/>
            </w:tcBorders>
            <w:shd w:val="clear" w:color="auto" w:fill="FFFFFF"/>
            <w:noWrap/>
            <w:vAlign w:val="bottom"/>
            <w:hideMark/>
          </w:tcPr>
          <w:p w14:paraId="387A3529" w14:textId="64F28957"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40</w:t>
            </w:r>
          </w:p>
        </w:tc>
        <w:tc>
          <w:tcPr>
            <w:tcW w:w="961" w:type="dxa"/>
            <w:tcBorders>
              <w:top w:val="nil"/>
              <w:left w:val="nil"/>
              <w:bottom w:val="single" w:sz="4" w:space="0" w:color="auto"/>
              <w:right w:val="single" w:sz="4" w:space="0" w:color="auto"/>
            </w:tcBorders>
            <w:shd w:val="clear" w:color="auto" w:fill="FFFFFF"/>
            <w:noWrap/>
            <w:vAlign w:val="bottom"/>
            <w:hideMark/>
          </w:tcPr>
          <w:p w14:paraId="4356432E" w14:textId="7D31E2F7"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eastAsia="Times New Roman" w:hAnsi="Bodoni MT" w:cs="Arial"/>
                <w:sz w:val="20"/>
                <w:szCs w:val="20"/>
              </w:rPr>
              <w:t>19</w:t>
            </w:r>
          </w:p>
        </w:tc>
        <w:tc>
          <w:tcPr>
            <w:tcW w:w="975" w:type="dxa"/>
            <w:tcBorders>
              <w:top w:val="nil"/>
              <w:left w:val="nil"/>
              <w:bottom w:val="single" w:sz="4" w:space="0" w:color="auto"/>
              <w:right w:val="single" w:sz="4" w:space="0" w:color="auto"/>
            </w:tcBorders>
            <w:shd w:val="clear" w:color="auto" w:fill="FFFFFF"/>
            <w:noWrap/>
            <w:vAlign w:val="bottom"/>
            <w:hideMark/>
          </w:tcPr>
          <w:p w14:paraId="5F5C1B05" w14:textId="1C5879D9"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 xml:space="preserve">1 </w:t>
            </w:r>
          </w:p>
        </w:tc>
        <w:tc>
          <w:tcPr>
            <w:tcW w:w="1372" w:type="dxa"/>
            <w:tcBorders>
              <w:top w:val="nil"/>
              <w:left w:val="nil"/>
              <w:bottom w:val="single" w:sz="4" w:space="0" w:color="auto"/>
              <w:right w:val="single" w:sz="4" w:space="0" w:color="auto"/>
            </w:tcBorders>
            <w:noWrap/>
            <w:vAlign w:val="bottom"/>
            <w:hideMark/>
          </w:tcPr>
          <w:p w14:paraId="6B856A74" w14:textId="2AE89092"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DC331F" w:rsidRPr="000B3FB3">
              <w:rPr>
                <w:rFonts w:ascii="Bodoni MT" w:hAnsi="Bodoni MT" w:cs="Arial"/>
                <w:sz w:val="20"/>
                <w:szCs w:val="20"/>
              </w:rPr>
              <w:t>80,685</w:t>
            </w:r>
          </w:p>
        </w:tc>
      </w:tr>
      <w:tr w:rsidR="00367E17" w:rsidRPr="000B3FB3" w14:paraId="375F7EBA"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3C9AE4E" w14:textId="6605D150"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Killingly Housing Authority</w:t>
            </w:r>
          </w:p>
        </w:tc>
        <w:tc>
          <w:tcPr>
            <w:tcW w:w="1709" w:type="dxa"/>
            <w:tcBorders>
              <w:top w:val="nil"/>
              <w:left w:val="nil"/>
              <w:bottom w:val="single" w:sz="4" w:space="0" w:color="auto"/>
              <w:right w:val="single" w:sz="4" w:space="0" w:color="auto"/>
            </w:tcBorders>
            <w:shd w:val="clear" w:color="auto" w:fill="FFFFFF"/>
            <w:noWrap/>
            <w:vAlign w:val="bottom"/>
            <w:hideMark/>
          </w:tcPr>
          <w:p w14:paraId="1B30CB91" w14:textId="79BFF09A"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120</w:t>
            </w:r>
          </w:p>
        </w:tc>
        <w:tc>
          <w:tcPr>
            <w:tcW w:w="961" w:type="dxa"/>
            <w:tcBorders>
              <w:top w:val="nil"/>
              <w:left w:val="nil"/>
              <w:bottom w:val="single" w:sz="4" w:space="0" w:color="auto"/>
              <w:right w:val="single" w:sz="4" w:space="0" w:color="auto"/>
            </w:tcBorders>
            <w:shd w:val="clear" w:color="auto" w:fill="FFFFFF"/>
            <w:noWrap/>
            <w:vAlign w:val="bottom"/>
            <w:hideMark/>
          </w:tcPr>
          <w:p w14:paraId="39FE3C70" w14:textId="6D710FAF"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9</w:t>
            </w:r>
            <w:r w:rsidR="00367E17"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shd w:val="clear" w:color="auto" w:fill="FFFFFF"/>
            <w:noWrap/>
            <w:vAlign w:val="bottom"/>
            <w:hideMark/>
          </w:tcPr>
          <w:p w14:paraId="69616875" w14:textId="30BECDD9"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 xml:space="preserve">2 </w:t>
            </w:r>
          </w:p>
        </w:tc>
        <w:tc>
          <w:tcPr>
            <w:tcW w:w="1372" w:type="dxa"/>
            <w:tcBorders>
              <w:top w:val="nil"/>
              <w:left w:val="nil"/>
              <w:bottom w:val="single" w:sz="4" w:space="0" w:color="auto"/>
              <w:right w:val="single" w:sz="4" w:space="0" w:color="auto"/>
            </w:tcBorders>
            <w:noWrap/>
            <w:vAlign w:val="bottom"/>
            <w:hideMark/>
          </w:tcPr>
          <w:p w14:paraId="58F12D30" w14:textId="55814AAE"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DC331F" w:rsidRPr="000B3FB3">
              <w:rPr>
                <w:rFonts w:ascii="Bodoni MT" w:hAnsi="Bodoni MT" w:cs="Arial"/>
                <w:sz w:val="20"/>
                <w:szCs w:val="20"/>
              </w:rPr>
              <w:t xml:space="preserve">  2,784</w:t>
            </w:r>
            <w:r w:rsidRPr="000B3FB3">
              <w:rPr>
                <w:rFonts w:ascii="Bodoni MT" w:hAnsi="Bodoni MT" w:cs="Arial"/>
                <w:sz w:val="20"/>
                <w:szCs w:val="20"/>
              </w:rPr>
              <w:t xml:space="preserve">      </w:t>
            </w:r>
          </w:p>
        </w:tc>
      </w:tr>
      <w:tr w:rsidR="00367E17" w:rsidRPr="000B3FB3" w14:paraId="6866C376"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658D7BD0" w14:textId="41D5AD71"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Manchester Housing Authority</w:t>
            </w:r>
          </w:p>
        </w:tc>
        <w:tc>
          <w:tcPr>
            <w:tcW w:w="1709" w:type="dxa"/>
            <w:tcBorders>
              <w:top w:val="nil"/>
              <w:left w:val="nil"/>
              <w:bottom w:val="single" w:sz="4" w:space="0" w:color="auto"/>
              <w:right w:val="single" w:sz="4" w:space="0" w:color="auto"/>
            </w:tcBorders>
            <w:noWrap/>
            <w:hideMark/>
          </w:tcPr>
          <w:p w14:paraId="7FD3B705" w14:textId="67873E78"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80</w:t>
            </w:r>
          </w:p>
        </w:tc>
        <w:tc>
          <w:tcPr>
            <w:tcW w:w="961" w:type="dxa"/>
            <w:tcBorders>
              <w:top w:val="nil"/>
              <w:left w:val="nil"/>
              <w:bottom w:val="single" w:sz="4" w:space="0" w:color="auto"/>
              <w:right w:val="single" w:sz="4" w:space="0" w:color="auto"/>
            </w:tcBorders>
            <w:noWrap/>
            <w:hideMark/>
          </w:tcPr>
          <w:p w14:paraId="7821408F" w14:textId="5F3CDCB2"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5</w:t>
            </w:r>
            <w:r w:rsidR="00F862C9" w:rsidRPr="000B3FB3">
              <w:rPr>
                <w:rFonts w:ascii="Bodoni MT" w:hAnsi="Bodoni MT" w:cs="Arial"/>
                <w:sz w:val="20"/>
                <w:szCs w:val="20"/>
              </w:rPr>
              <w:t>0</w:t>
            </w:r>
            <w:r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noWrap/>
            <w:vAlign w:val="bottom"/>
            <w:hideMark/>
          </w:tcPr>
          <w:p w14:paraId="2EB6B6FF" w14:textId="301BAA75"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2</w:t>
            </w:r>
            <w:r w:rsidR="00F862C9" w:rsidRPr="000B3FB3">
              <w:rPr>
                <w:rFonts w:ascii="Bodoni MT" w:hAnsi="Bodoni MT" w:cs="Arial"/>
                <w:sz w:val="20"/>
                <w:szCs w:val="20"/>
              </w:rPr>
              <w:t>5</w:t>
            </w:r>
            <w:r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329710A8" w14:textId="5B7AFC31"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DC331F" w:rsidRPr="000B3FB3">
              <w:rPr>
                <w:rFonts w:ascii="Bodoni MT" w:hAnsi="Bodoni MT" w:cs="Arial"/>
                <w:sz w:val="20"/>
                <w:szCs w:val="20"/>
              </w:rPr>
              <w:t>177,588</w:t>
            </w:r>
            <w:r w:rsidRPr="000B3FB3">
              <w:rPr>
                <w:rFonts w:ascii="Bodoni MT" w:hAnsi="Bodoni MT" w:cs="Arial"/>
                <w:sz w:val="20"/>
                <w:szCs w:val="20"/>
              </w:rPr>
              <w:t xml:space="preserve"> </w:t>
            </w:r>
          </w:p>
        </w:tc>
      </w:tr>
      <w:tr w:rsidR="00367E17" w:rsidRPr="000B3FB3" w14:paraId="3C4FCC05"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49657C2E" w14:textId="7E09B05C"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Mansfield Housing Authority</w:t>
            </w:r>
          </w:p>
        </w:tc>
        <w:tc>
          <w:tcPr>
            <w:tcW w:w="1709" w:type="dxa"/>
            <w:tcBorders>
              <w:top w:val="nil"/>
              <w:left w:val="nil"/>
              <w:bottom w:val="single" w:sz="4" w:space="0" w:color="auto"/>
              <w:right w:val="single" w:sz="4" w:space="0" w:color="auto"/>
            </w:tcBorders>
            <w:noWrap/>
            <w:vAlign w:val="bottom"/>
            <w:hideMark/>
          </w:tcPr>
          <w:p w14:paraId="5559C348" w14:textId="5C5A88C3"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40</w:t>
            </w:r>
          </w:p>
        </w:tc>
        <w:tc>
          <w:tcPr>
            <w:tcW w:w="961" w:type="dxa"/>
            <w:tcBorders>
              <w:top w:val="nil"/>
              <w:left w:val="nil"/>
              <w:bottom w:val="single" w:sz="4" w:space="0" w:color="auto"/>
              <w:right w:val="single" w:sz="4" w:space="0" w:color="auto"/>
            </w:tcBorders>
            <w:noWrap/>
            <w:vAlign w:val="bottom"/>
            <w:hideMark/>
          </w:tcPr>
          <w:p w14:paraId="6FA58170" w14:textId="7F90F9A5"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w:t>
            </w:r>
            <w:r w:rsidR="00F862C9" w:rsidRPr="000B3FB3">
              <w:rPr>
                <w:rFonts w:ascii="Bodoni MT" w:hAnsi="Bodoni MT" w:cs="Arial"/>
                <w:sz w:val="20"/>
                <w:szCs w:val="20"/>
              </w:rPr>
              <w:t>1</w:t>
            </w:r>
            <w:r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noWrap/>
            <w:vAlign w:val="bottom"/>
            <w:hideMark/>
          </w:tcPr>
          <w:p w14:paraId="3B638F30" w14:textId="0ADFFB30"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7578F4AF" w14:textId="2BC06E2F"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13,578</w:t>
            </w:r>
            <w:r w:rsidRPr="000B3FB3">
              <w:rPr>
                <w:rFonts w:ascii="Bodoni MT" w:hAnsi="Bodoni MT" w:cs="Arial"/>
                <w:sz w:val="20"/>
                <w:szCs w:val="20"/>
              </w:rPr>
              <w:t xml:space="preserve">   </w:t>
            </w:r>
          </w:p>
        </w:tc>
      </w:tr>
      <w:tr w:rsidR="00367E17" w:rsidRPr="000B3FB3" w14:paraId="5ECB01E2"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5C52ABC3" w14:textId="1A1B204D"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Marlborough Association for Senior Housing</w:t>
            </w:r>
          </w:p>
        </w:tc>
        <w:tc>
          <w:tcPr>
            <w:tcW w:w="1709" w:type="dxa"/>
            <w:tcBorders>
              <w:top w:val="nil"/>
              <w:left w:val="nil"/>
              <w:bottom w:val="single" w:sz="4" w:space="0" w:color="auto"/>
              <w:right w:val="single" w:sz="4" w:space="0" w:color="auto"/>
            </w:tcBorders>
            <w:noWrap/>
            <w:hideMark/>
          </w:tcPr>
          <w:p w14:paraId="6A9450C6" w14:textId="73DD5FD0"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24</w:t>
            </w:r>
          </w:p>
        </w:tc>
        <w:tc>
          <w:tcPr>
            <w:tcW w:w="961" w:type="dxa"/>
            <w:tcBorders>
              <w:top w:val="nil"/>
              <w:left w:val="nil"/>
              <w:bottom w:val="single" w:sz="4" w:space="0" w:color="auto"/>
              <w:right w:val="single" w:sz="4" w:space="0" w:color="auto"/>
            </w:tcBorders>
            <w:noWrap/>
            <w:hideMark/>
          </w:tcPr>
          <w:p w14:paraId="56EB9C36" w14:textId="52A13A54"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 xml:space="preserve">20 </w:t>
            </w:r>
          </w:p>
        </w:tc>
        <w:tc>
          <w:tcPr>
            <w:tcW w:w="975" w:type="dxa"/>
            <w:tcBorders>
              <w:top w:val="nil"/>
              <w:left w:val="nil"/>
              <w:bottom w:val="single" w:sz="4" w:space="0" w:color="auto"/>
              <w:right w:val="single" w:sz="4" w:space="0" w:color="auto"/>
            </w:tcBorders>
            <w:noWrap/>
            <w:hideMark/>
          </w:tcPr>
          <w:p w14:paraId="27D4AD1E" w14:textId="6BA52918"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 xml:space="preserve">1 </w:t>
            </w:r>
          </w:p>
        </w:tc>
        <w:tc>
          <w:tcPr>
            <w:tcW w:w="1372" w:type="dxa"/>
            <w:tcBorders>
              <w:top w:val="nil"/>
              <w:left w:val="nil"/>
              <w:bottom w:val="single" w:sz="4" w:space="0" w:color="auto"/>
              <w:right w:val="single" w:sz="4" w:space="0" w:color="auto"/>
            </w:tcBorders>
            <w:noWrap/>
            <w:hideMark/>
          </w:tcPr>
          <w:p w14:paraId="25022826" w14:textId="52BE950B"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66,732</w:t>
            </w:r>
            <w:r w:rsidRPr="000B3FB3">
              <w:rPr>
                <w:rFonts w:ascii="Bodoni MT" w:hAnsi="Bodoni MT" w:cs="Arial"/>
                <w:sz w:val="20"/>
                <w:szCs w:val="20"/>
              </w:rPr>
              <w:t xml:space="preserve">  </w:t>
            </w:r>
          </w:p>
        </w:tc>
      </w:tr>
      <w:tr w:rsidR="00367E17" w:rsidRPr="000B3FB3" w14:paraId="1A6788A5"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2D143144" w14:textId="1A62852D"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Monroe Housing Authority</w:t>
            </w:r>
          </w:p>
        </w:tc>
        <w:tc>
          <w:tcPr>
            <w:tcW w:w="1709" w:type="dxa"/>
            <w:tcBorders>
              <w:top w:val="nil"/>
              <w:left w:val="nil"/>
              <w:bottom w:val="single" w:sz="4" w:space="0" w:color="auto"/>
              <w:right w:val="single" w:sz="4" w:space="0" w:color="auto"/>
            </w:tcBorders>
            <w:noWrap/>
            <w:vAlign w:val="bottom"/>
            <w:hideMark/>
          </w:tcPr>
          <w:p w14:paraId="7AB2C256" w14:textId="06E65847"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30</w:t>
            </w:r>
          </w:p>
        </w:tc>
        <w:tc>
          <w:tcPr>
            <w:tcW w:w="961" w:type="dxa"/>
            <w:tcBorders>
              <w:top w:val="nil"/>
              <w:left w:val="nil"/>
              <w:bottom w:val="single" w:sz="4" w:space="0" w:color="auto"/>
              <w:right w:val="single" w:sz="4" w:space="0" w:color="auto"/>
            </w:tcBorders>
            <w:noWrap/>
            <w:vAlign w:val="bottom"/>
            <w:hideMark/>
          </w:tcPr>
          <w:p w14:paraId="36D645C5" w14:textId="0F86D407"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4</w:t>
            </w:r>
            <w:r w:rsidR="00367E17"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noWrap/>
            <w:vAlign w:val="bottom"/>
            <w:hideMark/>
          </w:tcPr>
          <w:p w14:paraId="553F5907" w14:textId="64455EF2"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0</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7A473FCD" w14:textId="36F7616F"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2,256</w:t>
            </w:r>
          </w:p>
        </w:tc>
      </w:tr>
      <w:tr w:rsidR="00367E17" w:rsidRPr="000B3FB3" w14:paraId="551E67D0"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0F1EE72" w14:textId="3370D9B0"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North Branford Housing Authority</w:t>
            </w:r>
          </w:p>
        </w:tc>
        <w:tc>
          <w:tcPr>
            <w:tcW w:w="1709" w:type="dxa"/>
            <w:tcBorders>
              <w:top w:val="nil"/>
              <w:left w:val="nil"/>
              <w:bottom w:val="single" w:sz="4" w:space="0" w:color="auto"/>
              <w:right w:val="single" w:sz="4" w:space="0" w:color="auto"/>
            </w:tcBorders>
            <w:noWrap/>
            <w:vAlign w:val="bottom"/>
            <w:hideMark/>
          </w:tcPr>
          <w:p w14:paraId="2C55505A" w14:textId="64EF22A1"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60</w:t>
            </w:r>
          </w:p>
        </w:tc>
        <w:tc>
          <w:tcPr>
            <w:tcW w:w="961" w:type="dxa"/>
            <w:tcBorders>
              <w:top w:val="nil"/>
              <w:left w:val="nil"/>
              <w:bottom w:val="single" w:sz="4" w:space="0" w:color="auto"/>
              <w:right w:val="single" w:sz="4" w:space="0" w:color="auto"/>
            </w:tcBorders>
            <w:noWrap/>
            <w:vAlign w:val="bottom"/>
            <w:hideMark/>
          </w:tcPr>
          <w:p w14:paraId="5FF8445E" w14:textId="45F4FBC1"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29</w:t>
            </w:r>
            <w:r w:rsidR="00367E17"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noWrap/>
            <w:vAlign w:val="bottom"/>
            <w:hideMark/>
          </w:tcPr>
          <w:p w14:paraId="5263A26A" w14:textId="3ABD17E7"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535A954C" w14:textId="2265C5C9"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40,680</w:t>
            </w:r>
            <w:r w:rsidRPr="000B3FB3">
              <w:rPr>
                <w:rFonts w:ascii="Bodoni MT" w:hAnsi="Bodoni MT" w:cs="Arial"/>
                <w:sz w:val="20"/>
                <w:szCs w:val="20"/>
              </w:rPr>
              <w:t xml:space="preserve"> </w:t>
            </w:r>
          </w:p>
        </w:tc>
      </w:tr>
      <w:tr w:rsidR="00367E17" w:rsidRPr="000B3FB3" w14:paraId="776884C8"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0A818349" w14:textId="071E2FFF"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Norwich Housing Authority</w:t>
            </w:r>
          </w:p>
        </w:tc>
        <w:tc>
          <w:tcPr>
            <w:tcW w:w="1709" w:type="dxa"/>
            <w:tcBorders>
              <w:top w:val="nil"/>
              <w:left w:val="nil"/>
              <w:bottom w:val="single" w:sz="4" w:space="0" w:color="auto"/>
              <w:right w:val="single" w:sz="4" w:space="0" w:color="auto"/>
            </w:tcBorders>
            <w:shd w:val="clear" w:color="auto" w:fill="FFFFFF"/>
            <w:noWrap/>
            <w:vAlign w:val="bottom"/>
            <w:hideMark/>
          </w:tcPr>
          <w:p w14:paraId="25965080" w14:textId="7A5642DA"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160</w:t>
            </w:r>
          </w:p>
        </w:tc>
        <w:tc>
          <w:tcPr>
            <w:tcW w:w="961" w:type="dxa"/>
            <w:tcBorders>
              <w:top w:val="nil"/>
              <w:left w:val="nil"/>
              <w:bottom w:val="single" w:sz="4" w:space="0" w:color="auto"/>
              <w:right w:val="single" w:sz="4" w:space="0" w:color="auto"/>
            </w:tcBorders>
            <w:shd w:val="clear" w:color="auto" w:fill="FFFFFF"/>
            <w:noWrap/>
            <w:vAlign w:val="bottom"/>
            <w:hideMark/>
          </w:tcPr>
          <w:p w14:paraId="129B1532" w14:textId="01C876A0"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eastAsia="Times New Roman" w:hAnsi="Bodoni MT" w:cs="Arial"/>
                <w:sz w:val="20"/>
                <w:szCs w:val="20"/>
              </w:rPr>
              <w:t>48</w:t>
            </w:r>
          </w:p>
        </w:tc>
        <w:tc>
          <w:tcPr>
            <w:tcW w:w="975" w:type="dxa"/>
            <w:tcBorders>
              <w:top w:val="nil"/>
              <w:left w:val="nil"/>
              <w:bottom w:val="single" w:sz="4" w:space="0" w:color="auto"/>
              <w:right w:val="single" w:sz="4" w:space="0" w:color="auto"/>
            </w:tcBorders>
            <w:shd w:val="clear" w:color="auto" w:fill="FFFFFF"/>
            <w:noWrap/>
            <w:vAlign w:val="bottom"/>
            <w:hideMark/>
          </w:tcPr>
          <w:p w14:paraId="6288D8B5" w14:textId="5A6D902F"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2</w:t>
            </w:r>
            <w:r w:rsidR="00F862C9" w:rsidRPr="000B3FB3">
              <w:rPr>
                <w:rFonts w:ascii="Bodoni MT" w:hAnsi="Bodoni MT" w:cs="Arial"/>
                <w:sz w:val="20"/>
                <w:szCs w:val="20"/>
              </w:rPr>
              <w:t>2</w:t>
            </w:r>
            <w:r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36EE84C7" w14:textId="70A521B4"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61,308</w:t>
            </w:r>
            <w:r w:rsidRPr="000B3FB3">
              <w:rPr>
                <w:rFonts w:ascii="Bodoni MT" w:hAnsi="Bodoni MT" w:cs="Arial"/>
                <w:sz w:val="20"/>
                <w:szCs w:val="20"/>
              </w:rPr>
              <w:t xml:space="preserve">   </w:t>
            </w:r>
          </w:p>
        </w:tc>
      </w:tr>
      <w:tr w:rsidR="00367E17" w:rsidRPr="000B3FB3" w14:paraId="2E277AD6"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FBAD939" w14:textId="5561CE83"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Old Lyme (</w:t>
            </w:r>
            <w:proofErr w:type="spellStart"/>
            <w:r w:rsidRPr="000B3FB3">
              <w:rPr>
                <w:rFonts w:ascii="Bodoni MT" w:eastAsia="Times New Roman" w:hAnsi="Bodoni MT" w:cs="Arial"/>
                <w:b/>
                <w:sz w:val="20"/>
                <w:szCs w:val="20"/>
              </w:rPr>
              <w:t>Ryefield</w:t>
            </w:r>
            <w:proofErr w:type="spellEnd"/>
            <w:r w:rsidRPr="000B3FB3">
              <w:rPr>
                <w:rFonts w:ascii="Bodoni MT" w:eastAsia="Times New Roman" w:hAnsi="Bodoni MT" w:cs="Arial"/>
                <w:b/>
                <w:sz w:val="20"/>
                <w:szCs w:val="20"/>
              </w:rPr>
              <w:t xml:space="preserve"> Manor)</w:t>
            </w:r>
          </w:p>
        </w:tc>
        <w:tc>
          <w:tcPr>
            <w:tcW w:w="1709" w:type="dxa"/>
            <w:tcBorders>
              <w:top w:val="nil"/>
              <w:left w:val="nil"/>
              <w:bottom w:val="single" w:sz="4" w:space="0" w:color="auto"/>
              <w:right w:val="single" w:sz="4" w:space="0" w:color="auto"/>
            </w:tcBorders>
            <w:shd w:val="clear" w:color="auto" w:fill="FFFFFF"/>
            <w:noWrap/>
            <w:vAlign w:val="bottom"/>
            <w:hideMark/>
          </w:tcPr>
          <w:p w14:paraId="3E2C678D" w14:textId="3C8212CD"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39</w:t>
            </w:r>
          </w:p>
        </w:tc>
        <w:tc>
          <w:tcPr>
            <w:tcW w:w="961" w:type="dxa"/>
            <w:tcBorders>
              <w:top w:val="nil"/>
              <w:left w:val="nil"/>
              <w:bottom w:val="single" w:sz="4" w:space="0" w:color="auto"/>
              <w:right w:val="single" w:sz="4" w:space="0" w:color="auto"/>
            </w:tcBorders>
            <w:shd w:val="clear" w:color="auto" w:fill="FFFFFF"/>
            <w:noWrap/>
            <w:vAlign w:val="bottom"/>
            <w:hideMark/>
          </w:tcPr>
          <w:p w14:paraId="488D7233" w14:textId="3C210FF0"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w:t>
            </w:r>
            <w:r w:rsidR="00F862C9" w:rsidRPr="000B3FB3">
              <w:rPr>
                <w:rFonts w:ascii="Bodoni MT" w:hAnsi="Bodoni MT" w:cs="Arial"/>
                <w:sz w:val="20"/>
                <w:szCs w:val="20"/>
              </w:rPr>
              <w:t>1</w:t>
            </w:r>
            <w:r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shd w:val="clear" w:color="auto" w:fill="FFFFFF"/>
            <w:noWrap/>
            <w:vAlign w:val="bottom"/>
            <w:hideMark/>
          </w:tcPr>
          <w:p w14:paraId="7562F088" w14:textId="16CC9F07"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 xml:space="preserve">1 </w:t>
            </w:r>
          </w:p>
        </w:tc>
        <w:tc>
          <w:tcPr>
            <w:tcW w:w="1372" w:type="dxa"/>
            <w:tcBorders>
              <w:top w:val="nil"/>
              <w:left w:val="nil"/>
              <w:bottom w:val="single" w:sz="4" w:space="0" w:color="auto"/>
              <w:right w:val="single" w:sz="4" w:space="0" w:color="auto"/>
            </w:tcBorders>
            <w:noWrap/>
            <w:vAlign w:val="bottom"/>
            <w:hideMark/>
          </w:tcPr>
          <w:p w14:paraId="6FB281B9" w14:textId="6EBA49DD"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71,208</w:t>
            </w:r>
            <w:r w:rsidRPr="000B3FB3">
              <w:rPr>
                <w:rFonts w:ascii="Bodoni MT" w:hAnsi="Bodoni MT" w:cs="Arial"/>
                <w:sz w:val="20"/>
                <w:szCs w:val="20"/>
              </w:rPr>
              <w:t xml:space="preserve"> </w:t>
            </w:r>
          </w:p>
        </w:tc>
      </w:tr>
      <w:tr w:rsidR="00367E17" w:rsidRPr="000B3FB3" w14:paraId="03051292"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3BA03B7C" w14:textId="649769D0"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Oxford Housing Authority</w:t>
            </w:r>
          </w:p>
        </w:tc>
        <w:tc>
          <w:tcPr>
            <w:tcW w:w="1709" w:type="dxa"/>
            <w:tcBorders>
              <w:top w:val="nil"/>
              <w:left w:val="nil"/>
              <w:bottom w:val="single" w:sz="4" w:space="0" w:color="auto"/>
              <w:right w:val="single" w:sz="4" w:space="0" w:color="auto"/>
            </w:tcBorders>
            <w:shd w:val="clear" w:color="auto" w:fill="FFFFFF"/>
            <w:noWrap/>
            <w:hideMark/>
          </w:tcPr>
          <w:p w14:paraId="0D16D26D" w14:textId="1E35B7F8"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34</w:t>
            </w:r>
          </w:p>
        </w:tc>
        <w:tc>
          <w:tcPr>
            <w:tcW w:w="961" w:type="dxa"/>
            <w:tcBorders>
              <w:top w:val="nil"/>
              <w:left w:val="nil"/>
              <w:bottom w:val="single" w:sz="4" w:space="0" w:color="auto"/>
              <w:right w:val="single" w:sz="4" w:space="0" w:color="auto"/>
            </w:tcBorders>
            <w:shd w:val="clear" w:color="auto" w:fill="FFFFFF"/>
            <w:noWrap/>
            <w:hideMark/>
          </w:tcPr>
          <w:p w14:paraId="3F9352ED" w14:textId="07ACCB2E"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w:t>
            </w:r>
            <w:r w:rsidR="00F862C9" w:rsidRPr="000B3FB3">
              <w:rPr>
                <w:rFonts w:ascii="Bodoni MT" w:hAnsi="Bodoni MT" w:cs="Arial"/>
                <w:sz w:val="20"/>
                <w:szCs w:val="20"/>
              </w:rPr>
              <w:t>6</w:t>
            </w:r>
            <w:r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shd w:val="clear" w:color="auto" w:fill="FFFFFF"/>
            <w:noWrap/>
            <w:hideMark/>
          </w:tcPr>
          <w:p w14:paraId="11E111D6" w14:textId="638A5450"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 xml:space="preserve">0 </w:t>
            </w:r>
          </w:p>
        </w:tc>
        <w:tc>
          <w:tcPr>
            <w:tcW w:w="1372" w:type="dxa"/>
            <w:tcBorders>
              <w:top w:val="nil"/>
              <w:left w:val="nil"/>
              <w:bottom w:val="single" w:sz="4" w:space="0" w:color="auto"/>
              <w:right w:val="single" w:sz="4" w:space="0" w:color="auto"/>
            </w:tcBorders>
            <w:noWrap/>
            <w:vAlign w:val="bottom"/>
            <w:hideMark/>
          </w:tcPr>
          <w:p w14:paraId="0275FA04" w14:textId="779E692F"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22,824</w:t>
            </w:r>
          </w:p>
        </w:tc>
      </w:tr>
      <w:tr w:rsidR="00367E17" w:rsidRPr="000B3FB3" w14:paraId="12E0CDFE"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4A61779" w14:textId="2C1AE1DB"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Preston Housing Authority</w:t>
            </w:r>
          </w:p>
        </w:tc>
        <w:tc>
          <w:tcPr>
            <w:tcW w:w="1709" w:type="dxa"/>
            <w:tcBorders>
              <w:top w:val="nil"/>
              <w:left w:val="nil"/>
              <w:bottom w:val="single" w:sz="4" w:space="0" w:color="auto"/>
              <w:right w:val="single" w:sz="4" w:space="0" w:color="auto"/>
            </w:tcBorders>
            <w:noWrap/>
            <w:vAlign w:val="bottom"/>
            <w:hideMark/>
          </w:tcPr>
          <w:p w14:paraId="22DF62C8" w14:textId="183BFA86"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40</w:t>
            </w:r>
          </w:p>
        </w:tc>
        <w:tc>
          <w:tcPr>
            <w:tcW w:w="961" w:type="dxa"/>
            <w:tcBorders>
              <w:top w:val="nil"/>
              <w:left w:val="nil"/>
              <w:bottom w:val="single" w:sz="4" w:space="0" w:color="auto"/>
              <w:right w:val="single" w:sz="4" w:space="0" w:color="auto"/>
            </w:tcBorders>
            <w:noWrap/>
            <w:vAlign w:val="bottom"/>
            <w:hideMark/>
          </w:tcPr>
          <w:p w14:paraId="6EDD5F28" w14:textId="65B1909A"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w:t>
            </w:r>
            <w:r w:rsidR="00F862C9" w:rsidRPr="000B3FB3">
              <w:rPr>
                <w:rFonts w:ascii="Bodoni MT" w:hAnsi="Bodoni MT" w:cs="Arial"/>
                <w:sz w:val="20"/>
                <w:szCs w:val="20"/>
              </w:rPr>
              <w:t>1</w:t>
            </w:r>
            <w:r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noWrap/>
            <w:vAlign w:val="bottom"/>
            <w:hideMark/>
          </w:tcPr>
          <w:p w14:paraId="3D986CD4" w14:textId="2E22A28B"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2</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1B93DF0E" w14:textId="655C90B6"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13,080</w:t>
            </w:r>
            <w:r w:rsidRPr="000B3FB3">
              <w:rPr>
                <w:rFonts w:ascii="Bodoni MT" w:hAnsi="Bodoni MT" w:cs="Arial"/>
                <w:sz w:val="20"/>
                <w:szCs w:val="20"/>
              </w:rPr>
              <w:t xml:space="preserve">  </w:t>
            </w:r>
          </w:p>
        </w:tc>
      </w:tr>
      <w:tr w:rsidR="00367E17" w:rsidRPr="000B3FB3" w14:paraId="29888A11"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554B3BB3" w14:textId="0BF650E6"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Ridgefield Housing Authority</w:t>
            </w:r>
          </w:p>
        </w:tc>
        <w:tc>
          <w:tcPr>
            <w:tcW w:w="1709" w:type="dxa"/>
            <w:tcBorders>
              <w:top w:val="nil"/>
              <w:left w:val="nil"/>
              <w:bottom w:val="single" w:sz="4" w:space="0" w:color="auto"/>
              <w:right w:val="single" w:sz="4" w:space="0" w:color="auto"/>
            </w:tcBorders>
            <w:shd w:val="clear" w:color="auto" w:fill="FFFFFF"/>
            <w:noWrap/>
            <w:hideMark/>
          </w:tcPr>
          <w:p w14:paraId="423E253C" w14:textId="2B47659B" w:rsidR="00367E17" w:rsidRPr="000B3FB3" w:rsidRDefault="00F862C9" w:rsidP="00367E17">
            <w:pPr>
              <w:spacing w:after="0" w:line="228" w:lineRule="auto"/>
              <w:jc w:val="center"/>
              <w:rPr>
                <w:rFonts w:ascii="Bodoni MT" w:eastAsia="Times New Roman" w:hAnsi="Bodoni MT" w:cs="Arial"/>
                <w:sz w:val="20"/>
                <w:szCs w:val="20"/>
              </w:rPr>
            </w:pPr>
            <w:r w:rsidRPr="000B3FB3">
              <w:rPr>
                <w:rFonts w:ascii="Bodoni MT" w:eastAsia="Times New Roman" w:hAnsi="Bodoni MT" w:cs="Arial"/>
                <w:sz w:val="20"/>
                <w:szCs w:val="20"/>
              </w:rPr>
              <w:t>60</w:t>
            </w:r>
          </w:p>
        </w:tc>
        <w:tc>
          <w:tcPr>
            <w:tcW w:w="961" w:type="dxa"/>
            <w:tcBorders>
              <w:top w:val="nil"/>
              <w:left w:val="nil"/>
              <w:bottom w:val="single" w:sz="4" w:space="0" w:color="auto"/>
              <w:right w:val="single" w:sz="4" w:space="0" w:color="auto"/>
            </w:tcBorders>
            <w:shd w:val="clear" w:color="auto" w:fill="FFFFFF"/>
            <w:noWrap/>
            <w:hideMark/>
          </w:tcPr>
          <w:p w14:paraId="65273527" w14:textId="4E2F875A" w:rsidR="00367E17" w:rsidRPr="000B3FB3" w:rsidRDefault="00DC331F" w:rsidP="00367E17">
            <w:pPr>
              <w:spacing w:after="0" w:line="228" w:lineRule="auto"/>
              <w:jc w:val="center"/>
              <w:rPr>
                <w:rFonts w:ascii="Bodoni MT" w:eastAsia="Times New Roman" w:hAnsi="Bodoni MT" w:cs="Arial"/>
                <w:sz w:val="20"/>
                <w:szCs w:val="20"/>
              </w:rPr>
            </w:pPr>
            <w:r w:rsidRPr="000B3FB3">
              <w:rPr>
                <w:rFonts w:ascii="Bodoni MT" w:eastAsia="Times New Roman" w:hAnsi="Bodoni MT" w:cs="Arial"/>
                <w:sz w:val="20"/>
                <w:szCs w:val="20"/>
              </w:rPr>
              <w:t>36</w:t>
            </w:r>
          </w:p>
        </w:tc>
        <w:tc>
          <w:tcPr>
            <w:tcW w:w="975" w:type="dxa"/>
            <w:tcBorders>
              <w:top w:val="nil"/>
              <w:left w:val="nil"/>
              <w:bottom w:val="single" w:sz="4" w:space="0" w:color="auto"/>
              <w:right w:val="single" w:sz="4" w:space="0" w:color="auto"/>
            </w:tcBorders>
            <w:shd w:val="clear" w:color="auto" w:fill="FFFFFF"/>
            <w:noWrap/>
            <w:hideMark/>
          </w:tcPr>
          <w:p w14:paraId="2C2F0883" w14:textId="06BC682E" w:rsidR="00367E17" w:rsidRPr="000B3FB3" w:rsidRDefault="00DC331F"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7</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23666049" w14:textId="00B384CA"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102,336</w:t>
            </w:r>
          </w:p>
        </w:tc>
      </w:tr>
      <w:tr w:rsidR="00367E17" w:rsidRPr="000B3FB3" w14:paraId="650B8923"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62574D5" w14:textId="69C802E0"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Simsbury Housing Authority</w:t>
            </w:r>
          </w:p>
        </w:tc>
        <w:tc>
          <w:tcPr>
            <w:tcW w:w="1709" w:type="dxa"/>
            <w:tcBorders>
              <w:top w:val="nil"/>
              <w:left w:val="nil"/>
              <w:bottom w:val="single" w:sz="4" w:space="0" w:color="auto"/>
              <w:right w:val="single" w:sz="4" w:space="0" w:color="auto"/>
            </w:tcBorders>
            <w:noWrap/>
            <w:vAlign w:val="bottom"/>
            <w:hideMark/>
          </w:tcPr>
          <w:p w14:paraId="15FFF43C" w14:textId="1856D29D"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70</w:t>
            </w:r>
          </w:p>
        </w:tc>
        <w:tc>
          <w:tcPr>
            <w:tcW w:w="961" w:type="dxa"/>
            <w:tcBorders>
              <w:top w:val="nil"/>
              <w:left w:val="nil"/>
              <w:bottom w:val="single" w:sz="4" w:space="0" w:color="auto"/>
              <w:right w:val="single" w:sz="4" w:space="0" w:color="auto"/>
            </w:tcBorders>
            <w:noWrap/>
            <w:vAlign w:val="bottom"/>
            <w:hideMark/>
          </w:tcPr>
          <w:p w14:paraId="17496828" w14:textId="3F6475DC"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 xml:space="preserve">31 </w:t>
            </w:r>
          </w:p>
        </w:tc>
        <w:tc>
          <w:tcPr>
            <w:tcW w:w="975" w:type="dxa"/>
            <w:tcBorders>
              <w:top w:val="nil"/>
              <w:left w:val="nil"/>
              <w:bottom w:val="single" w:sz="4" w:space="0" w:color="auto"/>
              <w:right w:val="single" w:sz="4" w:space="0" w:color="auto"/>
            </w:tcBorders>
            <w:noWrap/>
            <w:vAlign w:val="bottom"/>
            <w:hideMark/>
          </w:tcPr>
          <w:p w14:paraId="762D8F82" w14:textId="54EADDEF" w:rsidR="00367E17" w:rsidRPr="000B3FB3" w:rsidRDefault="00DC331F" w:rsidP="00367E17">
            <w:pPr>
              <w:spacing w:after="0" w:line="228" w:lineRule="auto"/>
              <w:jc w:val="center"/>
              <w:rPr>
                <w:rFonts w:ascii="Bodoni MT" w:eastAsia="Times New Roman" w:hAnsi="Bodoni MT" w:cs="Arial"/>
                <w:sz w:val="20"/>
                <w:szCs w:val="20"/>
              </w:rPr>
            </w:pPr>
            <w:r w:rsidRPr="000B3FB3">
              <w:rPr>
                <w:rFonts w:ascii="Bodoni MT" w:eastAsia="Times New Roman" w:hAnsi="Bodoni MT" w:cs="Arial"/>
                <w:sz w:val="20"/>
                <w:szCs w:val="20"/>
              </w:rPr>
              <w:t>4</w:t>
            </w:r>
          </w:p>
        </w:tc>
        <w:tc>
          <w:tcPr>
            <w:tcW w:w="1372" w:type="dxa"/>
            <w:tcBorders>
              <w:top w:val="nil"/>
              <w:left w:val="nil"/>
              <w:bottom w:val="single" w:sz="4" w:space="0" w:color="auto"/>
              <w:right w:val="single" w:sz="4" w:space="0" w:color="auto"/>
            </w:tcBorders>
            <w:noWrap/>
            <w:vAlign w:val="bottom"/>
            <w:hideMark/>
          </w:tcPr>
          <w:p w14:paraId="4CE76B48" w14:textId="524F32D9"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41,928</w:t>
            </w:r>
            <w:r w:rsidRPr="000B3FB3">
              <w:rPr>
                <w:rFonts w:ascii="Bodoni MT" w:hAnsi="Bodoni MT" w:cs="Arial"/>
                <w:sz w:val="20"/>
                <w:szCs w:val="20"/>
              </w:rPr>
              <w:t xml:space="preserve"> </w:t>
            </w:r>
          </w:p>
        </w:tc>
      </w:tr>
      <w:tr w:rsidR="00367E17" w:rsidRPr="000B3FB3" w14:paraId="13828FD1"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0698F7B5" w14:textId="1517FA14"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South/Southwest Housing Corporation</w:t>
            </w:r>
          </w:p>
        </w:tc>
        <w:tc>
          <w:tcPr>
            <w:tcW w:w="1709" w:type="dxa"/>
            <w:tcBorders>
              <w:top w:val="nil"/>
              <w:left w:val="nil"/>
              <w:bottom w:val="single" w:sz="4" w:space="0" w:color="auto"/>
              <w:right w:val="single" w:sz="4" w:space="0" w:color="auto"/>
            </w:tcBorders>
            <w:noWrap/>
            <w:vAlign w:val="bottom"/>
            <w:hideMark/>
          </w:tcPr>
          <w:p w14:paraId="35639520" w14:textId="0DE1FC5F"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36</w:t>
            </w:r>
          </w:p>
        </w:tc>
        <w:tc>
          <w:tcPr>
            <w:tcW w:w="961" w:type="dxa"/>
            <w:tcBorders>
              <w:top w:val="nil"/>
              <w:left w:val="nil"/>
              <w:bottom w:val="single" w:sz="4" w:space="0" w:color="auto"/>
              <w:right w:val="single" w:sz="4" w:space="0" w:color="auto"/>
            </w:tcBorders>
            <w:noWrap/>
            <w:vAlign w:val="bottom"/>
            <w:hideMark/>
          </w:tcPr>
          <w:p w14:paraId="485CB335" w14:textId="07C3B5B4" w:rsidR="00367E17" w:rsidRPr="000B3FB3" w:rsidRDefault="00DC331F"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19</w:t>
            </w:r>
            <w:r w:rsidR="00367E17"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noWrap/>
            <w:vAlign w:val="bottom"/>
            <w:hideMark/>
          </w:tcPr>
          <w:p w14:paraId="2753D624" w14:textId="7D32E644" w:rsidR="00367E17" w:rsidRPr="000B3FB3" w:rsidRDefault="00DC331F"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shd w:val="clear" w:color="auto" w:fill="FFFFFF"/>
            <w:noWrap/>
            <w:vAlign w:val="bottom"/>
            <w:hideMark/>
          </w:tcPr>
          <w:p w14:paraId="564AED68" w14:textId="5B7C0E2B"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92,652</w:t>
            </w:r>
          </w:p>
        </w:tc>
      </w:tr>
      <w:tr w:rsidR="00367E17" w:rsidRPr="000B3FB3" w14:paraId="78F97E78" w14:textId="77777777" w:rsidTr="006171E0">
        <w:trPr>
          <w:trHeight w:val="260"/>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2D40105" w14:textId="202B5602"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Wallingford Housing Authority</w:t>
            </w:r>
          </w:p>
        </w:tc>
        <w:tc>
          <w:tcPr>
            <w:tcW w:w="1709" w:type="dxa"/>
            <w:tcBorders>
              <w:top w:val="nil"/>
              <w:left w:val="nil"/>
              <w:bottom w:val="single" w:sz="4" w:space="0" w:color="auto"/>
              <w:right w:val="single" w:sz="4" w:space="0" w:color="auto"/>
            </w:tcBorders>
            <w:noWrap/>
            <w:vAlign w:val="bottom"/>
            <w:hideMark/>
          </w:tcPr>
          <w:p w14:paraId="6A37EA37" w14:textId="4B517486"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155</w:t>
            </w:r>
          </w:p>
        </w:tc>
        <w:tc>
          <w:tcPr>
            <w:tcW w:w="961" w:type="dxa"/>
            <w:tcBorders>
              <w:top w:val="nil"/>
              <w:left w:val="nil"/>
              <w:bottom w:val="single" w:sz="4" w:space="0" w:color="auto"/>
              <w:right w:val="single" w:sz="4" w:space="0" w:color="auto"/>
            </w:tcBorders>
            <w:noWrap/>
            <w:vAlign w:val="bottom"/>
            <w:hideMark/>
          </w:tcPr>
          <w:p w14:paraId="7E21322B" w14:textId="095768E0" w:rsidR="00367E17" w:rsidRPr="000B3FB3" w:rsidRDefault="00DC331F"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66</w:t>
            </w:r>
            <w:r w:rsidR="00367E17"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noWrap/>
            <w:vAlign w:val="bottom"/>
            <w:hideMark/>
          </w:tcPr>
          <w:p w14:paraId="5A8E94EE" w14:textId="4C40D29A"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w:t>
            </w:r>
            <w:r w:rsidR="00DC331F" w:rsidRPr="000B3FB3">
              <w:rPr>
                <w:rFonts w:ascii="Bodoni MT" w:hAnsi="Bodoni MT" w:cs="Arial"/>
                <w:sz w:val="20"/>
                <w:szCs w:val="20"/>
              </w:rPr>
              <w:t>0</w:t>
            </w:r>
            <w:r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2AF44B4C" w14:textId="17D4D826"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95,364</w:t>
            </w:r>
            <w:r w:rsidRPr="000B3FB3">
              <w:rPr>
                <w:rFonts w:ascii="Bodoni MT" w:hAnsi="Bodoni MT" w:cs="Arial"/>
                <w:sz w:val="20"/>
                <w:szCs w:val="20"/>
              </w:rPr>
              <w:t xml:space="preserve"> </w:t>
            </w:r>
          </w:p>
        </w:tc>
      </w:tr>
      <w:tr w:rsidR="00367E17" w:rsidRPr="000B3FB3" w14:paraId="7EE09AF5"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675B5F6" w14:textId="1E55659D"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Wethersfield Housing Authority</w:t>
            </w:r>
          </w:p>
        </w:tc>
        <w:tc>
          <w:tcPr>
            <w:tcW w:w="1709" w:type="dxa"/>
            <w:tcBorders>
              <w:top w:val="nil"/>
              <w:left w:val="nil"/>
              <w:bottom w:val="single" w:sz="4" w:space="0" w:color="auto"/>
              <w:right w:val="single" w:sz="4" w:space="0" w:color="auto"/>
            </w:tcBorders>
            <w:shd w:val="clear" w:color="auto" w:fill="FFFFFF"/>
            <w:noWrap/>
            <w:vAlign w:val="bottom"/>
            <w:hideMark/>
          </w:tcPr>
          <w:p w14:paraId="3CD2554A" w14:textId="0FB3B011"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112</w:t>
            </w:r>
          </w:p>
        </w:tc>
        <w:tc>
          <w:tcPr>
            <w:tcW w:w="961" w:type="dxa"/>
            <w:tcBorders>
              <w:top w:val="nil"/>
              <w:left w:val="nil"/>
              <w:bottom w:val="single" w:sz="4" w:space="0" w:color="auto"/>
              <w:right w:val="single" w:sz="4" w:space="0" w:color="auto"/>
            </w:tcBorders>
            <w:shd w:val="clear" w:color="auto" w:fill="FFFFFF"/>
            <w:noWrap/>
            <w:vAlign w:val="bottom"/>
            <w:hideMark/>
          </w:tcPr>
          <w:p w14:paraId="6C1ED730" w14:textId="59CB0063" w:rsidR="00367E17" w:rsidRPr="000B3FB3" w:rsidRDefault="00DC331F"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37</w:t>
            </w:r>
            <w:r w:rsidR="00367E17"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shd w:val="clear" w:color="auto" w:fill="FFFFFF"/>
            <w:noWrap/>
            <w:vAlign w:val="bottom"/>
            <w:hideMark/>
          </w:tcPr>
          <w:p w14:paraId="76324E6F" w14:textId="6B9396A6" w:rsidR="00367E17" w:rsidRPr="000B3FB3" w:rsidRDefault="00DC331F"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9</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02F7FE3A" w14:textId="4C02A502"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54,294</w:t>
            </w:r>
            <w:r w:rsidRPr="000B3FB3">
              <w:rPr>
                <w:rFonts w:ascii="Bodoni MT" w:hAnsi="Bodoni MT" w:cs="Arial"/>
                <w:sz w:val="20"/>
                <w:szCs w:val="20"/>
              </w:rPr>
              <w:t xml:space="preserve">   </w:t>
            </w:r>
          </w:p>
        </w:tc>
      </w:tr>
      <w:tr w:rsidR="00367E17" w:rsidRPr="000B3FB3" w14:paraId="3DB86D71" w14:textId="77777777" w:rsidTr="006171E0">
        <w:trPr>
          <w:trHeight w:val="229"/>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09A5A970" w14:textId="15BCFE71"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Willimantic Housing Authority</w:t>
            </w:r>
          </w:p>
        </w:tc>
        <w:tc>
          <w:tcPr>
            <w:tcW w:w="1709" w:type="dxa"/>
            <w:tcBorders>
              <w:top w:val="nil"/>
              <w:left w:val="nil"/>
              <w:bottom w:val="single" w:sz="4" w:space="0" w:color="auto"/>
              <w:right w:val="single" w:sz="4" w:space="0" w:color="auto"/>
            </w:tcBorders>
            <w:noWrap/>
            <w:vAlign w:val="bottom"/>
            <w:hideMark/>
          </w:tcPr>
          <w:p w14:paraId="3361DE9E" w14:textId="7A18E3D4"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50</w:t>
            </w:r>
          </w:p>
        </w:tc>
        <w:tc>
          <w:tcPr>
            <w:tcW w:w="961" w:type="dxa"/>
            <w:tcBorders>
              <w:top w:val="nil"/>
              <w:left w:val="nil"/>
              <w:bottom w:val="single" w:sz="4" w:space="0" w:color="auto"/>
              <w:right w:val="single" w:sz="4" w:space="0" w:color="auto"/>
            </w:tcBorders>
            <w:noWrap/>
            <w:vAlign w:val="bottom"/>
            <w:hideMark/>
          </w:tcPr>
          <w:p w14:paraId="4CA61E54" w14:textId="6AE19414"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2</w:t>
            </w:r>
            <w:r w:rsidR="00DC331F" w:rsidRPr="000B3FB3">
              <w:rPr>
                <w:rFonts w:ascii="Bodoni MT" w:hAnsi="Bodoni MT" w:cs="Arial"/>
                <w:sz w:val="20"/>
                <w:szCs w:val="20"/>
              </w:rPr>
              <w:t>1</w:t>
            </w:r>
            <w:r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noWrap/>
            <w:vAlign w:val="bottom"/>
            <w:hideMark/>
          </w:tcPr>
          <w:p w14:paraId="1BE64892" w14:textId="2F43DA46" w:rsidR="00367E17" w:rsidRPr="000B3FB3" w:rsidRDefault="00DC331F"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7</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noWrap/>
            <w:vAlign w:val="bottom"/>
            <w:hideMark/>
          </w:tcPr>
          <w:p w14:paraId="6C7ACA86" w14:textId="10954E15"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83,304</w:t>
            </w:r>
            <w:r w:rsidRPr="000B3FB3">
              <w:rPr>
                <w:rFonts w:ascii="Bodoni MT" w:hAnsi="Bodoni MT" w:cs="Arial"/>
                <w:sz w:val="20"/>
                <w:szCs w:val="20"/>
              </w:rPr>
              <w:t xml:space="preserve">  </w:t>
            </w:r>
          </w:p>
        </w:tc>
      </w:tr>
      <w:tr w:rsidR="00367E17" w:rsidRPr="000B3FB3" w14:paraId="2307F3D6" w14:textId="77777777" w:rsidTr="006171E0">
        <w:trPr>
          <w:trHeight w:val="229"/>
          <w:jc w:val="center"/>
        </w:trPr>
        <w:tc>
          <w:tcPr>
            <w:tcW w:w="0" w:type="auto"/>
            <w:tcBorders>
              <w:top w:val="nil"/>
              <w:left w:val="single" w:sz="4" w:space="0" w:color="auto"/>
              <w:bottom w:val="single" w:sz="4" w:space="0" w:color="auto"/>
              <w:right w:val="single" w:sz="4" w:space="0" w:color="auto"/>
            </w:tcBorders>
            <w:noWrap/>
            <w:vAlign w:val="center"/>
            <w:hideMark/>
          </w:tcPr>
          <w:p w14:paraId="674B5E24" w14:textId="0162B275"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sz w:val="20"/>
                <w:szCs w:val="20"/>
              </w:rPr>
              <w:t>Windsor Locks Housing Authority</w:t>
            </w:r>
          </w:p>
        </w:tc>
        <w:tc>
          <w:tcPr>
            <w:tcW w:w="1709" w:type="dxa"/>
            <w:tcBorders>
              <w:top w:val="nil"/>
              <w:left w:val="nil"/>
              <w:bottom w:val="single" w:sz="4" w:space="0" w:color="auto"/>
              <w:right w:val="single" w:sz="4" w:space="0" w:color="auto"/>
            </w:tcBorders>
            <w:shd w:val="clear" w:color="auto" w:fill="FFFFFF"/>
            <w:noWrap/>
            <w:vAlign w:val="bottom"/>
            <w:hideMark/>
          </w:tcPr>
          <w:p w14:paraId="51677FF7" w14:textId="34367B97"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40</w:t>
            </w:r>
          </w:p>
        </w:tc>
        <w:tc>
          <w:tcPr>
            <w:tcW w:w="961" w:type="dxa"/>
            <w:tcBorders>
              <w:top w:val="nil"/>
              <w:left w:val="nil"/>
              <w:bottom w:val="single" w:sz="4" w:space="0" w:color="auto"/>
              <w:right w:val="single" w:sz="4" w:space="0" w:color="auto"/>
            </w:tcBorders>
            <w:shd w:val="clear" w:color="auto" w:fill="FFFFFF"/>
            <w:noWrap/>
            <w:vAlign w:val="bottom"/>
            <w:hideMark/>
          </w:tcPr>
          <w:p w14:paraId="0AA50E5C" w14:textId="40DF8E54" w:rsidR="00367E17" w:rsidRPr="000B3FB3" w:rsidRDefault="00367E17"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2</w:t>
            </w:r>
            <w:r w:rsidR="00DC331F" w:rsidRPr="000B3FB3">
              <w:rPr>
                <w:rFonts w:ascii="Bodoni MT" w:hAnsi="Bodoni MT" w:cs="Arial"/>
                <w:sz w:val="20"/>
                <w:szCs w:val="20"/>
              </w:rPr>
              <w:t>8</w:t>
            </w:r>
            <w:r w:rsidRPr="000B3FB3">
              <w:rPr>
                <w:rFonts w:ascii="Bodoni MT" w:hAnsi="Bodoni MT" w:cs="Arial"/>
                <w:sz w:val="20"/>
                <w:szCs w:val="20"/>
              </w:rPr>
              <w:t xml:space="preserve"> </w:t>
            </w:r>
          </w:p>
        </w:tc>
        <w:tc>
          <w:tcPr>
            <w:tcW w:w="975" w:type="dxa"/>
            <w:tcBorders>
              <w:top w:val="nil"/>
              <w:left w:val="nil"/>
              <w:bottom w:val="single" w:sz="4" w:space="0" w:color="auto"/>
              <w:right w:val="single" w:sz="4" w:space="0" w:color="auto"/>
            </w:tcBorders>
            <w:shd w:val="clear" w:color="auto" w:fill="FFFFFF"/>
            <w:noWrap/>
            <w:vAlign w:val="bottom"/>
            <w:hideMark/>
          </w:tcPr>
          <w:p w14:paraId="79249AE9" w14:textId="27AADEDA" w:rsidR="00367E17" w:rsidRPr="000B3FB3" w:rsidRDefault="00DC331F" w:rsidP="00367E17">
            <w:pPr>
              <w:spacing w:after="0" w:line="228" w:lineRule="auto"/>
              <w:jc w:val="center"/>
              <w:rPr>
                <w:rFonts w:ascii="Bodoni MT" w:eastAsia="Times New Roman" w:hAnsi="Bodoni MT" w:cs="Arial"/>
                <w:sz w:val="20"/>
                <w:szCs w:val="20"/>
              </w:rPr>
            </w:pPr>
            <w:r w:rsidRPr="000B3FB3">
              <w:rPr>
                <w:rFonts w:ascii="Bodoni MT" w:hAnsi="Bodoni MT" w:cs="Arial"/>
                <w:sz w:val="20"/>
                <w:szCs w:val="20"/>
              </w:rPr>
              <w:t>4</w:t>
            </w:r>
            <w:r w:rsidR="00367E17" w:rsidRPr="000B3FB3">
              <w:rPr>
                <w:rFonts w:ascii="Bodoni MT" w:hAnsi="Bodoni MT" w:cs="Arial"/>
                <w:sz w:val="20"/>
                <w:szCs w:val="20"/>
              </w:rPr>
              <w:t xml:space="preserve"> </w:t>
            </w:r>
          </w:p>
        </w:tc>
        <w:tc>
          <w:tcPr>
            <w:tcW w:w="1372" w:type="dxa"/>
            <w:tcBorders>
              <w:top w:val="nil"/>
              <w:left w:val="nil"/>
              <w:bottom w:val="single" w:sz="4" w:space="0" w:color="auto"/>
              <w:right w:val="single" w:sz="4" w:space="0" w:color="auto"/>
            </w:tcBorders>
            <w:shd w:val="clear" w:color="auto" w:fill="FFFFFF"/>
            <w:noWrap/>
            <w:vAlign w:val="bottom"/>
            <w:hideMark/>
          </w:tcPr>
          <w:p w14:paraId="0C57E564" w14:textId="66A653E9" w:rsidR="00367E17" w:rsidRPr="000B3FB3" w:rsidRDefault="00367E17" w:rsidP="00367E17">
            <w:pPr>
              <w:pStyle w:val="NoSpacing"/>
              <w:rPr>
                <w:rFonts w:ascii="Bodoni MT" w:hAnsi="Bodoni MT" w:cs="Arial"/>
                <w:sz w:val="20"/>
                <w:szCs w:val="20"/>
              </w:rPr>
            </w:pPr>
            <w:r w:rsidRPr="000B3FB3">
              <w:rPr>
                <w:rFonts w:ascii="Bodoni MT" w:hAnsi="Bodoni MT" w:cs="Arial"/>
                <w:sz w:val="20"/>
                <w:szCs w:val="20"/>
              </w:rPr>
              <w:t xml:space="preserve"> $   </w:t>
            </w:r>
            <w:r w:rsidR="00C42C13" w:rsidRPr="000B3FB3">
              <w:rPr>
                <w:rFonts w:ascii="Bodoni MT" w:hAnsi="Bodoni MT" w:cs="Arial"/>
                <w:sz w:val="20"/>
                <w:szCs w:val="20"/>
              </w:rPr>
              <w:t>89,760</w:t>
            </w:r>
            <w:r w:rsidRPr="000B3FB3">
              <w:rPr>
                <w:rFonts w:ascii="Bodoni MT" w:hAnsi="Bodoni MT" w:cs="Arial"/>
                <w:sz w:val="20"/>
                <w:szCs w:val="20"/>
              </w:rPr>
              <w:t xml:space="preserve">    </w:t>
            </w:r>
          </w:p>
        </w:tc>
      </w:tr>
      <w:tr w:rsidR="00367E17" w:rsidRPr="000B3FB3" w14:paraId="4E4D0007" w14:textId="77777777" w:rsidTr="006171E0">
        <w:trPr>
          <w:trHeight w:val="296"/>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3222FAA" w14:textId="3EB21CE6" w:rsidR="00367E17" w:rsidRPr="000B3FB3" w:rsidRDefault="00367E17" w:rsidP="00367E17">
            <w:pPr>
              <w:spacing w:after="0" w:line="228" w:lineRule="auto"/>
              <w:rPr>
                <w:rFonts w:ascii="Bodoni MT" w:eastAsia="Times New Roman" w:hAnsi="Bodoni MT" w:cs="Arial"/>
                <w:b/>
                <w:sz w:val="20"/>
                <w:szCs w:val="20"/>
              </w:rPr>
            </w:pPr>
            <w:r w:rsidRPr="000B3FB3">
              <w:rPr>
                <w:rFonts w:ascii="Bodoni MT" w:eastAsia="Times New Roman" w:hAnsi="Bodoni MT" w:cs="Arial"/>
                <w:b/>
                <w:bCs/>
                <w:sz w:val="20"/>
                <w:szCs w:val="20"/>
              </w:rPr>
              <w:t>TOTAL</w:t>
            </w:r>
          </w:p>
        </w:tc>
        <w:tc>
          <w:tcPr>
            <w:tcW w:w="1709" w:type="dxa"/>
            <w:tcBorders>
              <w:top w:val="single" w:sz="4" w:space="0" w:color="auto"/>
              <w:left w:val="nil"/>
              <w:bottom w:val="single" w:sz="4" w:space="0" w:color="auto"/>
              <w:right w:val="single" w:sz="4" w:space="0" w:color="auto"/>
            </w:tcBorders>
            <w:shd w:val="clear" w:color="auto" w:fill="FFFFFF"/>
            <w:noWrap/>
            <w:vAlign w:val="center"/>
            <w:hideMark/>
          </w:tcPr>
          <w:p w14:paraId="518B34D8" w14:textId="548E6FB9" w:rsidR="00367E17" w:rsidRPr="000B3FB3" w:rsidRDefault="00367E17" w:rsidP="00367E17">
            <w:pPr>
              <w:spacing w:after="0" w:line="228" w:lineRule="auto"/>
              <w:jc w:val="center"/>
              <w:rPr>
                <w:rFonts w:ascii="Bodoni MT" w:eastAsia="Times New Roman" w:hAnsi="Bodoni MT" w:cs="Arial"/>
                <w:b/>
                <w:sz w:val="20"/>
                <w:szCs w:val="20"/>
              </w:rPr>
            </w:pPr>
            <w:r w:rsidRPr="000B3FB3">
              <w:rPr>
                <w:rFonts w:ascii="Bodoni MT" w:eastAsia="Times New Roman" w:hAnsi="Bodoni MT" w:cs="Arial"/>
                <w:b/>
                <w:sz w:val="20"/>
                <w:szCs w:val="20"/>
              </w:rPr>
              <w:t>1,</w:t>
            </w:r>
            <w:r w:rsidR="00F862C9" w:rsidRPr="000B3FB3">
              <w:rPr>
                <w:rFonts w:ascii="Bodoni MT" w:eastAsia="Times New Roman" w:hAnsi="Bodoni MT" w:cs="Arial"/>
                <w:b/>
                <w:sz w:val="20"/>
                <w:szCs w:val="20"/>
              </w:rPr>
              <w:t>948</w:t>
            </w:r>
          </w:p>
        </w:tc>
        <w:tc>
          <w:tcPr>
            <w:tcW w:w="961" w:type="dxa"/>
            <w:tcBorders>
              <w:top w:val="single" w:sz="4" w:space="0" w:color="auto"/>
              <w:left w:val="nil"/>
              <w:bottom w:val="single" w:sz="4" w:space="0" w:color="auto"/>
              <w:right w:val="single" w:sz="4" w:space="0" w:color="auto"/>
            </w:tcBorders>
            <w:shd w:val="clear" w:color="auto" w:fill="FFFFFF"/>
            <w:noWrap/>
            <w:vAlign w:val="center"/>
            <w:hideMark/>
          </w:tcPr>
          <w:p w14:paraId="64772320" w14:textId="540C4EBD" w:rsidR="00367E17" w:rsidRPr="000B3FB3" w:rsidRDefault="00367E17" w:rsidP="00367E17">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8</w:t>
            </w:r>
            <w:r w:rsidR="00F862C9" w:rsidRPr="000B3FB3">
              <w:rPr>
                <w:rFonts w:ascii="Bodoni MT" w:eastAsia="Times New Roman" w:hAnsi="Bodoni MT" w:cs="Arial"/>
                <w:b/>
                <w:bCs/>
                <w:sz w:val="20"/>
                <w:szCs w:val="20"/>
              </w:rPr>
              <w:t>32</w:t>
            </w:r>
          </w:p>
        </w:tc>
        <w:tc>
          <w:tcPr>
            <w:tcW w:w="975" w:type="dxa"/>
            <w:tcBorders>
              <w:top w:val="single" w:sz="4" w:space="0" w:color="auto"/>
              <w:left w:val="nil"/>
              <w:bottom w:val="single" w:sz="4" w:space="0" w:color="auto"/>
              <w:right w:val="single" w:sz="4" w:space="0" w:color="auto"/>
            </w:tcBorders>
            <w:shd w:val="clear" w:color="auto" w:fill="FFFFFF"/>
            <w:noWrap/>
            <w:vAlign w:val="center"/>
            <w:hideMark/>
          </w:tcPr>
          <w:p w14:paraId="498B7F9B" w14:textId="4900DAA2" w:rsidR="00367E17" w:rsidRPr="000B3FB3" w:rsidRDefault="00F862C9" w:rsidP="00367E17">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216</w:t>
            </w:r>
          </w:p>
        </w:tc>
        <w:tc>
          <w:tcPr>
            <w:tcW w:w="1372" w:type="dxa"/>
            <w:tcBorders>
              <w:top w:val="single" w:sz="4" w:space="0" w:color="auto"/>
              <w:left w:val="nil"/>
              <w:bottom w:val="single" w:sz="4" w:space="0" w:color="auto"/>
              <w:right w:val="single" w:sz="4" w:space="0" w:color="auto"/>
            </w:tcBorders>
            <w:shd w:val="clear" w:color="auto" w:fill="FFFFFF"/>
            <w:noWrap/>
            <w:vAlign w:val="bottom"/>
            <w:hideMark/>
          </w:tcPr>
          <w:p w14:paraId="07AB3641" w14:textId="59402491" w:rsidR="00367E17" w:rsidRPr="000B3FB3" w:rsidRDefault="00367E17" w:rsidP="00367E17">
            <w:pPr>
              <w:pStyle w:val="NoSpacing"/>
              <w:rPr>
                <w:rFonts w:ascii="Bodoni MT" w:hAnsi="Bodoni MT" w:cs="Arial"/>
                <w:b/>
                <w:bCs/>
                <w:sz w:val="20"/>
                <w:szCs w:val="20"/>
              </w:rPr>
            </w:pPr>
            <w:r w:rsidRPr="000B3FB3">
              <w:rPr>
                <w:rFonts w:ascii="Bodoni MT" w:hAnsi="Bodoni MT" w:cs="Arial"/>
                <w:b/>
                <w:bCs/>
                <w:sz w:val="20"/>
                <w:szCs w:val="20"/>
              </w:rPr>
              <w:t>$</w:t>
            </w:r>
            <w:r w:rsidR="00C42C13" w:rsidRPr="000B3FB3">
              <w:rPr>
                <w:rFonts w:ascii="Bodoni MT" w:hAnsi="Bodoni MT" w:cs="Arial"/>
                <w:b/>
                <w:bCs/>
                <w:sz w:val="20"/>
                <w:szCs w:val="20"/>
              </w:rPr>
              <w:t>1,705,256</w:t>
            </w:r>
            <w:r w:rsidRPr="000B3FB3">
              <w:rPr>
                <w:rFonts w:ascii="Bodoni MT" w:hAnsi="Bodoni MT" w:cs="Arial"/>
                <w:b/>
                <w:bCs/>
                <w:sz w:val="20"/>
                <w:szCs w:val="20"/>
              </w:rPr>
              <w:t xml:space="preserve">  </w:t>
            </w:r>
          </w:p>
        </w:tc>
      </w:tr>
    </w:tbl>
    <w:p w14:paraId="73415887" w14:textId="69B34223" w:rsidR="00BA7D72" w:rsidRPr="00094668" w:rsidRDefault="00BA7D72" w:rsidP="00BA7D72">
      <w:pPr>
        <w:spacing w:after="0" w:line="336" w:lineRule="auto"/>
        <w:jc w:val="both"/>
        <w:rPr>
          <w:rFonts w:ascii="Bodoni MT" w:hAnsi="Bodoni MT" w:cs="Arial"/>
          <w:i/>
          <w:sz w:val="18"/>
          <w:szCs w:val="18"/>
        </w:rPr>
      </w:pPr>
      <w:r w:rsidRPr="000B3FB3">
        <w:rPr>
          <w:rFonts w:ascii="Bodoni MT" w:hAnsi="Bodoni MT" w:cs="Arial"/>
          <w:i/>
          <w:sz w:val="18"/>
          <w:szCs w:val="18"/>
        </w:rPr>
        <w:t xml:space="preserve">          Source: </w:t>
      </w:r>
      <w:r w:rsidR="00A532A1" w:rsidRPr="000B3FB3">
        <w:rPr>
          <w:rFonts w:ascii="Bodoni MT" w:hAnsi="Bodoni MT" w:cs="Arial"/>
          <w:i/>
          <w:sz w:val="18"/>
          <w:szCs w:val="18"/>
        </w:rPr>
        <w:t>DOH</w:t>
      </w:r>
    </w:p>
    <w:p w14:paraId="43878431" w14:textId="77777777" w:rsidR="00406E0C" w:rsidRPr="00094668" w:rsidRDefault="00406E0C" w:rsidP="00BA7D72">
      <w:pPr>
        <w:spacing w:after="0" w:line="336" w:lineRule="auto"/>
        <w:jc w:val="both"/>
        <w:rPr>
          <w:rFonts w:ascii="Bodoni MT" w:hAnsi="Bodoni MT" w:cs="Arial"/>
          <w:i/>
          <w:sz w:val="18"/>
          <w:szCs w:val="18"/>
        </w:rPr>
      </w:pPr>
    </w:p>
    <w:p w14:paraId="2D59003D" w14:textId="77777777" w:rsidR="00F17D94" w:rsidRPr="006C277D" w:rsidRDefault="00F17D94" w:rsidP="004504B0">
      <w:pPr>
        <w:pStyle w:val="Heading1"/>
        <w:numPr>
          <w:ilvl w:val="0"/>
          <w:numId w:val="23"/>
        </w:numPr>
        <w:ind w:left="720"/>
        <w:rPr>
          <w:rFonts w:ascii="Bodoni MT" w:hAnsi="Bodoni MT"/>
          <w:sz w:val="20"/>
          <w:szCs w:val="20"/>
        </w:rPr>
      </w:pPr>
      <w:bookmarkStart w:id="39" w:name="_Hlk180151798"/>
      <w:bookmarkStart w:id="40" w:name="_Hlk92893409"/>
      <w:r w:rsidRPr="006C277D">
        <w:rPr>
          <w:rFonts w:ascii="Bodoni MT" w:hAnsi="Bodoni MT"/>
          <w:sz w:val="20"/>
          <w:szCs w:val="20"/>
        </w:rPr>
        <w:t xml:space="preserve">Elderly/Congregate Rental Assistance Program - ERAP Assessment </w:t>
      </w:r>
    </w:p>
    <w:p w14:paraId="4A6ADEAE" w14:textId="77777777" w:rsidR="00F17D94" w:rsidRPr="006C277D" w:rsidRDefault="00F17D94" w:rsidP="00F17D94">
      <w:pPr>
        <w:spacing w:line="360" w:lineRule="auto"/>
        <w:ind w:left="720"/>
        <w:jc w:val="both"/>
        <w:rPr>
          <w:rFonts w:ascii="Bodoni MT" w:eastAsiaTheme="minorHAnsi" w:hAnsi="Bodoni MT"/>
          <w:sz w:val="20"/>
          <w:szCs w:val="20"/>
        </w:rPr>
      </w:pPr>
      <w:r w:rsidRPr="006C277D">
        <w:rPr>
          <w:rFonts w:ascii="Bodoni MT" w:hAnsi="Bodoni MT"/>
          <w:sz w:val="20"/>
          <w:szCs w:val="20"/>
        </w:rPr>
        <w:t xml:space="preserve">In accordance with </w:t>
      </w:r>
      <w:r w:rsidRPr="006C277D">
        <w:t xml:space="preserve">§ </w:t>
      </w:r>
      <w:r w:rsidRPr="006C277D">
        <w:rPr>
          <w:rFonts w:ascii="Bodoni MT" w:hAnsi="Bodoni MT"/>
          <w:sz w:val="20"/>
          <w:szCs w:val="20"/>
        </w:rPr>
        <w:t>8-119</w:t>
      </w:r>
      <w:r w:rsidRPr="006C277D">
        <w:rPr>
          <w:rFonts w:ascii="MT Extra" w:hAnsi="MT Extra"/>
          <w:sz w:val="20"/>
          <w:szCs w:val="20"/>
        </w:rPr>
        <w:t>ll</w:t>
      </w:r>
      <w:r w:rsidRPr="006C277D">
        <w:rPr>
          <w:rFonts w:ascii="Bodoni MT" w:hAnsi="Bodoni MT"/>
          <w:sz w:val="20"/>
          <w:szCs w:val="20"/>
        </w:rPr>
        <w:t xml:space="preserve"> of the Connecticut General Statutes, the Department of Housing is required to prepare a comprehensive analysis of the current and future needs for rental assistance under the Elderly/Congregate </w:t>
      </w:r>
      <w:proofErr w:type="gramStart"/>
      <w:r w:rsidRPr="006C277D">
        <w:rPr>
          <w:rFonts w:ascii="Bodoni MT" w:hAnsi="Bodoni MT"/>
          <w:sz w:val="20"/>
          <w:szCs w:val="20"/>
        </w:rPr>
        <w:t>Rental Assistance</w:t>
      </w:r>
      <w:proofErr w:type="gramEnd"/>
      <w:r w:rsidRPr="006C277D">
        <w:rPr>
          <w:rFonts w:ascii="Bodoni MT" w:hAnsi="Bodoni MT"/>
          <w:sz w:val="20"/>
          <w:szCs w:val="20"/>
        </w:rPr>
        <w:t xml:space="preserve"> Payments program (ERAP).  </w:t>
      </w:r>
      <w:proofErr w:type="gramStart"/>
      <w:r w:rsidRPr="006C277D">
        <w:rPr>
          <w:rFonts w:ascii="Bodoni MT" w:hAnsi="Bodoni MT"/>
          <w:sz w:val="20"/>
          <w:szCs w:val="20"/>
        </w:rPr>
        <w:t>In order to</w:t>
      </w:r>
      <w:proofErr w:type="gramEnd"/>
      <w:r w:rsidRPr="006C277D">
        <w:rPr>
          <w:rFonts w:ascii="Bodoni MT" w:hAnsi="Bodoni MT"/>
          <w:sz w:val="20"/>
          <w:szCs w:val="20"/>
        </w:rPr>
        <w:t xml:space="preserve"> do this, DOH collected detailed information from the current owners of the participating properties through the submission of Tenant Certification and Rent Roll forms.  These forms broke down actual tenant contributions toward rent, as well as the subsidy portion to be paid through ERAP. The analysis of these subsidy costs included taking into consideration the effect of anticipated rent increases projected both during the current year and in the coming year, allowing accurate estimates of the impacts of these necessary rent increases on the cost of the program.  </w:t>
      </w:r>
    </w:p>
    <w:p w14:paraId="00ED8DBC" w14:textId="77777777" w:rsidR="00F17D94" w:rsidRPr="006C277D" w:rsidRDefault="00F17D94" w:rsidP="00F17D94">
      <w:pPr>
        <w:spacing w:line="360" w:lineRule="auto"/>
        <w:ind w:left="720"/>
        <w:jc w:val="both"/>
        <w:rPr>
          <w:rFonts w:ascii="Bodoni MT" w:hAnsi="Bodoni MT"/>
          <w:sz w:val="20"/>
          <w:szCs w:val="20"/>
        </w:rPr>
      </w:pPr>
      <w:proofErr w:type="gramStart"/>
      <w:r w:rsidRPr="006C277D">
        <w:rPr>
          <w:rFonts w:ascii="Bodoni MT" w:hAnsi="Bodoni MT"/>
          <w:sz w:val="20"/>
          <w:szCs w:val="20"/>
        </w:rPr>
        <w:lastRenderedPageBreak/>
        <w:t>All of</w:t>
      </w:r>
      <w:proofErr w:type="gramEnd"/>
      <w:r w:rsidRPr="006C277D">
        <w:rPr>
          <w:rFonts w:ascii="Bodoni MT" w:hAnsi="Bodoni MT"/>
          <w:sz w:val="20"/>
          <w:szCs w:val="20"/>
        </w:rPr>
        <w:t xml:space="preserve"> this information was used to estimate the annualized needs of the current residents at participating properties, and to estimate the program wide need should </w:t>
      </w:r>
      <w:proofErr w:type="gramStart"/>
      <w:r w:rsidRPr="006C277D">
        <w:rPr>
          <w:rFonts w:ascii="Bodoni MT" w:hAnsi="Bodoni MT"/>
          <w:sz w:val="20"/>
          <w:szCs w:val="20"/>
        </w:rPr>
        <w:t>all of</w:t>
      </w:r>
      <w:proofErr w:type="gramEnd"/>
      <w:r w:rsidRPr="006C277D">
        <w:rPr>
          <w:rFonts w:ascii="Bodoni MT" w:hAnsi="Bodoni MT"/>
          <w:sz w:val="20"/>
          <w:szCs w:val="20"/>
        </w:rPr>
        <w:t xml:space="preserve"> the eligible properties be brought into the program.</w:t>
      </w:r>
    </w:p>
    <w:p w14:paraId="08941D0D" w14:textId="1A98168C" w:rsidR="006A19F9" w:rsidRPr="006C277D" w:rsidRDefault="00F17D94" w:rsidP="0070674D">
      <w:pPr>
        <w:spacing w:line="360" w:lineRule="auto"/>
        <w:ind w:left="720"/>
        <w:jc w:val="both"/>
        <w:rPr>
          <w:rFonts w:ascii="Bodoni MT" w:hAnsi="Bodoni MT"/>
          <w:sz w:val="20"/>
          <w:szCs w:val="20"/>
        </w:rPr>
      </w:pPr>
      <w:r w:rsidRPr="006C277D">
        <w:rPr>
          <w:rFonts w:ascii="Bodoni MT" w:hAnsi="Bodoni MT"/>
          <w:sz w:val="20"/>
          <w:szCs w:val="20"/>
        </w:rPr>
        <w:t>The table below summarizes this analysis, and identifies both the current subsidy levels, as well as those projected funding levels necessary to maintain the current roster of eligible residents, and an estimate of the funding necessary to include all of those eligible elderly and young disabled residents who pay more than 30% of their income for rent and utilities living in these participating facilities.</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709"/>
        <w:gridCol w:w="1805"/>
        <w:gridCol w:w="1715"/>
        <w:gridCol w:w="1707"/>
      </w:tblGrid>
      <w:tr w:rsidR="00F17D94" w:rsidRPr="006C277D" w14:paraId="7BFE03D5" w14:textId="77777777" w:rsidTr="00153819">
        <w:trPr>
          <w:trHeight w:val="371"/>
          <w:jc w:val="center"/>
        </w:trPr>
        <w:tc>
          <w:tcPr>
            <w:tcW w:w="8641" w:type="dxa"/>
            <w:gridSpan w:val="5"/>
            <w:tcBorders>
              <w:top w:val="single" w:sz="4" w:space="0" w:color="auto"/>
              <w:left w:val="single" w:sz="4" w:space="0" w:color="auto"/>
              <w:bottom w:val="single" w:sz="4" w:space="0" w:color="auto"/>
              <w:right w:val="single" w:sz="4" w:space="0" w:color="auto"/>
            </w:tcBorders>
            <w:shd w:val="clear" w:color="auto" w:fill="D9D9D9"/>
          </w:tcPr>
          <w:p w14:paraId="5B400FF5" w14:textId="77777777" w:rsidR="00F17D94" w:rsidRPr="006C277D" w:rsidRDefault="00F17D94" w:rsidP="00153819">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Elderly/Congregate Rental Assistance Payments Needs</w:t>
            </w:r>
          </w:p>
          <w:p w14:paraId="43B1184C" w14:textId="77777777" w:rsidR="00F17D94" w:rsidRPr="006C277D" w:rsidRDefault="00F17D94" w:rsidP="00153819">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Table 10</w:t>
            </w:r>
          </w:p>
        </w:tc>
      </w:tr>
      <w:tr w:rsidR="00A17860" w:rsidRPr="006C277D" w14:paraId="5BF141C3" w14:textId="77777777" w:rsidTr="00153819">
        <w:trPr>
          <w:trHeight w:hRule="exact" w:val="1199"/>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14:paraId="5DF6A95D" w14:textId="77777777" w:rsidR="00A17860" w:rsidRPr="006C277D" w:rsidRDefault="00A17860" w:rsidP="00A17860">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Prior Year</w:t>
            </w:r>
          </w:p>
          <w:p w14:paraId="5ACC312C" w14:textId="720D8FF0" w:rsidR="00A17860" w:rsidRPr="006C277D" w:rsidRDefault="00A17860" w:rsidP="00A17860">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FY 202</w:t>
            </w:r>
            <w:r w:rsidR="006C277D" w:rsidRPr="006C277D">
              <w:rPr>
                <w:rFonts w:ascii="Bodoni MT" w:eastAsia="Times New Roman" w:hAnsi="Bodoni MT" w:cs="Arial"/>
                <w:b/>
                <w:bCs/>
                <w:sz w:val="16"/>
                <w:szCs w:val="16"/>
              </w:rPr>
              <w:t>3</w:t>
            </w:r>
            <w:r w:rsidRPr="006C277D">
              <w:rPr>
                <w:rFonts w:ascii="Bodoni MT" w:eastAsia="Times New Roman" w:hAnsi="Bodoni MT" w:cs="Arial"/>
                <w:b/>
                <w:bCs/>
                <w:sz w:val="16"/>
                <w:szCs w:val="16"/>
              </w:rPr>
              <w:t>-2</w:t>
            </w:r>
            <w:r w:rsidR="006C277D" w:rsidRPr="006C277D">
              <w:rPr>
                <w:rFonts w:ascii="Bodoni MT" w:eastAsia="Times New Roman" w:hAnsi="Bodoni MT" w:cs="Arial"/>
                <w:b/>
                <w:bCs/>
                <w:sz w:val="16"/>
                <w:szCs w:val="16"/>
              </w:rPr>
              <w:t>4</w:t>
            </w:r>
          </w:p>
          <w:p w14:paraId="54EFC585" w14:textId="66873D66" w:rsidR="00A17860" w:rsidRPr="006C277D" w:rsidRDefault="00A17860" w:rsidP="00A17860">
            <w:pPr>
              <w:tabs>
                <w:tab w:val="center" w:pos="1071"/>
                <w:tab w:val="right" w:pos="2142"/>
              </w:tabs>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Allocation</w:t>
            </w:r>
          </w:p>
        </w:tc>
        <w:tc>
          <w:tcPr>
            <w:tcW w:w="1709" w:type="dxa"/>
            <w:tcBorders>
              <w:top w:val="single" w:sz="4" w:space="0" w:color="auto"/>
              <w:left w:val="single" w:sz="4" w:space="0" w:color="auto"/>
              <w:bottom w:val="single" w:sz="4" w:space="0" w:color="auto"/>
              <w:right w:val="single" w:sz="4" w:space="0" w:color="auto"/>
            </w:tcBorders>
            <w:vAlign w:val="center"/>
            <w:hideMark/>
          </w:tcPr>
          <w:p w14:paraId="7E99CB9E" w14:textId="77777777" w:rsidR="00A17860" w:rsidRPr="006C277D" w:rsidRDefault="00A17860" w:rsidP="00A17860">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Report Year</w:t>
            </w:r>
          </w:p>
          <w:p w14:paraId="6D255A04" w14:textId="2D568B9F" w:rsidR="00A17860" w:rsidRPr="006C277D" w:rsidRDefault="00A17860" w:rsidP="00A17860">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FY 202</w:t>
            </w:r>
            <w:r w:rsidR="006C277D" w:rsidRPr="006C277D">
              <w:rPr>
                <w:rFonts w:ascii="Bodoni MT" w:eastAsia="Times New Roman" w:hAnsi="Bodoni MT" w:cs="Arial"/>
                <w:b/>
                <w:bCs/>
                <w:sz w:val="16"/>
                <w:szCs w:val="16"/>
              </w:rPr>
              <w:t>4</w:t>
            </w:r>
            <w:r w:rsidRPr="006C277D">
              <w:rPr>
                <w:rFonts w:ascii="Bodoni MT" w:eastAsia="Times New Roman" w:hAnsi="Bodoni MT" w:cs="Arial"/>
                <w:b/>
                <w:bCs/>
                <w:sz w:val="16"/>
                <w:szCs w:val="16"/>
              </w:rPr>
              <w:t>-2</w:t>
            </w:r>
            <w:r w:rsidR="006C277D" w:rsidRPr="006C277D">
              <w:rPr>
                <w:rFonts w:ascii="Bodoni MT" w:eastAsia="Times New Roman" w:hAnsi="Bodoni MT" w:cs="Arial"/>
                <w:b/>
                <w:bCs/>
                <w:sz w:val="16"/>
                <w:szCs w:val="16"/>
              </w:rPr>
              <w:t>5</w:t>
            </w:r>
          </w:p>
          <w:p w14:paraId="249E3CDF" w14:textId="4CFB41C4" w:rsidR="00A17860" w:rsidRPr="006C277D" w:rsidRDefault="00A17860" w:rsidP="00A17860">
            <w:pPr>
              <w:tabs>
                <w:tab w:val="center" w:pos="1071"/>
                <w:tab w:val="right" w:pos="2142"/>
              </w:tabs>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Allocation</w:t>
            </w:r>
          </w:p>
        </w:tc>
        <w:tc>
          <w:tcPr>
            <w:tcW w:w="1805" w:type="dxa"/>
            <w:tcBorders>
              <w:top w:val="single" w:sz="4" w:space="0" w:color="auto"/>
              <w:left w:val="single" w:sz="4" w:space="0" w:color="auto"/>
              <w:bottom w:val="single" w:sz="4" w:space="0" w:color="auto"/>
              <w:right w:val="single" w:sz="4" w:space="0" w:color="auto"/>
            </w:tcBorders>
            <w:vAlign w:val="center"/>
          </w:tcPr>
          <w:p w14:paraId="2C0A4216" w14:textId="00BC3B04" w:rsidR="00A17860" w:rsidRPr="006C277D" w:rsidRDefault="00A17860" w:rsidP="00A17860">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FY 202</w:t>
            </w:r>
            <w:r w:rsidR="006C277D" w:rsidRPr="006C277D">
              <w:rPr>
                <w:rFonts w:ascii="Bodoni MT" w:eastAsia="Times New Roman" w:hAnsi="Bodoni MT" w:cs="Arial"/>
                <w:b/>
                <w:bCs/>
                <w:sz w:val="16"/>
                <w:szCs w:val="16"/>
              </w:rPr>
              <w:t>5</w:t>
            </w:r>
            <w:r w:rsidRPr="006C277D">
              <w:rPr>
                <w:rFonts w:ascii="Bodoni MT" w:eastAsia="Times New Roman" w:hAnsi="Bodoni MT" w:cs="Arial"/>
                <w:b/>
                <w:bCs/>
                <w:sz w:val="16"/>
                <w:szCs w:val="16"/>
              </w:rPr>
              <w:t>-2</w:t>
            </w:r>
            <w:r w:rsidR="006C277D" w:rsidRPr="006C277D">
              <w:rPr>
                <w:rFonts w:ascii="Bodoni MT" w:eastAsia="Times New Roman" w:hAnsi="Bodoni MT" w:cs="Arial"/>
                <w:b/>
                <w:bCs/>
                <w:sz w:val="16"/>
                <w:szCs w:val="16"/>
              </w:rPr>
              <w:t>6</w:t>
            </w:r>
          </w:p>
          <w:p w14:paraId="20960502" w14:textId="77777777" w:rsidR="00A17860" w:rsidRPr="006C277D" w:rsidRDefault="00A17860" w:rsidP="00A17860">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Current Participants</w:t>
            </w:r>
          </w:p>
          <w:p w14:paraId="3E77A340" w14:textId="364AEE5A" w:rsidR="00A17860" w:rsidRPr="006C277D" w:rsidRDefault="00A17860" w:rsidP="00A17860">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Annualized</w:t>
            </w:r>
          </w:p>
        </w:tc>
        <w:tc>
          <w:tcPr>
            <w:tcW w:w="1715" w:type="dxa"/>
            <w:tcBorders>
              <w:top w:val="single" w:sz="4" w:space="0" w:color="auto"/>
              <w:left w:val="single" w:sz="4" w:space="0" w:color="auto"/>
              <w:bottom w:val="single" w:sz="4" w:space="0" w:color="auto"/>
              <w:right w:val="single" w:sz="4" w:space="0" w:color="auto"/>
            </w:tcBorders>
            <w:vAlign w:val="center"/>
            <w:hideMark/>
          </w:tcPr>
          <w:p w14:paraId="5DD11A2B" w14:textId="3C2DFE61" w:rsidR="00A17860" w:rsidRPr="006C277D" w:rsidRDefault="00A17860" w:rsidP="00A17860">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FY 202</w:t>
            </w:r>
            <w:r w:rsidR="006C277D" w:rsidRPr="006C277D">
              <w:rPr>
                <w:rFonts w:ascii="Bodoni MT" w:eastAsia="Times New Roman" w:hAnsi="Bodoni MT" w:cs="Arial"/>
                <w:b/>
                <w:bCs/>
                <w:sz w:val="16"/>
                <w:szCs w:val="16"/>
              </w:rPr>
              <w:t>6</w:t>
            </w:r>
            <w:r w:rsidRPr="006C277D">
              <w:rPr>
                <w:rFonts w:ascii="Bodoni MT" w:eastAsia="Times New Roman" w:hAnsi="Bodoni MT" w:cs="Arial"/>
                <w:b/>
                <w:bCs/>
                <w:sz w:val="16"/>
                <w:szCs w:val="16"/>
              </w:rPr>
              <w:t>-2</w:t>
            </w:r>
            <w:r w:rsidR="006C277D" w:rsidRPr="006C277D">
              <w:rPr>
                <w:rFonts w:ascii="Bodoni MT" w:eastAsia="Times New Roman" w:hAnsi="Bodoni MT" w:cs="Arial"/>
                <w:b/>
                <w:bCs/>
                <w:sz w:val="16"/>
                <w:szCs w:val="16"/>
              </w:rPr>
              <w:t>7</w:t>
            </w:r>
            <w:r w:rsidRPr="006C277D">
              <w:rPr>
                <w:rFonts w:ascii="Bodoni MT" w:eastAsia="Times New Roman" w:hAnsi="Bodoni MT" w:cs="Arial"/>
                <w:b/>
                <w:bCs/>
                <w:sz w:val="16"/>
                <w:szCs w:val="16"/>
              </w:rPr>
              <w:t xml:space="preserve"> Projected</w:t>
            </w:r>
          </w:p>
          <w:p w14:paraId="436E6A16" w14:textId="39E5D0A4" w:rsidR="00A17860" w:rsidRPr="006C277D" w:rsidRDefault="00A17860" w:rsidP="00A17860">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Need – Current Participation</w:t>
            </w:r>
          </w:p>
        </w:tc>
        <w:tc>
          <w:tcPr>
            <w:tcW w:w="1707" w:type="dxa"/>
            <w:tcBorders>
              <w:top w:val="single" w:sz="4" w:space="0" w:color="auto"/>
              <w:left w:val="single" w:sz="4" w:space="0" w:color="auto"/>
              <w:bottom w:val="single" w:sz="4" w:space="0" w:color="auto"/>
              <w:right w:val="single" w:sz="4" w:space="0" w:color="auto"/>
            </w:tcBorders>
            <w:vAlign w:val="center"/>
          </w:tcPr>
          <w:p w14:paraId="578A5088" w14:textId="77777777" w:rsidR="00A17860" w:rsidRPr="006C277D" w:rsidRDefault="00A17860" w:rsidP="00A17860">
            <w:pPr>
              <w:spacing w:after="0" w:line="240" w:lineRule="auto"/>
              <w:jc w:val="center"/>
              <w:rPr>
                <w:rFonts w:ascii="Bodoni MT" w:eastAsia="Times New Roman" w:hAnsi="Bodoni MT" w:cs="Arial"/>
                <w:b/>
                <w:bCs/>
                <w:sz w:val="16"/>
                <w:szCs w:val="16"/>
              </w:rPr>
            </w:pPr>
          </w:p>
          <w:p w14:paraId="704052CF" w14:textId="16AF2F68" w:rsidR="00A17860" w:rsidRPr="006C277D" w:rsidRDefault="00A17860" w:rsidP="00A17860">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FY 202</w:t>
            </w:r>
            <w:r w:rsidR="006C277D" w:rsidRPr="006C277D">
              <w:rPr>
                <w:rFonts w:ascii="Bodoni MT" w:eastAsia="Times New Roman" w:hAnsi="Bodoni MT" w:cs="Arial"/>
                <w:b/>
                <w:bCs/>
                <w:sz w:val="16"/>
                <w:szCs w:val="16"/>
              </w:rPr>
              <w:t>6</w:t>
            </w:r>
            <w:r w:rsidRPr="006C277D">
              <w:rPr>
                <w:rFonts w:ascii="Bodoni MT" w:eastAsia="Times New Roman" w:hAnsi="Bodoni MT" w:cs="Arial"/>
                <w:b/>
                <w:bCs/>
                <w:sz w:val="16"/>
                <w:szCs w:val="16"/>
              </w:rPr>
              <w:t>-2</w:t>
            </w:r>
            <w:r w:rsidR="006C277D" w:rsidRPr="006C277D">
              <w:rPr>
                <w:rFonts w:ascii="Bodoni MT" w:eastAsia="Times New Roman" w:hAnsi="Bodoni MT" w:cs="Arial"/>
                <w:b/>
                <w:bCs/>
                <w:sz w:val="16"/>
                <w:szCs w:val="16"/>
              </w:rPr>
              <w:t>7</w:t>
            </w:r>
            <w:r w:rsidRPr="006C277D">
              <w:rPr>
                <w:rFonts w:ascii="Bodoni MT" w:eastAsia="Times New Roman" w:hAnsi="Bodoni MT" w:cs="Arial"/>
                <w:b/>
                <w:bCs/>
                <w:sz w:val="16"/>
                <w:szCs w:val="16"/>
              </w:rPr>
              <w:t xml:space="preserve"> Projected</w:t>
            </w:r>
          </w:p>
          <w:p w14:paraId="79696915" w14:textId="6EB5D47E" w:rsidR="00A17860" w:rsidRPr="006C277D" w:rsidRDefault="00A17860" w:rsidP="00A17860">
            <w:pPr>
              <w:spacing w:after="0" w:line="240" w:lineRule="auto"/>
              <w:jc w:val="center"/>
              <w:rPr>
                <w:rFonts w:ascii="Bodoni MT" w:eastAsia="Times New Roman" w:hAnsi="Bodoni MT" w:cs="Arial"/>
                <w:b/>
                <w:bCs/>
                <w:sz w:val="16"/>
                <w:szCs w:val="16"/>
              </w:rPr>
            </w:pPr>
            <w:r w:rsidRPr="006C277D">
              <w:rPr>
                <w:rFonts w:ascii="Bodoni MT" w:eastAsia="Times New Roman" w:hAnsi="Bodoni MT" w:cs="Arial"/>
                <w:b/>
                <w:bCs/>
                <w:sz w:val="16"/>
                <w:szCs w:val="16"/>
              </w:rPr>
              <w:t>Need – Full Participation</w:t>
            </w:r>
          </w:p>
        </w:tc>
      </w:tr>
      <w:tr w:rsidR="00A17860" w:rsidRPr="006C277D" w14:paraId="152652D1" w14:textId="77777777" w:rsidTr="00153819">
        <w:trPr>
          <w:trHeight w:val="303"/>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14:paraId="50A5EB5F" w14:textId="77777777" w:rsidR="00A17860" w:rsidRPr="006C277D" w:rsidRDefault="00A17860"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$1,978,210</w:t>
            </w:r>
          </w:p>
          <w:p w14:paraId="1B640502" w14:textId="77777777" w:rsidR="00A17860" w:rsidRPr="006C277D" w:rsidRDefault="00A17860" w:rsidP="00A17860">
            <w:pPr>
              <w:spacing w:after="0" w:line="240" w:lineRule="auto"/>
              <w:jc w:val="center"/>
              <w:rPr>
                <w:rFonts w:ascii="Bodoni MT" w:eastAsia="Times New Roman" w:hAnsi="Bodoni MT" w:cs="Arial"/>
                <w:bCs/>
                <w:sz w:val="16"/>
                <w:szCs w:val="16"/>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E36582A" w14:textId="77777777" w:rsidR="00A17860" w:rsidRPr="006C277D" w:rsidRDefault="00A17860" w:rsidP="00A17860">
            <w:pPr>
              <w:spacing w:after="0" w:line="240" w:lineRule="auto"/>
              <w:jc w:val="center"/>
              <w:rPr>
                <w:rFonts w:ascii="Bodoni MT" w:eastAsia="Times New Roman" w:hAnsi="Bodoni MT" w:cs="Arial"/>
                <w:bCs/>
                <w:sz w:val="16"/>
                <w:szCs w:val="16"/>
              </w:rPr>
            </w:pPr>
          </w:p>
          <w:p w14:paraId="25E101FA" w14:textId="77777777" w:rsidR="00A17860" w:rsidRPr="006C277D" w:rsidRDefault="00A17860"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 xml:space="preserve">$1,978,210 </w:t>
            </w:r>
          </w:p>
          <w:p w14:paraId="33D71A2C" w14:textId="44158892" w:rsidR="00A17860" w:rsidRPr="006C277D" w:rsidRDefault="00A17860"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 xml:space="preserve"> </w:t>
            </w:r>
          </w:p>
        </w:tc>
        <w:tc>
          <w:tcPr>
            <w:tcW w:w="1805" w:type="dxa"/>
            <w:tcBorders>
              <w:top w:val="single" w:sz="4" w:space="0" w:color="auto"/>
              <w:left w:val="single" w:sz="4" w:space="0" w:color="auto"/>
              <w:bottom w:val="single" w:sz="4" w:space="0" w:color="auto"/>
              <w:right w:val="single" w:sz="4" w:space="0" w:color="auto"/>
            </w:tcBorders>
            <w:vAlign w:val="center"/>
          </w:tcPr>
          <w:p w14:paraId="5E13D0A4" w14:textId="26474F5B" w:rsidR="00A17860" w:rsidRPr="006C277D" w:rsidRDefault="00A17860"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w:t>
            </w:r>
            <w:r w:rsidRPr="006C277D">
              <w:rPr>
                <w:rFonts w:ascii="Bodoni MT" w:eastAsia="Times New Roman" w:hAnsi="Bodoni MT" w:cs="Arial"/>
                <w:sz w:val="16"/>
                <w:szCs w:val="16"/>
              </w:rPr>
              <w:t xml:space="preserve"> </w:t>
            </w:r>
            <w:r w:rsidR="006C277D" w:rsidRPr="006C277D">
              <w:rPr>
                <w:rFonts w:ascii="Bodoni MT" w:eastAsia="Times New Roman" w:hAnsi="Bodoni MT" w:cs="Arial"/>
                <w:bCs/>
                <w:sz w:val="16"/>
                <w:szCs w:val="16"/>
              </w:rPr>
              <w:t>2,043,672</w:t>
            </w:r>
          </w:p>
        </w:tc>
        <w:tc>
          <w:tcPr>
            <w:tcW w:w="1715" w:type="dxa"/>
            <w:tcBorders>
              <w:top w:val="single" w:sz="4" w:space="0" w:color="auto"/>
              <w:left w:val="single" w:sz="4" w:space="0" w:color="auto"/>
              <w:bottom w:val="single" w:sz="4" w:space="0" w:color="auto"/>
              <w:right w:val="single" w:sz="4" w:space="0" w:color="auto"/>
            </w:tcBorders>
            <w:vAlign w:val="center"/>
            <w:hideMark/>
          </w:tcPr>
          <w:p w14:paraId="3938086F" w14:textId="7D8083DA" w:rsidR="00A17860" w:rsidRPr="006C277D" w:rsidRDefault="00A17860"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 xml:space="preserve">$ </w:t>
            </w:r>
            <w:r w:rsidRPr="006C277D">
              <w:rPr>
                <w:rFonts w:ascii="Bodoni MT" w:hAnsi="Bodoni MT" w:cs="Arial"/>
                <w:sz w:val="16"/>
                <w:szCs w:val="16"/>
              </w:rPr>
              <w:t>2,1</w:t>
            </w:r>
            <w:r w:rsidR="006C277D" w:rsidRPr="006C277D">
              <w:rPr>
                <w:rFonts w:ascii="Bodoni MT" w:hAnsi="Bodoni MT" w:cs="Arial"/>
                <w:sz w:val="16"/>
                <w:szCs w:val="16"/>
              </w:rPr>
              <w:t>72,786</w:t>
            </w:r>
          </w:p>
        </w:tc>
        <w:tc>
          <w:tcPr>
            <w:tcW w:w="1707" w:type="dxa"/>
            <w:tcBorders>
              <w:top w:val="single" w:sz="4" w:space="0" w:color="auto"/>
              <w:left w:val="single" w:sz="4" w:space="0" w:color="auto"/>
              <w:bottom w:val="single" w:sz="4" w:space="0" w:color="auto"/>
              <w:right w:val="single" w:sz="4" w:space="0" w:color="auto"/>
            </w:tcBorders>
            <w:vAlign w:val="center"/>
            <w:hideMark/>
          </w:tcPr>
          <w:p w14:paraId="35A85088" w14:textId="663FE076" w:rsidR="00A17860" w:rsidRPr="006C277D" w:rsidRDefault="00A17860"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$ 4,</w:t>
            </w:r>
            <w:r w:rsidR="006C277D" w:rsidRPr="006C277D">
              <w:rPr>
                <w:rFonts w:ascii="Bodoni MT" w:eastAsia="Times New Roman" w:hAnsi="Bodoni MT" w:cs="Arial"/>
                <w:bCs/>
                <w:sz w:val="16"/>
                <w:szCs w:val="16"/>
              </w:rPr>
              <w:t>692,732</w:t>
            </w:r>
          </w:p>
        </w:tc>
      </w:tr>
      <w:tr w:rsidR="00A17860" w:rsidRPr="006C277D" w14:paraId="3B3CC125" w14:textId="77777777" w:rsidTr="00153819">
        <w:trPr>
          <w:trHeight w:val="303"/>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14:paraId="7A43D47E" w14:textId="30492F9C" w:rsidR="00A17860" w:rsidRPr="006C277D" w:rsidRDefault="006C277D"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780</w:t>
            </w:r>
            <w:r w:rsidR="00A17860" w:rsidRPr="006C277D">
              <w:rPr>
                <w:rFonts w:ascii="Bodoni MT" w:eastAsia="Times New Roman" w:hAnsi="Bodoni MT" w:cs="Arial"/>
                <w:bCs/>
                <w:sz w:val="16"/>
                <w:szCs w:val="16"/>
              </w:rPr>
              <w:t xml:space="preserve"> Elderly residents</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73BEB4C" w14:textId="7A06C9F1" w:rsidR="00A17860" w:rsidRPr="006C277D" w:rsidRDefault="006C277D"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8</w:t>
            </w:r>
            <w:r w:rsidR="008E3543">
              <w:rPr>
                <w:rFonts w:ascii="Bodoni MT" w:eastAsia="Times New Roman" w:hAnsi="Bodoni MT" w:cs="Arial"/>
                <w:bCs/>
                <w:sz w:val="16"/>
                <w:szCs w:val="16"/>
              </w:rPr>
              <w:t>3</w:t>
            </w:r>
            <w:r w:rsidRPr="006C277D">
              <w:rPr>
                <w:rFonts w:ascii="Bodoni MT" w:eastAsia="Times New Roman" w:hAnsi="Bodoni MT" w:cs="Arial"/>
                <w:bCs/>
                <w:sz w:val="16"/>
                <w:szCs w:val="16"/>
              </w:rPr>
              <w:t>2</w:t>
            </w:r>
            <w:r w:rsidR="00A17860" w:rsidRPr="006C277D">
              <w:rPr>
                <w:rFonts w:ascii="Bodoni MT" w:eastAsia="Times New Roman" w:hAnsi="Bodoni MT" w:cs="Arial"/>
                <w:bCs/>
                <w:sz w:val="16"/>
                <w:szCs w:val="16"/>
              </w:rPr>
              <w:t xml:space="preserve"> Elderly residents</w:t>
            </w:r>
          </w:p>
        </w:tc>
        <w:tc>
          <w:tcPr>
            <w:tcW w:w="1805" w:type="dxa"/>
            <w:tcBorders>
              <w:top w:val="single" w:sz="4" w:space="0" w:color="auto"/>
              <w:left w:val="single" w:sz="4" w:space="0" w:color="auto"/>
              <w:bottom w:val="single" w:sz="4" w:space="0" w:color="auto"/>
              <w:right w:val="single" w:sz="4" w:space="0" w:color="auto"/>
            </w:tcBorders>
            <w:vAlign w:val="center"/>
          </w:tcPr>
          <w:p w14:paraId="70BE9075" w14:textId="1B290491" w:rsidR="00A17860" w:rsidRPr="006C277D" w:rsidRDefault="006C277D"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902</w:t>
            </w:r>
            <w:r w:rsidR="00A17860" w:rsidRPr="006C277D">
              <w:rPr>
                <w:rFonts w:ascii="Bodoni MT" w:eastAsia="Times New Roman" w:hAnsi="Bodoni MT" w:cs="Arial"/>
                <w:bCs/>
                <w:sz w:val="16"/>
                <w:szCs w:val="16"/>
              </w:rPr>
              <w:t xml:space="preserve"> Elderly residents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59B8CE24" w14:textId="57B327CC" w:rsidR="00A17860" w:rsidRPr="006C277D" w:rsidRDefault="006C277D"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902</w:t>
            </w:r>
            <w:r w:rsidR="00A17860" w:rsidRPr="006C277D">
              <w:rPr>
                <w:rFonts w:ascii="Bodoni MT" w:eastAsia="Times New Roman" w:hAnsi="Bodoni MT" w:cs="Arial"/>
                <w:bCs/>
                <w:sz w:val="16"/>
                <w:szCs w:val="16"/>
              </w:rPr>
              <w:t xml:space="preserve"> Elderly residents</w:t>
            </w:r>
          </w:p>
        </w:tc>
        <w:tc>
          <w:tcPr>
            <w:tcW w:w="1707" w:type="dxa"/>
            <w:tcBorders>
              <w:top w:val="single" w:sz="4" w:space="0" w:color="auto"/>
              <w:left w:val="single" w:sz="4" w:space="0" w:color="auto"/>
              <w:bottom w:val="single" w:sz="4" w:space="0" w:color="auto"/>
              <w:right w:val="single" w:sz="4" w:space="0" w:color="auto"/>
            </w:tcBorders>
            <w:vAlign w:val="center"/>
            <w:hideMark/>
          </w:tcPr>
          <w:p w14:paraId="21C91BD0" w14:textId="61AD514F" w:rsidR="00A17860" w:rsidRPr="006C277D" w:rsidRDefault="00A17860"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1,948 Elderly residents</w:t>
            </w:r>
          </w:p>
        </w:tc>
      </w:tr>
      <w:tr w:rsidR="00A17860" w:rsidRPr="006C277D" w14:paraId="3F058E9C" w14:textId="77777777" w:rsidTr="00153819">
        <w:trPr>
          <w:trHeight w:val="296"/>
          <w:jc w:val="center"/>
        </w:trPr>
        <w:tc>
          <w:tcPr>
            <w:tcW w:w="1705" w:type="dxa"/>
            <w:tcBorders>
              <w:top w:val="single" w:sz="4" w:space="0" w:color="auto"/>
              <w:left w:val="single" w:sz="4" w:space="0" w:color="auto"/>
              <w:bottom w:val="single" w:sz="4" w:space="0" w:color="auto"/>
              <w:right w:val="single" w:sz="4" w:space="0" w:color="auto"/>
            </w:tcBorders>
            <w:vAlign w:val="center"/>
          </w:tcPr>
          <w:p w14:paraId="24CA8654" w14:textId="66823999" w:rsidR="00A17860" w:rsidRPr="006C277D" w:rsidRDefault="006C277D"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81</w:t>
            </w:r>
            <w:r w:rsidR="00A17860" w:rsidRPr="006C277D">
              <w:rPr>
                <w:rFonts w:ascii="Bodoni MT" w:eastAsia="Times New Roman" w:hAnsi="Bodoni MT" w:cs="Arial"/>
                <w:bCs/>
                <w:sz w:val="16"/>
                <w:szCs w:val="16"/>
              </w:rPr>
              <w:t xml:space="preserve"> Congregate residents</w:t>
            </w:r>
          </w:p>
        </w:tc>
        <w:tc>
          <w:tcPr>
            <w:tcW w:w="1709" w:type="dxa"/>
            <w:tcBorders>
              <w:top w:val="single" w:sz="4" w:space="0" w:color="auto"/>
              <w:left w:val="single" w:sz="4" w:space="0" w:color="auto"/>
              <w:bottom w:val="single" w:sz="4" w:space="0" w:color="auto"/>
              <w:right w:val="single" w:sz="4" w:space="0" w:color="auto"/>
            </w:tcBorders>
            <w:vAlign w:val="center"/>
          </w:tcPr>
          <w:p w14:paraId="08900ED9" w14:textId="42EFB443" w:rsidR="00A17860" w:rsidRPr="006C277D" w:rsidRDefault="006C277D"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44</w:t>
            </w:r>
            <w:r w:rsidR="00A17860" w:rsidRPr="006C277D">
              <w:rPr>
                <w:rFonts w:ascii="Bodoni MT" w:eastAsia="Times New Roman" w:hAnsi="Bodoni MT" w:cs="Arial"/>
                <w:bCs/>
                <w:sz w:val="16"/>
                <w:szCs w:val="16"/>
              </w:rPr>
              <w:t xml:space="preserve"> Congregate residents</w:t>
            </w:r>
          </w:p>
        </w:tc>
        <w:tc>
          <w:tcPr>
            <w:tcW w:w="1805" w:type="dxa"/>
            <w:tcBorders>
              <w:top w:val="single" w:sz="4" w:space="0" w:color="auto"/>
              <w:left w:val="single" w:sz="4" w:space="0" w:color="auto"/>
              <w:bottom w:val="single" w:sz="4" w:space="0" w:color="auto"/>
              <w:right w:val="single" w:sz="4" w:space="0" w:color="auto"/>
            </w:tcBorders>
            <w:vAlign w:val="center"/>
          </w:tcPr>
          <w:p w14:paraId="19965581" w14:textId="1B175704" w:rsidR="00A17860" w:rsidRPr="006C277D" w:rsidRDefault="006C277D"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0</w:t>
            </w:r>
            <w:r w:rsidR="00A17860" w:rsidRPr="006C277D">
              <w:rPr>
                <w:rFonts w:ascii="Bodoni MT" w:eastAsia="Times New Roman" w:hAnsi="Bodoni MT" w:cs="Arial"/>
                <w:bCs/>
                <w:sz w:val="16"/>
                <w:szCs w:val="16"/>
              </w:rPr>
              <w:t xml:space="preserve"> Congregate Residents</w:t>
            </w:r>
          </w:p>
        </w:tc>
        <w:tc>
          <w:tcPr>
            <w:tcW w:w="1715" w:type="dxa"/>
            <w:tcBorders>
              <w:top w:val="single" w:sz="4" w:space="0" w:color="auto"/>
              <w:left w:val="single" w:sz="4" w:space="0" w:color="auto"/>
              <w:bottom w:val="single" w:sz="4" w:space="0" w:color="auto"/>
              <w:right w:val="single" w:sz="4" w:space="0" w:color="auto"/>
            </w:tcBorders>
            <w:vAlign w:val="center"/>
          </w:tcPr>
          <w:p w14:paraId="375AF1F5" w14:textId="13D442D1" w:rsidR="00A17860" w:rsidRPr="006C277D" w:rsidRDefault="00A17860"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44 Congregate Residents</w:t>
            </w:r>
          </w:p>
        </w:tc>
        <w:tc>
          <w:tcPr>
            <w:tcW w:w="1707" w:type="dxa"/>
            <w:tcBorders>
              <w:top w:val="single" w:sz="4" w:space="0" w:color="auto"/>
              <w:left w:val="single" w:sz="4" w:space="0" w:color="auto"/>
              <w:bottom w:val="single" w:sz="4" w:space="0" w:color="auto"/>
              <w:right w:val="single" w:sz="4" w:space="0" w:color="auto"/>
            </w:tcBorders>
            <w:vAlign w:val="center"/>
          </w:tcPr>
          <w:p w14:paraId="37011168" w14:textId="07245510" w:rsidR="00A17860" w:rsidRPr="006C277D" w:rsidRDefault="00A17860" w:rsidP="00A17860">
            <w:pPr>
              <w:spacing w:after="0" w:line="240" w:lineRule="auto"/>
              <w:jc w:val="center"/>
              <w:rPr>
                <w:rFonts w:ascii="Bodoni MT" w:eastAsia="Times New Roman" w:hAnsi="Bodoni MT" w:cs="Arial"/>
                <w:bCs/>
                <w:sz w:val="16"/>
                <w:szCs w:val="16"/>
              </w:rPr>
            </w:pPr>
            <w:r w:rsidRPr="006C277D">
              <w:rPr>
                <w:rFonts w:ascii="Bodoni MT" w:eastAsia="Times New Roman" w:hAnsi="Bodoni MT" w:cs="Arial"/>
                <w:bCs/>
                <w:sz w:val="16"/>
                <w:szCs w:val="16"/>
              </w:rPr>
              <w:t>0 Congregate Residents</w:t>
            </w:r>
          </w:p>
        </w:tc>
      </w:tr>
    </w:tbl>
    <w:p w14:paraId="4E78BB00" w14:textId="765B0ACB" w:rsidR="00F17D94" w:rsidRDefault="00F17D94" w:rsidP="000B3571">
      <w:pPr>
        <w:spacing w:after="0" w:line="240" w:lineRule="auto"/>
        <w:jc w:val="both"/>
        <w:rPr>
          <w:rFonts w:ascii="Bodoni MT" w:hAnsi="Bodoni MT" w:cs="Arial"/>
          <w:i/>
          <w:sz w:val="18"/>
          <w:szCs w:val="18"/>
        </w:rPr>
      </w:pPr>
      <w:r w:rsidRPr="006C277D">
        <w:rPr>
          <w:rFonts w:ascii="Bodoni MT" w:hAnsi="Bodoni MT" w:cs="Arial"/>
          <w:sz w:val="20"/>
          <w:szCs w:val="20"/>
        </w:rPr>
        <w:tab/>
      </w:r>
      <w:r w:rsidRPr="006C277D">
        <w:rPr>
          <w:rFonts w:ascii="Bodoni MT" w:hAnsi="Bodoni MT" w:cs="Arial"/>
          <w:i/>
          <w:sz w:val="18"/>
          <w:szCs w:val="18"/>
        </w:rPr>
        <w:t>Source</w:t>
      </w:r>
      <w:proofErr w:type="gramStart"/>
      <w:r w:rsidRPr="006C277D">
        <w:rPr>
          <w:rFonts w:ascii="Bodoni MT" w:hAnsi="Bodoni MT" w:cs="Arial"/>
          <w:i/>
          <w:sz w:val="18"/>
          <w:szCs w:val="18"/>
        </w:rPr>
        <w:t>:</w:t>
      </w:r>
      <w:r w:rsidRPr="006C277D">
        <w:rPr>
          <w:rFonts w:ascii="Bodoni MT" w:hAnsi="Bodoni MT" w:cs="Arial"/>
          <w:sz w:val="18"/>
          <w:szCs w:val="18"/>
        </w:rPr>
        <w:t xml:space="preserve">  </w:t>
      </w:r>
      <w:r w:rsidRPr="006C277D">
        <w:rPr>
          <w:rFonts w:ascii="Bodoni MT" w:hAnsi="Bodoni MT" w:cs="Arial"/>
          <w:i/>
          <w:sz w:val="18"/>
          <w:szCs w:val="18"/>
        </w:rPr>
        <w:t>DOH</w:t>
      </w:r>
      <w:proofErr w:type="gramEnd"/>
    </w:p>
    <w:p w14:paraId="026E9ACB" w14:textId="77777777" w:rsidR="000B3571" w:rsidRPr="000B3571" w:rsidRDefault="000B3571" w:rsidP="000B3571">
      <w:pPr>
        <w:spacing w:after="0" w:line="240" w:lineRule="auto"/>
        <w:jc w:val="both"/>
        <w:rPr>
          <w:rFonts w:ascii="Bodoni MT" w:hAnsi="Bodoni MT" w:cs="Arial"/>
          <w:i/>
          <w:sz w:val="18"/>
          <w:szCs w:val="18"/>
        </w:rPr>
      </w:pPr>
    </w:p>
    <w:p w14:paraId="49CFD381" w14:textId="77777777" w:rsidR="00F17D94" w:rsidRDefault="00F17D94" w:rsidP="00F17D94">
      <w:pPr>
        <w:spacing w:after="0" w:line="360" w:lineRule="auto"/>
        <w:ind w:left="720"/>
        <w:jc w:val="both"/>
        <w:rPr>
          <w:rFonts w:ascii="Bodoni MT" w:hAnsi="Bodoni MT" w:cs="Arial"/>
          <w:sz w:val="20"/>
          <w:szCs w:val="20"/>
        </w:rPr>
      </w:pPr>
      <w:r w:rsidRPr="000B3571">
        <w:rPr>
          <w:rFonts w:ascii="Bodoni MT" w:hAnsi="Bodoni MT" w:cs="Arial"/>
          <w:sz w:val="20"/>
          <w:szCs w:val="20"/>
        </w:rPr>
        <w:t xml:space="preserve">Current policy of the department has been that new participants may be added to the Elderly portion of the program as existing participants come off, maintaining the current number of participants in the program.  This will allow those properties that have residents with a current unmet to participate in the program without substantially increasing the subsidy cost to the program.  </w:t>
      </w:r>
    </w:p>
    <w:p w14:paraId="54394808" w14:textId="77777777" w:rsidR="000B3571" w:rsidRPr="000B3571" w:rsidRDefault="000B3571" w:rsidP="00F17D94">
      <w:pPr>
        <w:spacing w:after="0" w:line="360" w:lineRule="auto"/>
        <w:ind w:left="720"/>
        <w:jc w:val="both"/>
        <w:rPr>
          <w:rFonts w:ascii="Bodoni MT" w:hAnsi="Bodoni MT" w:cs="Arial"/>
          <w:sz w:val="20"/>
          <w:szCs w:val="20"/>
        </w:rPr>
      </w:pPr>
    </w:p>
    <w:p w14:paraId="417B9373" w14:textId="77777777" w:rsidR="00A90B6B" w:rsidRPr="00094668" w:rsidRDefault="00A90B6B" w:rsidP="00A90B6B">
      <w:pPr>
        <w:tabs>
          <w:tab w:val="left" w:pos="360"/>
          <w:tab w:val="left" w:pos="720"/>
        </w:tabs>
        <w:spacing w:after="0" w:line="360" w:lineRule="auto"/>
        <w:ind w:left="720"/>
        <w:jc w:val="both"/>
        <w:rPr>
          <w:rFonts w:ascii="Bodoni MT" w:hAnsi="Bodoni MT" w:cs="Arial"/>
          <w:sz w:val="20"/>
          <w:szCs w:val="20"/>
        </w:rPr>
      </w:pPr>
      <w:r w:rsidRPr="00094668">
        <w:rPr>
          <w:rFonts w:ascii="Bodoni MT" w:hAnsi="Bodoni MT" w:cs="Arial"/>
          <w:sz w:val="20"/>
          <w:szCs w:val="20"/>
        </w:rPr>
        <w:t xml:space="preserve">The </w:t>
      </w:r>
      <w:r w:rsidRPr="00094668">
        <w:rPr>
          <w:rFonts w:ascii="Bodoni MT" w:hAnsi="Bodoni MT" w:cs="Arial"/>
          <w:b/>
          <w:sz w:val="20"/>
          <w:szCs w:val="20"/>
        </w:rPr>
        <w:t>FY 202</w:t>
      </w:r>
      <w:r>
        <w:rPr>
          <w:rFonts w:ascii="Bodoni MT" w:hAnsi="Bodoni MT" w:cs="Arial"/>
          <w:b/>
          <w:sz w:val="20"/>
          <w:szCs w:val="20"/>
        </w:rPr>
        <w:t>6</w:t>
      </w:r>
      <w:r w:rsidRPr="00094668">
        <w:rPr>
          <w:rFonts w:ascii="Bodoni MT" w:hAnsi="Bodoni MT" w:cs="Arial"/>
          <w:b/>
          <w:sz w:val="20"/>
          <w:szCs w:val="20"/>
        </w:rPr>
        <w:t>-2</w:t>
      </w:r>
      <w:r>
        <w:rPr>
          <w:rFonts w:ascii="Bodoni MT" w:hAnsi="Bodoni MT" w:cs="Arial"/>
          <w:b/>
          <w:sz w:val="20"/>
          <w:szCs w:val="20"/>
        </w:rPr>
        <w:t>7</w:t>
      </w:r>
      <w:r w:rsidRPr="00094668">
        <w:rPr>
          <w:rFonts w:ascii="Bodoni MT" w:hAnsi="Bodoni MT" w:cs="Arial"/>
          <w:b/>
          <w:sz w:val="20"/>
          <w:szCs w:val="20"/>
        </w:rPr>
        <w:t xml:space="preserve"> Projected Need – Current Participation</w:t>
      </w:r>
      <w:r w:rsidRPr="00094668">
        <w:rPr>
          <w:rFonts w:ascii="Bodoni MT" w:hAnsi="Bodoni MT" w:cs="Arial"/>
          <w:sz w:val="20"/>
          <w:szCs w:val="20"/>
        </w:rPr>
        <w:t xml:space="preserve"> reflects the </w:t>
      </w:r>
      <w:r w:rsidRPr="00094668">
        <w:rPr>
          <w:rFonts w:ascii="Bodoni MT" w:hAnsi="Bodoni MT" w:cs="Arial"/>
          <w:b/>
          <w:sz w:val="20"/>
          <w:szCs w:val="20"/>
        </w:rPr>
        <w:t>FY 202</w:t>
      </w:r>
      <w:r>
        <w:rPr>
          <w:rFonts w:ascii="Bodoni MT" w:hAnsi="Bodoni MT" w:cs="Arial"/>
          <w:b/>
          <w:sz w:val="20"/>
          <w:szCs w:val="20"/>
        </w:rPr>
        <w:t>5</w:t>
      </w:r>
      <w:r w:rsidRPr="00094668">
        <w:rPr>
          <w:rFonts w:ascii="Bodoni MT" w:hAnsi="Bodoni MT" w:cs="Arial"/>
          <w:b/>
          <w:sz w:val="20"/>
          <w:szCs w:val="20"/>
        </w:rPr>
        <w:t>-2</w:t>
      </w:r>
      <w:r>
        <w:rPr>
          <w:rFonts w:ascii="Bodoni MT" w:hAnsi="Bodoni MT" w:cs="Arial"/>
          <w:b/>
          <w:sz w:val="20"/>
          <w:szCs w:val="20"/>
        </w:rPr>
        <w:t>6</w:t>
      </w:r>
      <w:r w:rsidRPr="00094668">
        <w:rPr>
          <w:rFonts w:ascii="Bodoni MT" w:hAnsi="Bodoni MT" w:cs="Arial"/>
          <w:b/>
          <w:sz w:val="20"/>
          <w:szCs w:val="20"/>
        </w:rPr>
        <w:t xml:space="preserve"> Current Participants Annualized </w:t>
      </w:r>
      <w:r w:rsidRPr="00094668">
        <w:rPr>
          <w:rFonts w:ascii="Bodoni MT" w:hAnsi="Bodoni MT" w:cs="Arial"/>
          <w:sz w:val="20"/>
          <w:szCs w:val="20"/>
        </w:rPr>
        <w:t xml:space="preserve">plus approved or anticipated rent increases at these participating facilities. There are no anticipated savings due to tenant turnover, as properties are being allowed to maintain the current number of participants at each facility.  </w:t>
      </w:r>
    </w:p>
    <w:p w14:paraId="3CD48B9A" w14:textId="77777777" w:rsidR="00A90B6B" w:rsidRPr="00094668" w:rsidRDefault="00A90B6B" w:rsidP="00A90B6B">
      <w:pPr>
        <w:spacing w:after="0" w:line="360" w:lineRule="auto"/>
        <w:ind w:left="720"/>
        <w:jc w:val="both"/>
        <w:rPr>
          <w:rFonts w:ascii="Bodoni MT" w:hAnsi="Bodoni MT" w:cs="Arial"/>
          <w:sz w:val="20"/>
          <w:szCs w:val="20"/>
        </w:rPr>
      </w:pPr>
    </w:p>
    <w:p w14:paraId="125AD666" w14:textId="5F76A3B1" w:rsidR="00A90B6B" w:rsidRPr="00A53CC4" w:rsidRDefault="00A90B6B" w:rsidP="00A53CC4">
      <w:pPr>
        <w:tabs>
          <w:tab w:val="left" w:pos="360"/>
          <w:tab w:val="left" w:pos="720"/>
        </w:tabs>
        <w:spacing w:after="0" w:line="360" w:lineRule="auto"/>
        <w:ind w:left="720"/>
        <w:jc w:val="both"/>
        <w:rPr>
          <w:rFonts w:ascii="Bodoni MT" w:hAnsi="Bodoni MT" w:cs="Arial"/>
          <w:sz w:val="20"/>
          <w:szCs w:val="20"/>
        </w:rPr>
      </w:pPr>
      <w:r w:rsidRPr="00094668">
        <w:rPr>
          <w:rFonts w:ascii="Bodoni MT" w:hAnsi="Bodoni MT" w:cs="Arial"/>
          <w:sz w:val="20"/>
          <w:szCs w:val="20"/>
        </w:rPr>
        <w:t xml:space="preserve">The </w:t>
      </w:r>
      <w:r w:rsidRPr="00094668">
        <w:rPr>
          <w:rFonts w:ascii="Bodoni MT" w:hAnsi="Bodoni MT" w:cs="Arial"/>
          <w:b/>
          <w:sz w:val="20"/>
          <w:szCs w:val="20"/>
        </w:rPr>
        <w:t>FY 202</w:t>
      </w:r>
      <w:r>
        <w:rPr>
          <w:rFonts w:ascii="Bodoni MT" w:hAnsi="Bodoni MT" w:cs="Arial"/>
          <w:b/>
          <w:sz w:val="20"/>
          <w:szCs w:val="20"/>
        </w:rPr>
        <w:t>6</w:t>
      </w:r>
      <w:r w:rsidRPr="00094668">
        <w:rPr>
          <w:rFonts w:ascii="Bodoni MT" w:hAnsi="Bodoni MT" w:cs="Arial"/>
          <w:b/>
          <w:sz w:val="20"/>
          <w:szCs w:val="20"/>
        </w:rPr>
        <w:t>-2</w:t>
      </w:r>
      <w:r>
        <w:rPr>
          <w:rFonts w:ascii="Bodoni MT" w:hAnsi="Bodoni MT" w:cs="Arial"/>
          <w:b/>
          <w:sz w:val="20"/>
          <w:szCs w:val="20"/>
        </w:rPr>
        <w:t>7</w:t>
      </w:r>
      <w:r w:rsidRPr="00094668">
        <w:rPr>
          <w:rFonts w:ascii="Bodoni MT" w:hAnsi="Bodoni MT" w:cs="Arial"/>
          <w:b/>
          <w:sz w:val="20"/>
          <w:szCs w:val="20"/>
        </w:rPr>
        <w:t xml:space="preserve"> Projected Need – Full Participation</w:t>
      </w:r>
      <w:r w:rsidRPr="00094668">
        <w:rPr>
          <w:rFonts w:ascii="Bodoni MT" w:hAnsi="Bodoni MT" w:cs="Arial"/>
          <w:sz w:val="20"/>
          <w:szCs w:val="20"/>
        </w:rPr>
        <w:t xml:space="preserve"> reflects the projected need for rental assistance at </w:t>
      </w:r>
      <w:proofErr w:type="gramStart"/>
      <w:r w:rsidRPr="00094668">
        <w:rPr>
          <w:rFonts w:ascii="Bodoni MT" w:hAnsi="Bodoni MT" w:cs="Arial"/>
          <w:sz w:val="20"/>
          <w:szCs w:val="20"/>
        </w:rPr>
        <w:t>all of</w:t>
      </w:r>
      <w:proofErr w:type="gramEnd"/>
      <w:r w:rsidRPr="00094668">
        <w:rPr>
          <w:rFonts w:ascii="Bodoni MT" w:hAnsi="Bodoni MT" w:cs="Arial"/>
          <w:sz w:val="20"/>
          <w:szCs w:val="20"/>
        </w:rPr>
        <w:t xml:space="preserve"> the participating facilities if new unsubsidized residents were allowed to be added to the program, as well as maintaining </w:t>
      </w:r>
      <w:proofErr w:type="gramStart"/>
      <w:r w:rsidRPr="00094668">
        <w:rPr>
          <w:rFonts w:ascii="Bodoni MT" w:hAnsi="Bodoni MT" w:cs="Arial"/>
          <w:sz w:val="20"/>
          <w:szCs w:val="20"/>
        </w:rPr>
        <w:t>all of</w:t>
      </w:r>
      <w:proofErr w:type="gramEnd"/>
      <w:r w:rsidRPr="00094668">
        <w:rPr>
          <w:rFonts w:ascii="Bodoni MT" w:hAnsi="Bodoni MT" w:cs="Arial"/>
          <w:sz w:val="20"/>
          <w:szCs w:val="20"/>
        </w:rPr>
        <w:t xml:space="preserve"> the current Congregate </w:t>
      </w:r>
      <w:proofErr w:type="gramStart"/>
      <w:r w:rsidRPr="00094668">
        <w:rPr>
          <w:rFonts w:ascii="Bodoni MT" w:hAnsi="Bodoni MT" w:cs="Arial"/>
          <w:sz w:val="20"/>
          <w:szCs w:val="20"/>
        </w:rPr>
        <w:t>residents</w:t>
      </w:r>
      <w:proofErr w:type="gramEnd"/>
      <w:r w:rsidRPr="00094668">
        <w:rPr>
          <w:rFonts w:ascii="Bodoni MT" w:hAnsi="Bodoni MT" w:cs="Arial"/>
          <w:sz w:val="20"/>
          <w:szCs w:val="20"/>
        </w:rPr>
        <w:t xml:space="preserve"> rental assistance costs remaining under ERAP.  It is anticipated that up to an additional </w:t>
      </w:r>
      <w:r>
        <w:rPr>
          <w:rFonts w:ascii="Bodoni MT" w:hAnsi="Bodoni MT" w:cs="Arial"/>
          <w:sz w:val="20"/>
          <w:szCs w:val="20"/>
        </w:rPr>
        <w:t>1,046</w:t>
      </w:r>
      <w:r w:rsidRPr="00094668">
        <w:rPr>
          <w:rFonts w:ascii="Bodoni MT" w:hAnsi="Bodoni MT" w:cs="Arial"/>
          <w:sz w:val="20"/>
          <w:szCs w:val="20"/>
        </w:rPr>
        <w:t xml:space="preserve"> residents in </w:t>
      </w:r>
      <w:proofErr w:type="gramStart"/>
      <w:r w:rsidRPr="00094668">
        <w:rPr>
          <w:rFonts w:ascii="Bodoni MT" w:hAnsi="Bodoni MT" w:cs="Arial"/>
          <w:sz w:val="20"/>
          <w:szCs w:val="20"/>
        </w:rPr>
        <w:t>participating</w:t>
      </w:r>
      <w:proofErr w:type="gramEnd"/>
      <w:r w:rsidRPr="00094668">
        <w:rPr>
          <w:rFonts w:ascii="Bodoni MT" w:hAnsi="Bodoni MT" w:cs="Arial"/>
          <w:sz w:val="20"/>
          <w:szCs w:val="20"/>
        </w:rPr>
        <w:t xml:space="preserve"> Elderly facilities may </w:t>
      </w:r>
      <w:proofErr w:type="gramStart"/>
      <w:r w:rsidRPr="00094668">
        <w:rPr>
          <w:rFonts w:ascii="Bodoni MT" w:hAnsi="Bodoni MT" w:cs="Arial"/>
          <w:sz w:val="20"/>
          <w:szCs w:val="20"/>
        </w:rPr>
        <w:t>be in need of</w:t>
      </w:r>
      <w:proofErr w:type="gramEnd"/>
      <w:r w:rsidRPr="00094668">
        <w:rPr>
          <w:rFonts w:ascii="Bodoni MT" w:hAnsi="Bodoni MT" w:cs="Arial"/>
          <w:sz w:val="20"/>
          <w:szCs w:val="20"/>
        </w:rPr>
        <w:t xml:space="preserve"> rental assistance. This would extrapolate to a total of $ </w:t>
      </w:r>
      <w:r>
        <w:rPr>
          <w:rFonts w:ascii="Bodoni MT" w:hAnsi="Bodoni MT" w:cs="Arial"/>
          <w:sz w:val="20"/>
          <w:szCs w:val="20"/>
        </w:rPr>
        <w:t>4,692,732</w:t>
      </w:r>
      <w:r w:rsidRPr="00094668">
        <w:rPr>
          <w:rFonts w:ascii="Bodoni MT" w:hAnsi="Bodoni MT" w:cs="Arial"/>
          <w:sz w:val="20"/>
          <w:szCs w:val="20"/>
        </w:rPr>
        <w:t xml:space="preserve"> in new ERAP funding being necessary to assist these individuals.  This would bring total participation to approximately </w:t>
      </w:r>
      <w:r>
        <w:rPr>
          <w:rFonts w:ascii="Bodoni MT" w:hAnsi="Bodoni MT" w:cs="Arial"/>
          <w:sz w:val="20"/>
          <w:szCs w:val="20"/>
        </w:rPr>
        <w:t xml:space="preserve">1,948 </w:t>
      </w:r>
      <w:r w:rsidRPr="00094668">
        <w:rPr>
          <w:rFonts w:ascii="Bodoni MT" w:hAnsi="Bodoni MT" w:cs="Arial"/>
          <w:sz w:val="20"/>
          <w:szCs w:val="20"/>
        </w:rPr>
        <w:t>elderly/disabled residents receiving assistance.</w:t>
      </w:r>
    </w:p>
    <w:p w14:paraId="54A63275" w14:textId="751D29AC" w:rsidR="00CD0C36" w:rsidRPr="00094668" w:rsidRDefault="00CD0C36" w:rsidP="006343FF">
      <w:pPr>
        <w:tabs>
          <w:tab w:val="left" w:pos="360"/>
        </w:tabs>
        <w:spacing w:after="0" w:line="360" w:lineRule="auto"/>
        <w:jc w:val="both"/>
        <w:rPr>
          <w:rFonts w:ascii="Bodoni MT" w:hAnsi="Bodoni MT" w:cs="Arial"/>
          <w:sz w:val="16"/>
          <w:szCs w:val="16"/>
        </w:rPr>
      </w:pPr>
      <w:bookmarkStart w:id="41" w:name="_Hlk115788943"/>
      <w:bookmarkEnd w:id="39"/>
      <w:bookmarkEnd w:id="40"/>
    </w:p>
    <w:p w14:paraId="15C262BA" w14:textId="0E169027" w:rsidR="0024788F" w:rsidRPr="000B3FB3" w:rsidRDefault="00BA7D72" w:rsidP="004504B0">
      <w:pPr>
        <w:pStyle w:val="Heading3"/>
        <w:numPr>
          <w:ilvl w:val="0"/>
          <w:numId w:val="20"/>
        </w:numPr>
      </w:pPr>
      <w:bookmarkStart w:id="42" w:name="_Toc347821724"/>
      <w:r w:rsidRPr="000B3FB3">
        <w:t>Resident Service Coordinator (</w:t>
      </w:r>
      <w:r w:rsidR="00E1508B" w:rsidRPr="000B3FB3">
        <w:t>“</w:t>
      </w:r>
      <w:r w:rsidRPr="000B3FB3">
        <w:t>RSC</w:t>
      </w:r>
      <w:r w:rsidR="00E1508B" w:rsidRPr="000B3FB3">
        <w:t>”</w:t>
      </w:r>
      <w:r w:rsidRPr="000B3FB3">
        <w:t>) Program</w:t>
      </w:r>
      <w:bookmarkEnd w:id="42"/>
    </w:p>
    <w:p w14:paraId="60E1087F" w14:textId="352B30B3" w:rsidR="00186A3E" w:rsidRPr="000B3FB3" w:rsidRDefault="00A532A1" w:rsidP="006A19F9">
      <w:pPr>
        <w:spacing w:after="0" w:line="360" w:lineRule="auto"/>
        <w:ind w:left="360"/>
        <w:jc w:val="both"/>
        <w:rPr>
          <w:rFonts w:ascii="Bodoni MT" w:hAnsi="Bodoni MT" w:cs="Arial"/>
          <w:sz w:val="20"/>
          <w:szCs w:val="20"/>
        </w:rPr>
      </w:pPr>
      <w:r w:rsidRPr="000B3FB3">
        <w:rPr>
          <w:rFonts w:ascii="Bodoni MT" w:hAnsi="Bodoni MT" w:cs="Arial"/>
          <w:bCs/>
          <w:sz w:val="20"/>
          <w:szCs w:val="20"/>
        </w:rPr>
        <w:t xml:space="preserve">The RSC Program (also known as the Elderly Rental Registry and Counselor Program) </w:t>
      </w:r>
      <w:r w:rsidR="005240E0" w:rsidRPr="000B3FB3">
        <w:rPr>
          <w:rFonts w:ascii="Bodoni MT" w:hAnsi="Bodoni MT" w:cs="Arial"/>
          <w:sz w:val="20"/>
          <w:szCs w:val="20"/>
        </w:rPr>
        <w:t>provided</w:t>
      </w:r>
      <w:r w:rsidR="008E5D3A" w:rsidRPr="000B3FB3">
        <w:rPr>
          <w:rFonts w:ascii="Bodoni MT" w:hAnsi="Bodoni MT" w:cs="Arial"/>
          <w:sz w:val="20"/>
          <w:szCs w:val="20"/>
        </w:rPr>
        <w:t xml:space="preserve"> grant funds to sponsors of DOH</w:t>
      </w:r>
      <w:r w:rsidRPr="000B3FB3">
        <w:rPr>
          <w:rFonts w:ascii="Bodoni MT" w:hAnsi="Bodoni MT" w:cs="Arial"/>
          <w:sz w:val="20"/>
          <w:szCs w:val="20"/>
        </w:rPr>
        <w:t>-assisted rental housing for the elderly to hire a resident services coordinator to perform an evaluation of all tenants and to provide other services related to housing when necessary.</w:t>
      </w:r>
      <w:r w:rsidR="003E756E" w:rsidRPr="000B3FB3">
        <w:rPr>
          <w:rFonts w:ascii="Bodoni MT" w:hAnsi="Bodoni MT" w:cs="Arial"/>
          <w:sz w:val="20"/>
          <w:szCs w:val="20"/>
        </w:rPr>
        <w:t xml:space="preserve"> FY </w:t>
      </w:r>
      <w:r w:rsidR="00692379" w:rsidRPr="000B3FB3">
        <w:rPr>
          <w:rFonts w:ascii="Bodoni MT" w:hAnsi="Bodoni MT" w:cs="Arial"/>
          <w:sz w:val="20"/>
          <w:szCs w:val="20"/>
        </w:rPr>
        <w:t>2</w:t>
      </w:r>
      <w:r w:rsidR="0008297E" w:rsidRPr="000B3FB3">
        <w:rPr>
          <w:rFonts w:ascii="Bodoni MT" w:hAnsi="Bodoni MT" w:cs="Arial"/>
          <w:sz w:val="20"/>
          <w:szCs w:val="20"/>
        </w:rPr>
        <w:t>4</w:t>
      </w:r>
      <w:r w:rsidR="0038376E" w:rsidRPr="000B3FB3">
        <w:rPr>
          <w:rFonts w:ascii="Bodoni MT" w:hAnsi="Bodoni MT" w:cs="Arial"/>
          <w:sz w:val="20"/>
          <w:szCs w:val="20"/>
        </w:rPr>
        <w:t>-2</w:t>
      </w:r>
      <w:r w:rsidR="0008297E" w:rsidRPr="000B3FB3">
        <w:rPr>
          <w:rFonts w:ascii="Bodoni MT" w:hAnsi="Bodoni MT" w:cs="Arial"/>
          <w:sz w:val="20"/>
          <w:szCs w:val="20"/>
        </w:rPr>
        <w:t>5</w:t>
      </w:r>
      <w:r w:rsidR="008E5D3A" w:rsidRPr="000B3FB3">
        <w:rPr>
          <w:rFonts w:ascii="Bodoni MT" w:hAnsi="Bodoni MT" w:cs="Arial"/>
          <w:sz w:val="20"/>
          <w:szCs w:val="20"/>
        </w:rPr>
        <w:t xml:space="preserve"> DOH awarded the </w:t>
      </w:r>
      <w:r w:rsidR="0038376E" w:rsidRPr="000B3FB3">
        <w:rPr>
          <w:rFonts w:ascii="Bodoni MT" w:hAnsi="Bodoni MT" w:cs="Arial"/>
          <w:sz w:val="20"/>
          <w:szCs w:val="20"/>
        </w:rPr>
        <w:t>total grant amount of $9</w:t>
      </w:r>
      <w:r w:rsidR="0008297E" w:rsidRPr="000B3FB3">
        <w:rPr>
          <w:rFonts w:ascii="Bodoni MT" w:hAnsi="Bodoni MT" w:cs="Arial"/>
          <w:sz w:val="20"/>
          <w:szCs w:val="20"/>
        </w:rPr>
        <w:t>62,570</w:t>
      </w:r>
      <w:r w:rsidR="008E5D3A" w:rsidRPr="000B3FB3">
        <w:rPr>
          <w:rFonts w:ascii="Bodoni MT" w:hAnsi="Bodoni MT" w:cs="Arial"/>
          <w:sz w:val="20"/>
          <w:szCs w:val="20"/>
        </w:rPr>
        <w:t xml:space="preserve"> t</w:t>
      </w:r>
      <w:r w:rsidR="00FC5147" w:rsidRPr="000B3FB3">
        <w:rPr>
          <w:rFonts w:ascii="Bodoni MT" w:hAnsi="Bodoni MT" w:cs="Arial"/>
          <w:sz w:val="20"/>
          <w:szCs w:val="20"/>
        </w:rPr>
        <w:t>o provide for a total of 4,</w:t>
      </w:r>
      <w:r w:rsidR="0008297E" w:rsidRPr="000B3FB3">
        <w:rPr>
          <w:rFonts w:ascii="Bodoni MT" w:hAnsi="Bodoni MT" w:cs="Arial"/>
          <w:sz w:val="20"/>
          <w:szCs w:val="20"/>
        </w:rPr>
        <w:t>489</w:t>
      </w:r>
      <w:r w:rsidR="007401EA" w:rsidRPr="000B3FB3">
        <w:rPr>
          <w:rFonts w:ascii="Bodoni MT" w:hAnsi="Bodoni MT" w:cs="Arial"/>
          <w:sz w:val="20"/>
          <w:szCs w:val="20"/>
        </w:rPr>
        <w:t xml:space="preserve"> </w:t>
      </w:r>
      <w:r w:rsidR="008E5D3A" w:rsidRPr="000B3FB3">
        <w:rPr>
          <w:rFonts w:ascii="Bodoni MT" w:hAnsi="Bodoni MT" w:cs="Arial"/>
          <w:sz w:val="20"/>
          <w:szCs w:val="20"/>
        </w:rPr>
        <w:t>housing units.</w:t>
      </w:r>
    </w:p>
    <w:p w14:paraId="193E44EC" w14:textId="77777777" w:rsidR="00F17D94" w:rsidRPr="000B3FB3" w:rsidRDefault="00F17D94" w:rsidP="00F62EBC">
      <w:pPr>
        <w:spacing w:after="0" w:line="360" w:lineRule="auto"/>
        <w:ind w:left="360"/>
        <w:jc w:val="both"/>
        <w:rPr>
          <w:rFonts w:ascii="Bodoni MT" w:hAnsi="Bodoni MT" w:cs="Arial"/>
          <w:sz w:val="20"/>
          <w:szCs w:val="20"/>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992"/>
        <w:gridCol w:w="957"/>
        <w:gridCol w:w="2958"/>
        <w:gridCol w:w="718"/>
        <w:gridCol w:w="1051"/>
      </w:tblGrid>
      <w:tr w:rsidR="00062C41" w:rsidRPr="000B3FB3" w14:paraId="032E2D46" w14:textId="77777777" w:rsidTr="00062C41">
        <w:trPr>
          <w:trHeight w:val="395"/>
          <w:jc w:val="center"/>
        </w:trPr>
        <w:tc>
          <w:tcPr>
            <w:tcW w:w="9729"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34180C" w14:textId="77777777" w:rsidR="00062C41" w:rsidRPr="000B3FB3" w:rsidRDefault="00062C41">
            <w:pPr>
              <w:spacing w:after="0" w:line="228" w:lineRule="auto"/>
              <w:jc w:val="center"/>
              <w:rPr>
                <w:rFonts w:ascii="Bodoni MT" w:eastAsia="Times New Roman" w:hAnsi="Bodoni MT" w:cs="Arial"/>
                <w:b/>
                <w:bCs/>
              </w:rPr>
            </w:pPr>
            <w:r w:rsidRPr="000B3FB3">
              <w:rPr>
                <w:rFonts w:ascii="Bodoni MT" w:eastAsia="Times New Roman" w:hAnsi="Bodoni MT" w:cs="Arial"/>
                <w:b/>
                <w:bCs/>
              </w:rPr>
              <w:t>Table 11</w:t>
            </w:r>
          </w:p>
          <w:p w14:paraId="338B544F" w14:textId="330BBAE5" w:rsidR="00062C41" w:rsidRPr="000B3FB3" w:rsidRDefault="00062C41">
            <w:pPr>
              <w:spacing w:after="0" w:line="228" w:lineRule="auto"/>
              <w:jc w:val="center"/>
              <w:rPr>
                <w:rFonts w:ascii="Bodoni MT" w:eastAsia="Times New Roman" w:hAnsi="Bodoni MT" w:cs="Arial"/>
                <w:b/>
                <w:bCs/>
              </w:rPr>
            </w:pPr>
            <w:r w:rsidRPr="000B3FB3">
              <w:rPr>
                <w:rFonts w:ascii="Bodoni MT" w:eastAsia="Times New Roman" w:hAnsi="Bodoni MT" w:cs="Arial"/>
                <w:b/>
                <w:bCs/>
              </w:rPr>
              <w:t>Resident Services Coordinator Program Awards FY 2</w:t>
            </w:r>
            <w:r w:rsidR="00DD3000" w:rsidRPr="000B3FB3">
              <w:rPr>
                <w:rFonts w:ascii="Bodoni MT" w:eastAsia="Times New Roman" w:hAnsi="Bodoni MT" w:cs="Arial"/>
                <w:b/>
                <w:bCs/>
              </w:rPr>
              <w:t>4</w:t>
            </w:r>
            <w:r w:rsidRPr="000B3FB3">
              <w:rPr>
                <w:rFonts w:ascii="Bodoni MT" w:eastAsia="Times New Roman" w:hAnsi="Bodoni MT" w:cs="Arial"/>
                <w:b/>
                <w:bCs/>
              </w:rPr>
              <w:t>-2</w:t>
            </w:r>
            <w:r w:rsidR="00DD3000" w:rsidRPr="000B3FB3">
              <w:rPr>
                <w:rFonts w:ascii="Bodoni MT" w:eastAsia="Times New Roman" w:hAnsi="Bodoni MT" w:cs="Arial"/>
                <w:b/>
                <w:bCs/>
              </w:rPr>
              <w:t>5</w:t>
            </w:r>
          </w:p>
        </w:tc>
      </w:tr>
      <w:tr w:rsidR="00062C41" w:rsidRPr="000B3FB3" w14:paraId="0B2D8D75" w14:textId="77777777" w:rsidTr="0070674D">
        <w:trPr>
          <w:trHeight w:val="323"/>
          <w:jc w:val="center"/>
        </w:trPr>
        <w:tc>
          <w:tcPr>
            <w:tcW w:w="3053" w:type="dxa"/>
            <w:tcBorders>
              <w:top w:val="single" w:sz="4" w:space="0" w:color="auto"/>
              <w:left w:val="single" w:sz="4" w:space="0" w:color="auto"/>
              <w:bottom w:val="single" w:sz="4" w:space="0" w:color="auto"/>
              <w:right w:val="single" w:sz="4" w:space="0" w:color="auto"/>
            </w:tcBorders>
            <w:noWrap/>
            <w:vAlign w:val="center"/>
            <w:hideMark/>
          </w:tcPr>
          <w:p w14:paraId="1D8B905A" w14:textId="77777777" w:rsidR="00062C41" w:rsidRPr="000B3FB3" w:rsidRDefault="00062C41" w:rsidP="0070674D">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Entity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F3C5A2" w14:textId="6925D06D" w:rsidR="00062C41" w:rsidRPr="000B3FB3" w:rsidRDefault="0070674D" w:rsidP="0070674D">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Units</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D359345" w14:textId="428D1F22" w:rsidR="00062C41" w:rsidRPr="000B3FB3" w:rsidRDefault="0070674D" w:rsidP="0070674D">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Awar</w:t>
            </w:r>
            <w:r w:rsidR="009C6B9F" w:rsidRPr="000B3FB3">
              <w:rPr>
                <w:rFonts w:ascii="Bodoni MT" w:eastAsia="Times New Roman" w:hAnsi="Bodoni MT" w:cs="Arial"/>
                <w:b/>
                <w:bCs/>
                <w:sz w:val="20"/>
                <w:szCs w:val="20"/>
              </w:rPr>
              <w:t>ded</w:t>
            </w:r>
          </w:p>
        </w:tc>
        <w:tc>
          <w:tcPr>
            <w:tcW w:w="2958" w:type="dxa"/>
            <w:tcBorders>
              <w:top w:val="single" w:sz="4" w:space="0" w:color="auto"/>
              <w:left w:val="single" w:sz="4" w:space="0" w:color="auto"/>
              <w:bottom w:val="single" w:sz="4" w:space="0" w:color="auto"/>
              <w:right w:val="single" w:sz="4" w:space="0" w:color="auto"/>
            </w:tcBorders>
            <w:noWrap/>
            <w:vAlign w:val="center"/>
            <w:hideMark/>
          </w:tcPr>
          <w:p w14:paraId="1B5FA8FE" w14:textId="794A22A2" w:rsidR="00062C41" w:rsidRPr="000B3FB3" w:rsidRDefault="0070674D" w:rsidP="0070674D">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Entity</w:t>
            </w:r>
          </w:p>
        </w:tc>
        <w:tc>
          <w:tcPr>
            <w:tcW w:w="718" w:type="dxa"/>
            <w:tcBorders>
              <w:top w:val="single" w:sz="4" w:space="0" w:color="auto"/>
              <w:left w:val="single" w:sz="4" w:space="0" w:color="auto"/>
              <w:bottom w:val="single" w:sz="4" w:space="0" w:color="auto"/>
              <w:right w:val="single" w:sz="4" w:space="0" w:color="auto"/>
            </w:tcBorders>
            <w:noWrap/>
            <w:vAlign w:val="center"/>
            <w:hideMark/>
          </w:tcPr>
          <w:p w14:paraId="3FE2D378" w14:textId="71031F45" w:rsidR="00062C41" w:rsidRPr="000B3FB3" w:rsidRDefault="0070674D" w:rsidP="0070674D">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Units</w:t>
            </w:r>
          </w:p>
          <w:p w14:paraId="7BD76919" w14:textId="79AE400A" w:rsidR="00062C41" w:rsidRPr="000B3FB3" w:rsidRDefault="00062C41" w:rsidP="0070674D">
            <w:pPr>
              <w:spacing w:after="0" w:line="228" w:lineRule="auto"/>
              <w:rPr>
                <w:rFonts w:ascii="Bodoni MT" w:eastAsia="Times New Roman" w:hAnsi="Bodoni MT" w:cs="Arial"/>
                <w:b/>
                <w:bCs/>
                <w:sz w:val="20"/>
                <w:szCs w:val="20"/>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11E7E15E" w14:textId="096557FA" w:rsidR="00062C41" w:rsidRPr="000B3FB3" w:rsidRDefault="0070674D" w:rsidP="0070674D">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Awarded</w:t>
            </w:r>
          </w:p>
          <w:p w14:paraId="07BD7B3D" w14:textId="60F90EB9" w:rsidR="00062C41" w:rsidRPr="000B3FB3" w:rsidRDefault="00062C41" w:rsidP="0070674D">
            <w:pPr>
              <w:spacing w:after="0" w:line="228" w:lineRule="auto"/>
              <w:rPr>
                <w:rFonts w:ascii="Bodoni MT" w:eastAsia="Times New Roman" w:hAnsi="Bodoni MT" w:cs="Arial"/>
                <w:b/>
                <w:bCs/>
                <w:sz w:val="20"/>
                <w:szCs w:val="20"/>
              </w:rPr>
            </w:pPr>
          </w:p>
        </w:tc>
      </w:tr>
      <w:tr w:rsidR="00DD15F6" w:rsidRPr="000B3FB3" w14:paraId="6C4AFDC7" w14:textId="77777777" w:rsidTr="009C6B9F">
        <w:trPr>
          <w:trHeight w:val="269"/>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98811E" w14:textId="269D218A" w:rsidR="00DD15F6" w:rsidRPr="000B3FB3" w:rsidRDefault="00DD15F6" w:rsidP="009C6B9F">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Ansonia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9E3DE8" w14:textId="5C85F6EB" w:rsidR="00DD15F6" w:rsidRPr="000B3FB3" w:rsidRDefault="00DD15F6" w:rsidP="009C6B9F">
            <w:pPr>
              <w:spacing w:after="0" w:line="228" w:lineRule="auto"/>
              <w:jc w:val="center"/>
              <w:rPr>
                <w:rFonts w:ascii="Bodoni MT" w:hAnsi="Bodoni MT"/>
                <w:sz w:val="20"/>
                <w:szCs w:val="20"/>
              </w:rPr>
            </w:pPr>
            <w:r w:rsidRPr="000B3FB3">
              <w:rPr>
                <w:rFonts w:ascii="Bodoni MT" w:hAnsi="Bodoni MT"/>
                <w:sz w:val="20"/>
                <w:szCs w:val="20"/>
              </w:rPr>
              <w:t>40</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67B9B73C" w14:textId="388346C0" w:rsidR="00DD15F6" w:rsidRPr="000B3FB3" w:rsidRDefault="00DD15F6" w:rsidP="009C6B9F">
            <w:pPr>
              <w:spacing w:after="0" w:line="228" w:lineRule="auto"/>
              <w:jc w:val="center"/>
              <w:rPr>
                <w:rFonts w:ascii="Bodoni MT" w:hAnsi="Bodoni MT"/>
                <w:sz w:val="20"/>
                <w:szCs w:val="20"/>
              </w:rPr>
            </w:pPr>
            <w:r w:rsidRPr="000B3FB3">
              <w:rPr>
                <w:rFonts w:ascii="Bodoni MT" w:hAnsi="Bodoni MT"/>
                <w:sz w:val="20"/>
                <w:szCs w:val="20"/>
              </w:rPr>
              <w:t>$8,400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B75D59" w14:textId="246F1005" w:rsidR="00DD15F6" w:rsidRPr="000B3FB3" w:rsidRDefault="00DD15F6" w:rsidP="009C6B9F">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Marlborough Assoc</w:t>
            </w:r>
            <w:r w:rsidR="009C6B9F" w:rsidRPr="000B3FB3">
              <w:rPr>
                <w:rFonts w:ascii="Bodoni MT" w:eastAsia="Times New Roman" w:hAnsi="Bodoni MT" w:cs="Arial"/>
                <w:b/>
                <w:bCs/>
                <w:sz w:val="20"/>
                <w:szCs w:val="20"/>
              </w:rPr>
              <w:t>.</w:t>
            </w:r>
            <w:r w:rsidRPr="000B3FB3">
              <w:rPr>
                <w:rFonts w:ascii="Bodoni MT" w:eastAsia="Times New Roman" w:hAnsi="Bodoni MT" w:cs="Arial"/>
                <w:b/>
                <w:bCs/>
                <w:sz w:val="20"/>
                <w:szCs w:val="20"/>
              </w:rPr>
              <w:t xml:space="preserve"> S</w:t>
            </w:r>
            <w:r w:rsidR="009C6B9F" w:rsidRPr="000B3FB3">
              <w:rPr>
                <w:rFonts w:ascii="Bodoni MT" w:eastAsia="Times New Roman" w:hAnsi="Bodoni MT" w:cs="Arial"/>
                <w:b/>
                <w:bCs/>
                <w:sz w:val="20"/>
                <w:szCs w:val="20"/>
              </w:rPr>
              <w:t xml:space="preserve">r. </w:t>
            </w:r>
            <w:proofErr w:type="spellStart"/>
            <w:r w:rsidR="009C6B9F" w:rsidRPr="000B3FB3">
              <w:rPr>
                <w:rFonts w:ascii="Bodoni MT" w:eastAsia="Times New Roman" w:hAnsi="Bodoni MT" w:cs="Arial"/>
                <w:b/>
                <w:bCs/>
                <w:sz w:val="20"/>
                <w:szCs w:val="20"/>
              </w:rPr>
              <w:t>Hsng</w:t>
            </w:r>
            <w:proofErr w:type="spellEnd"/>
            <w:r w:rsidR="009C6B9F" w:rsidRPr="000B3FB3">
              <w:rPr>
                <w:rFonts w:ascii="Bodoni MT" w:eastAsia="Times New Roman" w:hAnsi="Bodoni MT" w:cs="Arial"/>
                <w:b/>
                <w:bCs/>
                <w:sz w:val="20"/>
                <w:szCs w:val="20"/>
              </w:rPr>
              <w:t>.</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851665" w14:textId="19E7B6CA" w:rsidR="00DD15F6" w:rsidRPr="000B3FB3" w:rsidRDefault="00DD15F6" w:rsidP="009C6B9F">
            <w:pPr>
              <w:spacing w:after="0" w:line="228" w:lineRule="auto"/>
              <w:jc w:val="center"/>
              <w:rPr>
                <w:rFonts w:ascii="Bodoni MT" w:hAnsi="Bodoni MT"/>
                <w:sz w:val="20"/>
                <w:szCs w:val="20"/>
              </w:rPr>
            </w:pPr>
            <w:r w:rsidRPr="000B3FB3">
              <w:rPr>
                <w:rFonts w:ascii="Bodoni MT" w:hAnsi="Bodoni MT"/>
                <w:sz w:val="20"/>
                <w:szCs w:val="20"/>
              </w:rPr>
              <w:t>24</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B8EC38" w14:textId="695C2578" w:rsidR="00DD15F6" w:rsidRPr="000B3FB3" w:rsidRDefault="00DD15F6" w:rsidP="009C6B9F">
            <w:pPr>
              <w:spacing w:after="0" w:line="228" w:lineRule="auto"/>
              <w:jc w:val="center"/>
              <w:rPr>
                <w:rFonts w:ascii="Bodoni MT" w:hAnsi="Bodoni MT"/>
                <w:sz w:val="20"/>
                <w:szCs w:val="20"/>
              </w:rPr>
            </w:pPr>
            <w:r w:rsidRPr="000B3FB3">
              <w:rPr>
                <w:rFonts w:ascii="Bodoni MT" w:hAnsi="Bodoni MT"/>
                <w:sz w:val="20"/>
                <w:szCs w:val="20"/>
              </w:rPr>
              <w:t>$7,000</w:t>
            </w:r>
          </w:p>
        </w:tc>
      </w:tr>
      <w:tr w:rsidR="00DD15F6" w:rsidRPr="000B3FB3" w14:paraId="2820C6CA" w14:textId="77777777" w:rsidTr="009C6B9F">
        <w:trPr>
          <w:trHeight w:val="251"/>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F6A88B" w14:textId="56FBD729"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Ashford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AC89AD" w14:textId="64CFB7C0" w:rsidR="00DD15F6" w:rsidRPr="000B3FB3" w:rsidRDefault="00DD15F6" w:rsidP="00DD15F6">
            <w:pPr>
              <w:spacing w:after="0" w:line="228" w:lineRule="auto"/>
              <w:jc w:val="center"/>
              <w:rPr>
                <w:rFonts w:ascii="Bodoni MT" w:eastAsia="Times New Roman" w:hAnsi="Bodoni MT" w:cs="Arial"/>
                <w:sz w:val="20"/>
                <w:szCs w:val="20"/>
              </w:rPr>
            </w:pPr>
            <w:r w:rsidRPr="000B3FB3">
              <w:rPr>
                <w:rFonts w:ascii="Bodoni MT" w:hAnsi="Bodoni MT"/>
                <w:sz w:val="20"/>
                <w:szCs w:val="20"/>
              </w:rPr>
              <w:t>32</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2A9FFF" w14:textId="369704C5" w:rsidR="00DD15F6" w:rsidRPr="000B3FB3" w:rsidRDefault="00DD15F6" w:rsidP="00DD15F6">
            <w:pPr>
              <w:spacing w:after="0" w:line="228" w:lineRule="auto"/>
              <w:jc w:val="center"/>
              <w:rPr>
                <w:rFonts w:ascii="Bodoni MT" w:eastAsia="Times New Roman" w:hAnsi="Bodoni MT" w:cs="Arial"/>
                <w:sz w:val="20"/>
                <w:szCs w:val="20"/>
              </w:rPr>
            </w:pPr>
            <w:r w:rsidRPr="000B3FB3">
              <w:rPr>
                <w:rFonts w:ascii="Bodoni MT" w:hAnsi="Bodoni MT"/>
                <w:sz w:val="20"/>
                <w:szCs w:val="20"/>
              </w:rPr>
              <w:t>$7,400</w:t>
            </w:r>
          </w:p>
        </w:tc>
        <w:tc>
          <w:tcPr>
            <w:tcW w:w="2958" w:type="dxa"/>
            <w:tcBorders>
              <w:top w:val="single" w:sz="4" w:space="0" w:color="auto"/>
              <w:left w:val="single" w:sz="4" w:space="0" w:color="auto"/>
              <w:bottom w:val="single" w:sz="4" w:space="0" w:color="auto"/>
              <w:right w:val="single" w:sz="4" w:space="0" w:color="auto"/>
            </w:tcBorders>
            <w:noWrap/>
            <w:vAlign w:val="center"/>
          </w:tcPr>
          <w:p w14:paraId="1448ADB7" w14:textId="68E8AACD"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Middlefield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433D022C" w14:textId="40ED6A44" w:rsidR="00DD15F6" w:rsidRPr="000B3FB3" w:rsidRDefault="00DD15F6" w:rsidP="00DD15F6">
            <w:pPr>
              <w:spacing w:after="0" w:line="228" w:lineRule="auto"/>
              <w:jc w:val="center"/>
              <w:rPr>
                <w:rFonts w:ascii="Bodoni MT" w:eastAsia="Times New Roman" w:hAnsi="Bodoni MT" w:cs="Arial"/>
                <w:sz w:val="20"/>
                <w:szCs w:val="20"/>
              </w:rPr>
            </w:pPr>
            <w:r w:rsidRPr="000B3FB3">
              <w:rPr>
                <w:rFonts w:ascii="Bodoni MT" w:hAnsi="Bodoni MT"/>
                <w:sz w:val="20"/>
                <w:szCs w:val="20"/>
              </w:rPr>
              <w:t>30</w:t>
            </w:r>
          </w:p>
        </w:tc>
        <w:tc>
          <w:tcPr>
            <w:tcW w:w="1051" w:type="dxa"/>
            <w:tcBorders>
              <w:top w:val="single" w:sz="4" w:space="0" w:color="auto"/>
              <w:left w:val="single" w:sz="4" w:space="0" w:color="auto"/>
              <w:bottom w:val="single" w:sz="4" w:space="0" w:color="auto"/>
              <w:right w:val="single" w:sz="4" w:space="0" w:color="auto"/>
            </w:tcBorders>
            <w:noWrap/>
            <w:vAlign w:val="center"/>
          </w:tcPr>
          <w:p w14:paraId="168930C6" w14:textId="6F128CD7" w:rsidR="00DD15F6" w:rsidRPr="000B3FB3" w:rsidRDefault="00DD15F6" w:rsidP="00DD15F6">
            <w:pPr>
              <w:spacing w:after="0" w:line="228" w:lineRule="auto"/>
              <w:jc w:val="center"/>
              <w:rPr>
                <w:rFonts w:ascii="Bodoni MT" w:eastAsia="Times New Roman" w:hAnsi="Bodoni MT" w:cs="Arial"/>
                <w:sz w:val="20"/>
                <w:szCs w:val="20"/>
              </w:rPr>
            </w:pPr>
            <w:r w:rsidRPr="000B3FB3">
              <w:rPr>
                <w:rFonts w:ascii="Bodoni MT" w:hAnsi="Bodoni MT"/>
                <w:sz w:val="20"/>
                <w:szCs w:val="20"/>
              </w:rPr>
              <w:t>$7,200</w:t>
            </w:r>
          </w:p>
        </w:tc>
      </w:tr>
      <w:tr w:rsidR="00DD15F6" w:rsidRPr="000B3FB3" w14:paraId="689A7AB9" w14:textId="77777777" w:rsidTr="009C6B9F">
        <w:trPr>
          <w:trHeight w:val="215"/>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770954" w14:textId="1323DB34"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Berlin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AD9C1A" w14:textId="618C7B84" w:rsidR="00DD15F6" w:rsidRPr="000B3FB3" w:rsidRDefault="00DD15F6" w:rsidP="00DD15F6">
            <w:pPr>
              <w:spacing w:after="0" w:line="228" w:lineRule="auto"/>
              <w:jc w:val="center"/>
              <w:rPr>
                <w:rFonts w:ascii="Bodoni MT" w:eastAsia="Times New Roman" w:hAnsi="Bodoni MT" w:cs="Arial"/>
                <w:sz w:val="20"/>
                <w:szCs w:val="20"/>
              </w:rPr>
            </w:pPr>
            <w:r w:rsidRPr="000B3FB3">
              <w:rPr>
                <w:rFonts w:ascii="Bodoni MT" w:hAnsi="Bodoni MT"/>
                <w:sz w:val="20"/>
                <w:szCs w:val="20"/>
              </w:rPr>
              <w:t>70</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4A8151" w14:textId="6462C6BF" w:rsidR="00DD15F6" w:rsidRPr="000B3FB3" w:rsidRDefault="00DD15F6" w:rsidP="00DD15F6">
            <w:pPr>
              <w:spacing w:after="0" w:line="228" w:lineRule="auto"/>
              <w:jc w:val="center"/>
              <w:rPr>
                <w:rFonts w:ascii="Bodoni MT" w:eastAsia="Times New Roman" w:hAnsi="Bodoni MT" w:cs="Arial"/>
                <w:sz w:val="20"/>
                <w:szCs w:val="20"/>
              </w:rPr>
            </w:pPr>
            <w:r w:rsidRPr="000B3FB3">
              <w:rPr>
                <w:rFonts w:ascii="Bodoni MT" w:hAnsi="Bodoni MT"/>
                <w:sz w:val="20"/>
                <w:szCs w:val="20"/>
              </w:rPr>
              <w:t>$14,800</w:t>
            </w:r>
          </w:p>
        </w:tc>
        <w:tc>
          <w:tcPr>
            <w:tcW w:w="2958" w:type="dxa"/>
            <w:tcBorders>
              <w:top w:val="single" w:sz="4" w:space="0" w:color="auto"/>
              <w:left w:val="single" w:sz="4" w:space="0" w:color="auto"/>
              <w:bottom w:val="single" w:sz="4" w:space="0" w:color="auto"/>
              <w:right w:val="single" w:sz="4" w:space="0" w:color="auto"/>
            </w:tcBorders>
            <w:noWrap/>
            <w:vAlign w:val="center"/>
          </w:tcPr>
          <w:p w14:paraId="7D4FBB2B" w14:textId="35B201A7"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Monroe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76CC4A0B" w14:textId="08F62CBA" w:rsidR="00DD15F6" w:rsidRPr="000B3FB3" w:rsidRDefault="00DD15F6" w:rsidP="00DD15F6">
            <w:pPr>
              <w:spacing w:after="0" w:line="228" w:lineRule="auto"/>
              <w:jc w:val="center"/>
              <w:rPr>
                <w:rFonts w:ascii="Bodoni MT" w:eastAsia="Times New Roman" w:hAnsi="Bodoni MT" w:cs="Arial"/>
                <w:sz w:val="20"/>
                <w:szCs w:val="20"/>
              </w:rPr>
            </w:pPr>
            <w:r w:rsidRPr="000B3FB3">
              <w:rPr>
                <w:rFonts w:ascii="Bodoni MT" w:hAnsi="Bodoni MT"/>
                <w:sz w:val="20"/>
                <w:szCs w:val="20"/>
              </w:rPr>
              <w:t>30</w:t>
            </w:r>
          </w:p>
        </w:tc>
        <w:tc>
          <w:tcPr>
            <w:tcW w:w="1051" w:type="dxa"/>
            <w:tcBorders>
              <w:top w:val="single" w:sz="4" w:space="0" w:color="auto"/>
              <w:left w:val="single" w:sz="4" w:space="0" w:color="auto"/>
              <w:bottom w:val="single" w:sz="4" w:space="0" w:color="auto"/>
              <w:right w:val="single" w:sz="4" w:space="0" w:color="auto"/>
            </w:tcBorders>
            <w:noWrap/>
            <w:vAlign w:val="center"/>
          </w:tcPr>
          <w:p w14:paraId="164177B8" w14:textId="74CC65DC" w:rsidR="00DD15F6" w:rsidRPr="000B3FB3" w:rsidRDefault="00DD15F6" w:rsidP="00DD15F6">
            <w:pPr>
              <w:spacing w:after="0" w:line="228" w:lineRule="auto"/>
              <w:jc w:val="center"/>
              <w:rPr>
                <w:rFonts w:ascii="Bodoni MT" w:eastAsia="Times New Roman" w:hAnsi="Bodoni MT" w:cs="Arial"/>
                <w:sz w:val="20"/>
                <w:szCs w:val="20"/>
              </w:rPr>
            </w:pPr>
            <w:r w:rsidRPr="000B3FB3">
              <w:rPr>
                <w:rFonts w:ascii="Bodoni MT" w:hAnsi="Bodoni MT"/>
                <w:sz w:val="20"/>
                <w:szCs w:val="20"/>
              </w:rPr>
              <w:t>$7,200</w:t>
            </w:r>
          </w:p>
        </w:tc>
      </w:tr>
      <w:tr w:rsidR="00DD15F6" w:rsidRPr="000B3FB3" w14:paraId="1A2765B8" w14:textId="77777777" w:rsidTr="009C6B9F">
        <w:trPr>
          <w:trHeight w:val="296"/>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6303D8" w14:textId="112E21F3"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Bethel Housing Authority – E166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9739E1" w14:textId="6FDE9B8D"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41</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94405B" w14:textId="59440711"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$8,400</w:t>
            </w:r>
          </w:p>
        </w:tc>
        <w:tc>
          <w:tcPr>
            <w:tcW w:w="2958" w:type="dxa"/>
            <w:tcBorders>
              <w:top w:val="single" w:sz="4" w:space="0" w:color="auto"/>
              <w:left w:val="single" w:sz="4" w:space="0" w:color="auto"/>
              <w:bottom w:val="single" w:sz="4" w:space="0" w:color="auto"/>
              <w:right w:val="single" w:sz="4" w:space="0" w:color="auto"/>
            </w:tcBorders>
            <w:noWrap/>
            <w:vAlign w:val="center"/>
          </w:tcPr>
          <w:p w14:paraId="6C75D82B" w14:textId="1AF52A70"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Morris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7FF2E626" w14:textId="4A69D1B8"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20</w:t>
            </w:r>
          </w:p>
        </w:tc>
        <w:tc>
          <w:tcPr>
            <w:tcW w:w="1051" w:type="dxa"/>
            <w:tcBorders>
              <w:top w:val="single" w:sz="4" w:space="0" w:color="auto"/>
              <w:left w:val="single" w:sz="4" w:space="0" w:color="auto"/>
              <w:bottom w:val="single" w:sz="4" w:space="0" w:color="auto"/>
              <w:right w:val="single" w:sz="4" w:space="0" w:color="auto"/>
            </w:tcBorders>
            <w:noWrap/>
            <w:vAlign w:val="center"/>
          </w:tcPr>
          <w:p w14:paraId="24743BD0" w14:textId="589F612D"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$6,600</w:t>
            </w:r>
          </w:p>
        </w:tc>
      </w:tr>
      <w:tr w:rsidR="00DD15F6" w:rsidRPr="000B3FB3" w14:paraId="7085457F" w14:textId="77777777" w:rsidTr="009C6B9F">
        <w:trPr>
          <w:trHeight w:val="251"/>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75FE6F" w14:textId="6D5517F8"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Bethel Housing Authority – E133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AEEA2C" w14:textId="3C9D5CE1"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40</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5A91F1" w14:textId="4AA0045F"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$8,400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9DC369" w14:textId="755FD34F"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Naugatuck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525E6C75" w14:textId="783A8757"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194</w:t>
            </w:r>
          </w:p>
        </w:tc>
        <w:tc>
          <w:tcPr>
            <w:tcW w:w="1051" w:type="dxa"/>
            <w:tcBorders>
              <w:top w:val="single" w:sz="4" w:space="0" w:color="auto"/>
              <w:left w:val="single" w:sz="4" w:space="0" w:color="auto"/>
              <w:bottom w:val="single" w:sz="4" w:space="0" w:color="auto"/>
              <w:right w:val="single" w:sz="4" w:space="0" w:color="auto"/>
            </w:tcBorders>
            <w:noWrap/>
            <w:vAlign w:val="center"/>
          </w:tcPr>
          <w:p w14:paraId="0B73B221" w14:textId="7867085E"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$38,000</w:t>
            </w:r>
          </w:p>
        </w:tc>
      </w:tr>
      <w:tr w:rsidR="00DD15F6" w:rsidRPr="000B3FB3" w14:paraId="4C2C970B" w14:textId="77777777" w:rsidTr="009C6B9F">
        <w:trPr>
          <w:trHeight w:val="269"/>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C80B1A" w14:textId="3EFD5EEA"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Branford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5EC8EC" w14:textId="3A648C02"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90</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4EF5D5" w14:textId="6BAA3D09"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$19,200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3995A9" w14:textId="23B8F06B"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Newington Housing Authority</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2F77D2" w14:textId="08EBEC80"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106</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147DD8" w14:textId="5DDCA3BE"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$22,600</w:t>
            </w:r>
          </w:p>
        </w:tc>
      </w:tr>
      <w:tr w:rsidR="00DD15F6" w:rsidRPr="000B3FB3" w14:paraId="05CF4F5E" w14:textId="77777777" w:rsidTr="009C6B9F">
        <w:trPr>
          <w:trHeight w:val="251"/>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AB5716" w14:textId="6DDEF282"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Canton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38DBE1" w14:textId="2DF6F75B"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40</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582E5E" w14:textId="11FE57D5"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$8,400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F787B7" w14:textId="7482A788"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New London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1D1E60D5" w14:textId="536201BE"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210</w:t>
            </w:r>
          </w:p>
        </w:tc>
        <w:tc>
          <w:tcPr>
            <w:tcW w:w="1051" w:type="dxa"/>
            <w:tcBorders>
              <w:top w:val="single" w:sz="4" w:space="0" w:color="auto"/>
              <w:left w:val="single" w:sz="4" w:space="0" w:color="auto"/>
              <w:bottom w:val="single" w:sz="4" w:space="0" w:color="auto"/>
              <w:right w:val="single" w:sz="4" w:space="0" w:color="auto"/>
            </w:tcBorders>
            <w:noWrap/>
            <w:vAlign w:val="center"/>
          </w:tcPr>
          <w:p w14:paraId="31758DD7" w14:textId="71E9C13E"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$39,500</w:t>
            </w:r>
          </w:p>
        </w:tc>
      </w:tr>
      <w:tr w:rsidR="00DD15F6" w:rsidRPr="000B3FB3" w14:paraId="56FB2BEC" w14:textId="77777777" w:rsidTr="009C6B9F">
        <w:trPr>
          <w:trHeight w:val="269"/>
          <w:jc w:val="center"/>
        </w:trPr>
        <w:tc>
          <w:tcPr>
            <w:tcW w:w="3053" w:type="dxa"/>
            <w:tcBorders>
              <w:top w:val="single" w:sz="4" w:space="0" w:color="auto"/>
              <w:left w:val="single" w:sz="4" w:space="0" w:color="auto"/>
              <w:bottom w:val="single" w:sz="4" w:space="0" w:color="auto"/>
              <w:right w:val="single" w:sz="4" w:space="0" w:color="auto"/>
            </w:tcBorders>
            <w:noWrap/>
            <w:vAlign w:val="center"/>
            <w:hideMark/>
          </w:tcPr>
          <w:p w14:paraId="7D248FF4" w14:textId="3AD42B4A"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Cheshire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EB3766D" w14:textId="6ACF525E"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48</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5D33E4A" w14:textId="103F5435"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$12,000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097F1D" w14:textId="2FA764F4"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New Neighborhoods</w:t>
            </w:r>
          </w:p>
        </w:tc>
        <w:tc>
          <w:tcPr>
            <w:tcW w:w="718" w:type="dxa"/>
            <w:tcBorders>
              <w:top w:val="single" w:sz="4" w:space="0" w:color="auto"/>
              <w:left w:val="single" w:sz="4" w:space="0" w:color="auto"/>
              <w:bottom w:val="single" w:sz="4" w:space="0" w:color="auto"/>
              <w:right w:val="single" w:sz="4" w:space="0" w:color="auto"/>
            </w:tcBorders>
            <w:noWrap/>
            <w:vAlign w:val="center"/>
          </w:tcPr>
          <w:p w14:paraId="0B5E5A66" w14:textId="43D8C12D"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28</w:t>
            </w:r>
          </w:p>
        </w:tc>
        <w:tc>
          <w:tcPr>
            <w:tcW w:w="1051" w:type="dxa"/>
            <w:tcBorders>
              <w:top w:val="single" w:sz="4" w:space="0" w:color="auto"/>
              <w:left w:val="single" w:sz="4" w:space="0" w:color="auto"/>
              <w:bottom w:val="single" w:sz="4" w:space="0" w:color="auto"/>
              <w:right w:val="single" w:sz="4" w:space="0" w:color="auto"/>
            </w:tcBorders>
            <w:noWrap/>
            <w:vAlign w:val="center"/>
          </w:tcPr>
          <w:p w14:paraId="3DBEACE2" w14:textId="6D77C1B2"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$7,400</w:t>
            </w:r>
          </w:p>
        </w:tc>
      </w:tr>
      <w:tr w:rsidR="00DD15F6" w:rsidRPr="000B3FB3" w14:paraId="44194729" w14:textId="77777777" w:rsidTr="009C6B9F">
        <w:trPr>
          <w:trHeight w:val="251"/>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D0E40F" w14:textId="3E81FB99"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Colchester Housing Auth.</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C9FFCB" w14:textId="181CE6BA"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70</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6701C4" w14:textId="5C8A01A0"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$14,920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BB68C8" w14:textId="264ECE84"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North Branford Housing Auth.</w:t>
            </w:r>
          </w:p>
        </w:tc>
        <w:tc>
          <w:tcPr>
            <w:tcW w:w="718" w:type="dxa"/>
            <w:tcBorders>
              <w:top w:val="single" w:sz="4" w:space="0" w:color="auto"/>
              <w:left w:val="single" w:sz="4" w:space="0" w:color="auto"/>
              <w:bottom w:val="single" w:sz="4" w:space="0" w:color="auto"/>
              <w:right w:val="single" w:sz="4" w:space="0" w:color="auto"/>
            </w:tcBorders>
            <w:noWrap/>
            <w:vAlign w:val="center"/>
          </w:tcPr>
          <w:p w14:paraId="76AFC3C7" w14:textId="38555361"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60</w:t>
            </w:r>
          </w:p>
        </w:tc>
        <w:tc>
          <w:tcPr>
            <w:tcW w:w="1051" w:type="dxa"/>
            <w:tcBorders>
              <w:top w:val="single" w:sz="4" w:space="0" w:color="auto"/>
              <w:left w:val="single" w:sz="4" w:space="0" w:color="auto"/>
              <w:bottom w:val="single" w:sz="4" w:space="0" w:color="auto"/>
              <w:right w:val="single" w:sz="4" w:space="0" w:color="auto"/>
            </w:tcBorders>
            <w:noWrap/>
            <w:vAlign w:val="center"/>
          </w:tcPr>
          <w:p w14:paraId="4FF6A4B3" w14:textId="3C6C7745"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$14,000</w:t>
            </w:r>
          </w:p>
        </w:tc>
      </w:tr>
      <w:tr w:rsidR="00DD15F6" w:rsidRPr="000B3FB3" w14:paraId="592BBF28" w14:textId="77777777" w:rsidTr="009C6B9F">
        <w:trPr>
          <w:trHeight w:val="269"/>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CBCB76" w14:textId="0C23DB4B"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Coventry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491FFE" w14:textId="6692CAE7"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80</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5D40F8" w14:textId="286E76E1"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$17,120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9240EF" w14:textId="28287366"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North Haven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2AD1FEAC" w14:textId="32DFE806"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70</w:t>
            </w:r>
          </w:p>
        </w:tc>
        <w:tc>
          <w:tcPr>
            <w:tcW w:w="1051" w:type="dxa"/>
            <w:tcBorders>
              <w:top w:val="single" w:sz="4" w:space="0" w:color="auto"/>
              <w:left w:val="single" w:sz="4" w:space="0" w:color="auto"/>
              <w:bottom w:val="single" w:sz="4" w:space="0" w:color="auto"/>
              <w:right w:val="single" w:sz="4" w:space="0" w:color="auto"/>
            </w:tcBorders>
            <w:noWrap/>
            <w:vAlign w:val="center"/>
          </w:tcPr>
          <w:p w14:paraId="5523CAE6" w14:textId="52D4EB18"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$14,800</w:t>
            </w:r>
          </w:p>
        </w:tc>
      </w:tr>
      <w:tr w:rsidR="00DD15F6" w:rsidRPr="000B3FB3" w14:paraId="1C40CB5C" w14:textId="77777777" w:rsidTr="009C6B9F">
        <w:trPr>
          <w:trHeight w:val="251"/>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51470E" w14:textId="42B68263"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Danbury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F1FE903" w14:textId="2C9CFF78"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100</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563AD48E" w14:textId="35377CE2"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$21,120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F93BD5" w14:textId="4D4BEB68"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Norwich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5979119A" w14:textId="7492E000"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183</w:t>
            </w:r>
          </w:p>
        </w:tc>
        <w:tc>
          <w:tcPr>
            <w:tcW w:w="1051" w:type="dxa"/>
            <w:tcBorders>
              <w:top w:val="single" w:sz="4" w:space="0" w:color="auto"/>
              <w:left w:val="single" w:sz="4" w:space="0" w:color="auto"/>
              <w:bottom w:val="single" w:sz="4" w:space="0" w:color="auto"/>
              <w:right w:val="single" w:sz="4" w:space="0" w:color="auto"/>
            </w:tcBorders>
            <w:noWrap/>
            <w:vAlign w:val="center"/>
          </w:tcPr>
          <w:p w14:paraId="14A515C4" w14:textId="41A85D6E"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$38,500</w:t>
            </w:r>
          </w:p>
        </w:tc>
      </w:tr>
      <w:tr w:rsidR="00DD15F6" w:rsidRPr="000B3FB3" w14:paraId="05ABE7C1" w14:textId="77777777" w:rsidTr="009C6B9F">
        <w:trPr>
          <w:trHeight w:val="179"/>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C64303" w14:textId="78D11F3E"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Deep River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05CBF0" w14:textId="2066605C"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26</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26DAE26" w14:textId="014AA571"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$10,000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BEBA3B" w14:textId="7315217F"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Oxford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23FB156B" w14:textId="0CB2EB7E"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34</w:t>
            </w:r>
          </w:p>
        </w:tc>
        <w:tc>
          <w:tcPr>
            <w:tcW w:w="1051" w:type="dxa"/>
            <w:tcBorders>
              <w:top w:val="single" w:sz="4" w:space="0" w:color="auto"/>
              <w:left w:val="single" w:sz="4" w:space="0" w:color="auto"/>
              <w:bottom w:val="single" w:sz="4" w:space="0" w:color="auto"/>
              <w:right w:val="single" w:sz="4" w:space="0" w:color="auto"/>
            </w:tcBorders>
            <w:noWrap/>
            <w:vAlign w:val="center"/>
          </w:tcPr>
          <w:p w14:paraId="7271753F" w14:textId="4700F90B"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$7,600</w:t>
            </w:r>
          </w:p>
        </w:tc>
      </w:tr>
      <w:tr w:rsidR="00DD15F6" w:rsidRPr="000B3FB3" w14:paraId="1FE1AB10" w14:textId="77777777" w:rsidTr="009C6B9F">
        <w:trPr>
          <w:trHeight w:val="215"/>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E67FF3" w14:textId="463AAEE3"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Derby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BC766E4" w14:textId="39148094"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106</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0BC31BF6" w14:textId="1A7DB9A4"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$20,000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146BC1" w14:textId="0B5F04A6"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Plainville Housing Authority</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76BE94" w14:textId="57420C20"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120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7A0A14" w14:textId="1BD80DD4"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$25,680</w:t>
            </w:r>
          </w:p>
        </w:tc>
      </w:tr>
      <w:tr w:rsidR="00DD15F6" w:rsidRPr="000B3FB3" w14:paraId="0F348A6F" w14:textId="77777777" w:rsidTr="009C6B9F">
        <w:trPr>
          <w:trHeight w:val="242"/>
          <w:jc w:val="center"/>
        </w:trPr>
        <w:tc>
          <w:tcPr>
            <w:tcW w:w="3053" w:type="dxa"/>
            <w:tcBorders>
              <w:top w:val="single" w:sz="4" w:space="0" w:color="auto"/>
              <w:left w:val="single" w:sz="4" w:space="0" w:color="auto"/>
              <w:bottom w:val="single" w:sz="4" w:space="0" w:color="auto"/>
              <w:right w:val="single" w:sz="4" w:space="0" w:color="auto"/>
            </w:tcBorders>
            <w:noWrap/>
            <w:vAlign w:val="center"/>
            <w:hideMark/>
          </w:tcPr>
          <w:p w14:paraId="2F6C39CA" w14:textId="1A7483F4"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East Hampton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F1BDF7" w14:textId="5380283A"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70</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0611A6CB" w14:textId="29B06CD5"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$14,920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386919" w14:textId="4A974E90"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Ridgefield Housing Authority</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24DC7F" w14:textId="29ADCE45"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60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2BA3B7" w14:textId="0BCEEC62"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$14,600</w:t>
            </w:r>
          </w:p>
        </w:tc>
      </w:tr>
      <w:tr w:rsidR="00DD15F6" w:rsidRPr="000B3FB3" w14:paraId="287E2428" w14:textId="77777777" w:rsidTr="009C6B9F">
        <w:trPr>
          <w:trHeight w:val="260"/>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AF8DFA" w14:textId="6F0F34CD"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East Windsor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E69EDE" w14:textId="2CF4C9E5"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84</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69659D" w14:textId="725E0BCC"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$17,920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6C365E" w14:textId="1C4F31BD"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Simsbury Housing Authority</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6E8811" w14:textId="2533D3BD"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66DECC" w14:textId="504EB65A"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$15,000</w:t>
            </w:r>
          </w:p>
        </w:tc>
      </w:tr>
      <w:tr w:rsidR="00DD15F6" w:rsidRPr="000B3FB3" w14:paraId="2E5C47F7" w14:textId="77777777" w:rsidTr="009C6B9F">
        <w:trPr>
          <w:trHeight w:val="197"/>
          <w:jc w:val="center"/>
        </w:trPr>
        <w:tc>
          <w:tcPr>
            <w:tcW w:w="3053" w:type="dxa"/>
            <w:tcBorders>
              <w:top w:val="single" w:sz="4" w:space="0" w:color="auto"/>
              <w:left w:val="single" w:sz="4" w:space="0" w:color="auto"/>
              <w:bottom w:val="single" w:sz="4" w:space="0" w:color="auto"/>
              <w:right w:val="single" w:sz="4" w:space="0" w:color="auto"/>
            </w:tcBorders>
            <w:noWrap/>
            <w:vAlign w:val="center"/>
            <w:hideMark/>
          </w:tcPr>
          <w:p w14:paraId="0A3DE9AD" w14:textId="26C7FA0B"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Ellington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3A4ED8" w14:textId="2F511969"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42</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BEF6266" w14:textId="6010B480"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$8,800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9ECA28" w14:textId="76B6797A"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Southington Housing Authority</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BE37FA" w14:textId="515F34E8"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180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762452" w14:textId="4C7D7E39"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$38,000</w:t>
            </w:r>
          </w:p>
        </w:tc>
      </w:tr>
      <w:tr w:rsidR="00DD15F6" w:rsidRPr="000B3FB3" w14:paraId="792641C8" w14:textId="77777777" w:rsidTr="009C6B9F">
        <w:trPr>
          <w:trHeight w:val="197"/>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41910B" w14:textId="63617A9C"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Enfield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662351" w14:textId="6171165B"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200</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65CFD6" w14:textId="4F662B60"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$38,500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E336C9" w14:textId="056037AA"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South/Southwest Housing Corp.</w:t>
            </w:r>
          </w:p>
        </w:tc>
        <w:tc>
          <w:tcPr>
            <w:tcW w:w="718" w:type="dxa"/>
            <w:tcBorders>
              <w:top w:val="single" w:sz="4" w:space="0" w:color="auto"/>
              <w:left w:val="single" w:sz="4" w:space="0" w:color="auto"/>
              <w:bottom w:val="single" w:sz="4" w:space="0" w:color="auto"/>
              <w:right w:val="single" w:sz="4" w:space="0" w:color="auto"/>
            </w:tcBorders>
            <w:noWrap/>
            <w:vAlign w:val="center"/>
          </w:tcPr>
          <w:p w14:paraId="5FB9822D" w14:textId="574417E6"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36</w:t>
            </w:r>
          </w:p>
        </w:tc>
        <w:tc>
          <w:tcPr>
            <w:tcW w:w="1051" w:type="dxa"/>
            <w:tcBorders>
              <w:top w:val="single" w:sz="4" w:space="0" w:color="auto"/>
              <w:left w:val="single" w:sz="4" w:space="0" w:color="auto"/>
              <w:bottom w:val="single" w:sz="4" w:space="0" w:color="auto"/>
              <w:right w:val="single" w:sz="4" w:space="0" w:color="auto"/>
            </w:tcBorders>
            <w:noWrap/>
            <w:vAlign w:val="center"/>
          </w:tcPr>
          <w:p w14:paraId="6AC3EB49" w14:textId="6A55B3A9"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$7,800</w:t>
            </w:r>
          </w:p>
        </w:tc>
      </w:tr>
      <w:tr w:rsidR="00DD15F6" w:rsidRPr="000B3FB3" w14:paraId="10CB2AE3" w14:textId="77777777" w:rsidTr="009C6B9F">
        <w:trPr>
          <w:trHeight w:val="233"/>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B695EF" w14:textId="17896EE3"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Essex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A2CA77" w14:textId="6CC44FFB"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36</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3E0C80" w14:textId="42001D37"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$7,400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725919" w14:textId="74DA43D1"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So. Windsor Housing Authority</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D102AD" w14:textId="74689891"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608496" w14:textId="6BB1E563"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$15,000</w:t>
            </w:r>
          </w:p>
        </w:tc>
      </w:tr>
      <w:tr w:rsidR="00DD15F6" w:rsidRPr="000B3FB3" w14:paraId="05AB30CE" w14:textId="77777777" w:rsidTr="009C6B9F">
        <w:trPr>
          <w:trHeight w:val="260"/>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390960" w14:textId="32D467FC"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Farmington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298994" w14:textId="11E18C89"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40</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8FED94" w14:textId="69B94266"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$8,400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99EF27" w14:textId="22BA0AC4"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Stafford Housing Authority</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788156" w14:textId="563BC829"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110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0695BC" w14:textId="4E7AA742"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$23,400</w:t>
            </w:r>
          </w:p>
        </w:tc>
      </w:tr>
      <w:tr w:rsidR="00DD15F6" w:rsidRPr="000B3FB3" w14:paraId="2174535C" w14:textId="77777777" w:rsidTr="009C6B9F">
        <w:trPr>
          <w:trHeight w:val="179"/>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7C0AB5" w14:textId="1511188F"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Glastonbury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B37A41" w14:textId="19929081"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162</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65C171" w14:textId="7089252E"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$32,000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BADDE0" w14:textId="526F6B10"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Tolland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45DE9B56" w14:textId="176B27B8"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30</w:t>
            </w:r>
          </w:p>
        </w:tc>
        <w:tc>
          <w:tcPr>
            <w:tcW w:w="1051" w:type="dxa"/>
            <w:tcBorders>
              <w:top w:val="single" w:sz="4" w:space="0" w:color="auto"/>
              <w:left w:val="single" w:sz="4" w:space="0" w:color="auto"/>
              <w:bottom w:val="single" w:sz="4" w:space="0" w:color="auto"/>
              <w:right w:val="single" w:sz="4" w:space="0" w:color="auto"/>
            </w:tcBorders>
            <w:noWrap/>
            <w:vAlign w:val="center"/>
          </w:tcPr>
          <w:p w14:paraId="07FA1E98" w14:textId="04DF8EB2"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$7,200</w:t>
            </w:r>
          </w:p>
        </w:tc>
      </w:tr>
      <w:tr w:rsidR="00DD15F6" w:rsidRPr="000B3FB3" w14:paraId="33056E1A" w14:textId="77777777" w:rsidTr="009C6B9F">
        <w:trPr>
          <w:trHeight w:val="206"/>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AEB55C" w14:textId="443FAF49"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Greenwich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704217" w14:textId="2595481B"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51</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28A46AFC" w14:textId="5EB9381C"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$12,240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A91E7D" w14:textId="0F71F5C5"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Vernon Housing Authority</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036C30" w14:textId="21EE3566"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54</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5A51EA" w14:textId="4A8351B0"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$14,000</w:t>
            </w:r>
          </w:p>
        </w:tc>
      </w:tr>
      <w:tr w:rsidR="00DD15F6" w:rsidRPr="000B3FB3" w14:paraId="7F6DA61A" w14:textId="77777777" w:rsidTr="009C6B9F">
        <w:trPr>
          <w:trHeight w:val="251"/>
          <w:jc w:val="center"/>
        </w:trPr>
        <w:tc>
          <w:tcPr>
            <w:tcW w:w="3053" w:type="dxa"/>
            <w:tcBorders>
              <w:top w:val="single" w:sz="4" w:space="0" w:color="auto"/>
              <w:left w:val="single" w:sz="4" w:space="0" w:color="auto"/>
              <w:bottom w:val="single" w:sz="4" w:space="0" w:color="auto"/>
              <w:right w:val="single" w:sz="4" w:space="0" w:color="auto"/>
            </w:tcBorders>
            <w:noWrap/>
            <w:vAlign w:val="center"/>
            <w:hideMark/>
          </w:tcPr>
          <w:p w14:paraId="725DAB17" w14:textId="3739C005"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Groton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7994C8" w14:textId="2F2FBE62"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174</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694D8735" w14:textId="14FAD8F9"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$30,250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48F231" w14:textId="2AE1994B"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Wallingford Housing Authority</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8017E5" w14:textId="2BC2893F"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155</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217AB7" w14:textId="6117F5CD"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$38,000</w:t>
            </w:r>
          </w:p>
        </w:tc>
      </w:tr>
      <w:tr w:rsidR="00DD15F6" w:rsidRPr="000B3FB3" w14:paraId="6EFFC9CB" w14:textId="77777777" w:rsidTr="006268D4">
        <w:trPr>
          <w:trHeight w:val="251"/>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8A3BAB" w14:textId="7CB5D7D2"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Guilford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E1FCB4A" w14:textId="27503DD5"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122</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34C6AA41" w14:textId="38168BC6"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$30,100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7E4752" w14:textId="6F3D90FD"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Watertown Housing Authority</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82E81C" w14:textId="27F019BF"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120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0F536A" w14:textId="332D0408"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$25,</w:t>
            </w:r>
            <w:r w:rsidR="00616B94" w:rsidRPr="000B3FB3">
              <w:rPr>
                <w:rFonts w:ascii="Bodoni MT" w:eastAsia="Times New Roman" w:hAnsi="Bodoni MT" w:cs="Arial"/>
                <w:b/>
                <w:bCs/>
                <w:sz w:val="20"/>
                <w:szCs w:val="20"/>
              </w:rPr>
              <w:t>5</w:t>
            </w:r>
            <w:r w:rsidRPr="000B3FB3">
              <w:rPr>
                <w:rFonts w:ascii="Bodoni MT" w:eastAsia="Times New Roman" w:hAnsi="Bodoni MT" w:cs="Arial"/>
                <w:b/>
                <w:bCs/>
                <w:sz w:val="20"/>
                <w:szCs w:val="20"/>
              </w:rPr>
              <w:t>00</w:t>
            </w:r>
          </w:p>
        </w:tc>
      </w:tr>
      <w:tr w:rsidR="00DD15F6" w:rsidRPr="000B3FB3" w14:paraId="261B36D6" w14:textId="77777777" w:rsidTr="009C6B9F">
        <w:trPr>
          <w:trHeight w:val="215"/>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ED6B1A" w14:textId="57031FA4"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Hamden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32B61C" w14:textId="4889EFE7"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190</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813F12" w14:textId="2102CF76"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$35,000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5D426C" w14:textId="622CC5BF"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Westbrook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3DC9FB82" w14:textId="6AAB1876"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32</w:t>
            </w:r>
          </w:p>
        </w:tc>
        <w:tc>
          <w:tcPr>
            <w:tcW w:w="1051" w:type="dxa"/>
            <w:tcBorders>
              <w:top w:val="single" w:sz="4" w:space="0" w:color="auto"/>
              <w:left w:val="single" w:sz="4" w:space="0" w:color="auto"/>
              <w:bottom w:val="single" w:sz="4" w:space="0" w:color="auto"/>
              <w:right w:val="single" w:sz="4" w:space="0" w:color="auto"/>
            </w:tcBorders>
            <w:noWrap/>
            <w:vAlign w:val="center"/>
          </w:tcPr>
          <w:p w14:paraId="08C26EA4" w14:textId="40D64C2C"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$7,400</w:t>
            </w:r>
          </w:p>
        </w:tc>
      </w:tr>
      <w:tr w:rsidR="00DD15F6" w:rsidRPr="000B3FB3" w14:paraId="617C6FE0" w14:textId="77777777" w:rsidTr="009C6B9F">
        <w:trPr>
          <w:trHeight w:val="233"/>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137E7D" w14:textId="699BB463"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Hebron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E87DF0" w14:textId="3D3E61A7"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25</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345C32" w14:textId="18C580E5"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$7,400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C1B552" w14:textId="7834FDA3"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Westport Housing Authority</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55C563" w14:textId="23F34543"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50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821C16" w14:textId="46B4D64F"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$14,000</w:t>
            </w:r>
          </w:p>
        </w:tc>
      </w:tr>
      <w:tr w:rsidR="00DD15F6" w:rsidRPr="000B3FB3" w14:paraId="3B3FFF90" w14:textId="77777777" w:rsidTr="009C6B9F">
        <w:trPr>
          <w:trHeight w:val="224"/>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DCD630" w14:textId="215AB58B"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Killingly Housing Authority</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11EC45" w14:textId="2403E177"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120</w:t>
            </w:r>
          </w:p>
        </w:tc>
        <w:tc>
          <w:tcPr>
            <w:tcW w:w="9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A1DE37" w14:textId="05242E0D"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$25,680</w:t>
            </w:r>
          </w:p>
        </w:tc>
        <w:tc>
          <w:tcPr>
            <w:tcW w:w="2958" w:type="dxa"/>
            <w:tcBorders>
              <w:top w:val="single" w:sz="4" w:space="0" w:color="auto"/>
              <w:left w:val="single" w:sz="4" w:space="0" w:color="auto"/>
              <w:bottom w:val="single" w:sz="4" w:space="0" w:color="auto"/>
              <w:right w:val="single" w:sz="4" w:space="0" w:color="auto"/>
            </w:tcBorders>
            <w:noWrap/>
            <w:vAlign w:val="center"/>
          </w:tcPr>
          <w:p w14:paraId="3AD6EB4D" w14:textId="228E6CAB"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Willimantic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620DC49C" w14:textId="4CEB990A"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50</w:t>
            </w:r>
          </w:p>
        </w:tc>
        <w:tc>
          <w:tcPr>
            <w:tcW w:w="1051" w:type="dxa"/>
            <w:tcBorders>
              <w:top w:val="single" w:sz="4" w:space="0" w:color="auto"/>
              <w:left w:val="single" w:sz="4" w:space="0" w:color="auto"/>
              <w:bottom w:val="single" w:sz="4" w:space="0" w:color="auto"/>
              <w:right w:val="single" w:sz="4" w:space="0" w:color="auto"/>
            </w:tcBorders>
            <w:noWrap/>
            <w:vAlign w:val="center"/>
          </w:tcPr>
          <w:p w14:paraId="453C7421" w14:textId="055AE1F6"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$14,000</w:t>
            </w:r>
          </w:p>
        </w:tc>
      </w:tr>
      <w:tr w:rsidR="00DD15F6" w:rsidRPr="000B3FB3" w14:paraId="620D1FA5" w14:textId="77777777" w:rsidTr="009C6B9F">
        <w:trPr>
          <w:trHeight w:val="251"/>
          <w:jc w:val="center"/>
        </w:trPr>
        <w:tc>
          <w:tcPr>
            <w:tcW w:w="3053" w:type="dxa"/>
            <w:tcBorders>
              <w:top w:val="single" w:sz="4" w:space="0" w:color="auto"/>
              <w:left w:val="single" w:sz="4" w:space="0" w:color="auto"/>
              <w:bottom w:val="single" w:sz="4" w:space="0" w:color="auto"/>
              <w:right w:val="single" w:sz="4" w:space="0" w:color="auto"/>
            </w:tcBorders>
            <w:noWrap/>
            <w:vAlign w:val="center"/>
            <w:hideMark/>
          </w:tcPr>
          <w:p w14:paraId="213C0E88" w14:textId="089E529A"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Manchester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8063B5E" w14:textId="18F7EB02"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80</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2205552" w14:textId="55DCF516"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$17,120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761243" w14:textId="0A9B5F3B"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Winchester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65A78E9F" w14:textId="05A10B24"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14</w:t>
            </w:r>
          </w:p>
        </w:tc>
        <w:tc>
          <w:tcPr>
            <w:tcW w:w="1051" w:type="dxa"/>
            <w:tcBorders>
              <w:top w:val="single" w:sz="4" w:space="0" w:color="auto"/>
              <w:left w:val="single" w:sz="4" w:space="0" w:color="auto"/>
              <w:bottom w:val="single" w:sz="4" w:space="0" w:color="auto"/>
              <w:right w:val="single" w:sz="4" w:space="0" w:color="auto"/>
            </w:tcBorders>
            <w:noWrap/>
            <w:vAlign w:val="center"/>
          </w:tcPr>
          <w:p w14:paraId="68175462" w14:textId="0E351A1B"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$5,200</w:t>
            </w:r>
          </w:p>
        </w:tc>
      </w:tr>
      <w:tr w:rsidR="00DD15F6" w:rsidRPr="000B3FB3" w14:paraId="5A161EC5" w14:textId="77777777" w:rsidTr="009C6B9F">
        <w:trPr>
          <w:trHeight w:val="260"/>
          <w:jc w:val="center"/>
        </w:trPr>
        <w:tc>
          <w:tcPr>
            <w:tcW w:w="30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83FA4C" w14:textId="1633D03E"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Mansfield Housing Authority</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E260B07" w14:textId="16389973"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40</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7481E814" w14:textId="49D277E7"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$8,400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B12D9E" w14:textId="26372FDD" w:rsidR="00DD15F6" w:rsidRPr="000B3FB3" w:rsidRDefault="00DD15F6" w:rsidP="00DD15F6">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Windsor Housing Authority</w:t>
            </w:r>
          </w:p>
        </w:tc>
        <w:tc>
          <w:tcPr>
            <w:tcW w:w="718" w:type="dxa"/>
            <w:tcBorders>
              <w:top w:val="single" w:sz="4" w:space="0" w:color="auto"/>
              <w:left w:val="single" w:sz="4" w:space="0" w:color="auto"/>
              <w:bottom w:val="single" w:sz="4" w:space="0" w:color="auto"/>
              <w:right w:val="single" w:sz="4" w:space="0" w:color="auto"/>
            </w:tcBorders>
            <w:noWrap/>
            <w:vAlign w:val="center"/>
          </w:tcPr>
          <w:p w14:paraId="462FE508" w14:textId="2E33F1A6"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112</w:t>
            </w:r>
          </w:p>
        </w:tc>
        <w:tc>
          <w:tcPr>
            <w:tcW w:w="1051" w:type="dxa"/>
            <w:tcBorders>
              <w:top w:val="single" w:sz="4" w:space="0" w:color="auto"/>
              <w:left w:val="single" w:sz="4" w:space="0" w:color="auto"/>
              <w:bottom w:val="single" w:sz="4" w:space="0" w:color="auto"/>
              <w:right w:val="single" w:sz="4" w:space="0" w:color="auto"/>
            </w:tcBorders>
            <w:noWrap/>
            <w:vAlign w:val="center"/>
          </w:tcPr>
          <w:p w14:paraId="36724D8E" w14:textId="19CA4845" w:rsidR="00DD15F6" w:rsidRPr="000B3FB3" w:rsidRDefault="00DD15F6" w:rsidP="00DD15F6">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$23,100</w:t>
            </w:r>
          </w:p>
        </w:tc>
      </w:tr>
      <w:tr w:rsidR="00F32507" w:rsidRPr="000B3FB3" w14:paraId="6268CAD7" w14:textId="77777777" w:rsidTr="00062C41">
        <w:trPr>
          <w:trHeight w:val="331"/>
          <w:jc w:val="center"/>
        </w:trPr>
        <w:tc>
          <w:tcPr>
            <w:tcW w:w="3053" w:type="dxa"/>
            <w:tcBorders>
              <w:top w:val="single" w:sz="4" w:space="0" w:color="auto"/>
              <w:left w:val="single" w:sz="4" w:space="0" w:color="auto"/>
              <w:bottom w:val="single" w:sz="4" w:space="0" w:color="auto"/>
              <w:right w:val="single" w:sz="4" w:space="0" w:color="auto"/>
            </w:tcBorders>
            <w:noWrap/>
            <w:vAlign w:val="center"/>
            <w:hideMark/>
          </w:tcPr>
          <w:p w14:paraId="757AFDE5" w14:textId="5EDDD89A" w:rsidR="00F32507" w:rsidRPr="000B3FB3" w:rsidRDefault="00F32507" w:rsidP="00F32507">
            <w:pPr>
              <w:spacing w:after="0" w:line="228" w:lineRule="auto"/>
              <w:rPr>
                <w:rFonts w:ascii="Bodoni MT" w:eastAsia="Times New Roman" w:hAnsi="Bodoni MT" w:cs="Arial"/>
                <w:b/>
                <w:bCs/>
                <w:sz w:val="20"/>
                <w:szCs w:val="20"/>
              </w:rPr>
            </w:pPr>
            <w:r w:rsidRPr="000B3FB3">
              <w:rPr>
                <w:rFonts w:ascii="Bodoni MT" w:eastAsia="Times New Roman" w:hAnsi="Bodoni MT" w:cs="Arial"/>
                <w:b/>
                <w:bCs/>
                <w:sz w:val="20"/>
                <w:szCs w:val="20"/>
              </w:rPr>
              <w:t xml:space="preserve">SUBTOTAL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A6B3B85" w14:textId="2DF17264" w:rsidR="00F32507" w:rsidRPr="000B3FB3" w:rsidRDefault="00F32507" w:rsidP="00F32507">
            <w:pPr>
              <w:spacing w:after="0" w:line="228" w:lineRule="auto"/>
              <w:jc w:val="center"/>
              <w:rPr>
                <w:rFonts w:ascii="Bodoni MT" w:eastAsia="Times New Roman" w:hAnsi="Bodoni MT" w:cs="Arial"/>
                <w:b/>
                <w:sz w:val="20"/>
                <w:szCs w:val="20"/>
              </w:rPr>
            </w:pPr>
            <w:r w:rsidRPr="000B3FB3">
              <w:rPr>
                <w:rFonts w:ascii="Bodoni MT" w:eastAsia="Times New Roman" w:hAnsi="Bodoni MT" w:cs="Arial"/>
                <w:b/>
                <w:sz w:val="20"/>
                <w:szCs w:val="20"/>
              </w:rPr>
              <w:t>2,2</w:t>
            </w:r>
            <w:r w:rsidR="00616B94" w:rsidRPr="000B3FB3">
              <w:rPr>
                <w:rFonts w:ascii="Bodoni MT" w:eastAsia="Times New Roman" w:hAnsi="Bodoni MT" w:cs="Arial"/>
                <w:b/>
                <w:sz w:val="20"/>
                <w:szCs w:val="20"/>
              </w:rPr>
              <w:t>19</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ED72493" w14:textId="1883C054" w:rsidR="00F32507" w:rsidRPr="000B3FB3" w:rsidRDefault="00F32507" w:rsidP="00F32507">
            <w:pPr>
              <w:spacing w:after="0" w:line="228" w:lineRule="auto"/>
              <w:jc w:val="center"/>
              <w:rPr>
                <w:rFonts w:ascii="Bodoni MT" w:eastAsia="Times New Roman" w:hAnsi="Bodoni MT" w:cs="Arial"/>
                <w:b/>
                <w:sz w:val="20"/>
                <w:szCs w:val="20"/>
              </w:rPr>
            </w:pPr>
            <w:r w:rsidRPr="000B3FB3">
              <w:rPr>
                <w:rFonts w:ascii="Bodoni MT" w:eastAsia="Times New Roman" w:hAnsi="Bodoni MT" w:cs="Arial"/>
                <w:b/>
                <w:sz w:val="20"/>
                <w:szCs w:val="20"/>
              </w:rPr>
              <w:t>$4</w:t>
            </w:r>
            <w:r w:rsidR="00616B94" w:rsidRPr="000B3FB3">
              <w:rPr>
                <w:rFonts w:ascii="Bodoni MT" w:eastAsia="Times New Roman" w:hAnsi="Bodoni MT" w:cs="Arial"/>
                <w:b/>
                <w:sz w:val="20"/>
                <w:szCs w:val="20"/>
              </w:rPr>
              <w:t>64,290</w:t>
            </w:r>
          </w:p>
        </w:tc>
        <w:tc>
          <w:tcPr>
            <w:tcW w:w="29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A2EB47" w14:textId="55EF9F41" w:rsidR="00F32507" w:rsidRPr="000B3FB3" w:rsidRDefault="00F32507" w:rsidP="00F32507">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SUBTOTAL</w:t>
            </w:r>
          </w:p>
        </w:tc>
        <w:tc>
          <w:tcPr>
            <w:tcW w:w="7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28CE65" w14:textId="0797FD54" w:rsidR="00F32507" w:rsidRPr="000B3FB3" w:rsidRDefault="00F32507" w:rsidP="00F32507">
            <w:pPr>
              <w:spacing w:after="0" w:line="228" w:lineRule="auto"/>
              <w:jc w:val="center"/>
              <w:rPr>
                <w:rFonts w:ascii="Bodoni MT" w:eastAsia="Times New Roman" w:hAnsi="Bodoni MT" w:cs="Arial"/>
                <w:b/>
                <w:sz w:val="20"/>
                <w:szCs w:val="20"/>
              </w:rPr>
            </w:pPr>
            <w:r w:rsidRPr="000B3FB3">
              <w:rPr>
                <w:rFonts w:ascii="Bodoni MT" w:eastAsia="Times New Roman" w:hAnsi="Bodoni MT" w:cs="Arial"/>
                <w:b/>
                <w:sz w:val="20"/>
                <w:szCs w:val="20"/>
              </w:rPr>
              <w:t>2,2</w:t>
            </w:r>
            <w:r w:rsidR="00616B94" w:rsidRPr="000B3FB3">
              <w:rPr>
                <w:rFonts w:ascii="Bodoni MT" w:eastAsia="Times New Roman" w:hAnsi="Bodoni MT" w:cs="Arial"/>
                <w:b/>
                <w:sz w:val="20"/>
                <w:szCs w:val="20"/>
              </w:rPr>
              <w:t>52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82DD19" w14:textId="7394CCA0" w:rsidR="00F32507" w:rsidRPr="000B3FB3" w:rsidRDefault="00F32507" w:rsidP="00F32507">
            <w:pPr>
              <w:spacing w:after="0" w:line="228" w:lineRule="auto"/>
              <w:jc w:val="center"/>
              <w:rPr>
                <w:rFonts w:ascii="Bodoni MT" w:eastAsia="Times New Roman" w:hAnsi="Bodoni MT" w:cs="Arial"/>
                <w:b/>
                <w:sz w:val="20"/>
                <w:szCs w:val="20"/>
              </w:rPr>
            </w:pPr>
            <w:r w:rsidRPr="000B3FB3">
              <w:rPr>
                <w:rFonts w:ascii="Bodoni MT" w:eastAsia="Times New Roman" w:hAnsi="Bodoni MT" w:cs="Arial"/>
                <w:b/>
                <w:sz w:val="20"/>
                <w:szCs w:val="20"/>
              </w:rPr>
              <w:t>$</w:t>
            </w:r>
            <w:r w:rsidR="00616B94" w:rsidRPr="000B3FB3">
              <w:rPr>
                <w:rFonts w:ascii="Bodoni MT" w:eastAsia="Times New Roman" w:hAnsi="Bodoni MT" w:cs="Arial"/>
                <w:b/>
                <w:sz w:val="20"/>
                <w:szCs w:val="20"/>
              </w:rPr>
              <w:t>498,280</w:t>
            </w:r>
          </w:p>
        </w:tc>
      </w:tr>
    </w:tbl>
    <w:p w14:paraId="00B430A8" w14:textId="0A4C6C1C" w:rsidR="00406E0C" w:rsidRPr="000B3FB3" w:rsidRDefault="00062C41" w:rsidP="00062C41">
      <w:pPr>
        <w:spacing w:after="0" w:line="360" w:lineRule="auto"/>
        <w:jc w:val="both"/>
        <w:rPr>
          <w:rFonts w:ascii="Bodoni MT" w:hAnsi="Bodoni MT" w:cs="Arial"/>
          <w:i/>
          <w:iCs/>
          <w:sz w:val="20"/>
          <w:szCs w:val="20"/>
        </w:rPr>
      </w:pPr>
      <w:r w:rsidRPr="000B3FB3">
        <w:rPr>
          <w:rFonts w:ascii="Bodoni MT" w:hAnsi="Bodoni MT" w:cs="Arial"/>
          <w:i/>
          <w:iCs/>
          <w:sz w:val="20"/>
          <w:szCs w:val="20"/>
        </w:rPr>
        <w:t>Source: DOH</w:t>
      </w:r>
    </w:p>
    <w:bookmarkEnd w:id="41"/>
    <w:p w14:paraId="4FB1E00F" w14:textId="78D86FC6" w:rsidR="00BA7D72" w:rsidRPr="000B3FB3" w:rsidRDefault="00BA7D72" w:rsidP="00C773B1">
      <w:pPr>
        <w:spacing w:after="0" w:line="360" w:lineRule="auto"/>
        <w:jc w:val="both"/>
        <w:rPr>
          <w:rFonts w:ascii="Bodoni MT" w:hAnsi="Bodoni MT" w:cs="Arial"/>
          <w:i/>
          <w:sz w:val="18"/>
          <w:szCs w:val="18"/>
        </w:rPr>
      </w:pPr>
    </w:p>
    <w:p w14:paraId="17D0BB66" w14:textId="77777777" w:rsidR="009C6B9F" w:rsidRPr="000B3FB3" w:rsidRDefault="009C6B9F" w:rsidP="00C773B1">
      <w:pPr>
        <w:spacing w:after="0" w:line="360" w:lineRule="auto"/>
        <w:jc w:val="both"/>
        <w:rPr>
          <w:rFonts w:ascii="Bodoni MT" w:hAnsi="Bodoni MT" w:cs="Arial"/>
          <w:i/>
          <w:sz w:val="18"/>
          <w:szCs w:val="18"/>
        </w:rPr>
      </w:pPr>
    </w:p>
    <w:p w14:paraId="6E15AD08" w14:textId="77777777" w:rsidR="009C6B9F" w:rsidRPr="000B3FB3" w:rsidRDefault="009C6B9F" w:rsidP="00C773B1">
      <w:pPr>
        <w:spacing w:after="0" w:line="360" w:lineRule="auto"/>
        <w:jc w:val="both"/>
        <w:rPr>
          <w:rFonts w:ascii="Bodoni MT" w:hAnsi="Bodoni MT" w:cs="Arial"/>
          <w:i/>
          <w:sz w:val="18"/>
          <w:szCs w:val="18"/>
        </w:rPr>
      </w:pPr>
    </w:p>
    <w:p w14:paraId="2B4CAABD" w14:textId="5E4486F7" w:rsidR="0024788F" w:rsidRPr="000B3FB3" w:rsidRDefault="00045F74" w:rsidP="004504B0">
      <w:pPr>
        <w:keepNext/>
        <w:numPr>
          <w:ilvl w:val="0"/>
          <w:numId w:val="20"/>
        </w:numPr>
        <w:spacing w:after="0" w:line="360" w:lineRule="auto"/>
        <w:rPr>
          <w:rFonts w:ascii="Bodoni MT" w:hAnsi="Bodoni MT"/>
          <w:b/>
          <w:bCs/>
        </w:rPr>
      </w:pPr>
      <w:r w:rsidRPr="000B3FB3">
        <w:rPr>
          <w:rFonts w:ascii="Bodoni MT" w:hAnsi="Bodoni MT"/>
          <w:b/>
          <w:bCs/>
        </w:rPr>
        <w:lastRenderedPageBreak/>
        <w:t>Assisted Living Demonstration Program</w:t>
      </w:r>
    </w:p>
    <w:p w14:paraId="34F65F2A" w14:textId="3032E374" w:rsidR="00045F74" w:rsidRPr="000B3FB3" w:rsidRDefault="00045F74" w:rsidP="00E35A44">
      <w:pPr>
        <w:spacing w:after="0" w:line="360" w:lineRule="auto"/>
        <w:ind w:left="360"/>
        <w:jc w:val="both"/>
        <w:rPr>
          <w:rFonts w:ascii="Bodoni MT" w:hAnsi="Bodoni MT"/>
          <w:sz w:val="20"/>
          <w:szCs w:val="20"/>
        </w:rPr>
      </w:pPr>
      <w:r w:rsidRPr="000B3FB3">
        <w:rPr>
          <w:rFonts w:ascii="Bodoni MT" w:hAnsi="Bodoni MT"/>
          <w:sz w:val="20"/>
          <w:szCs w:val="20"/>
        </w:rPr>
        <w:t>The Assisted Living Demonstration Program</w:t>
      </w:r>
      <w:r w:rsidRPr="000B3FB3">
        <w:rPr>
          <w:rFonts w:ascii="Bodoni MT" w:hAnsi="Bodoni MT"/>
          <w:b/>
          <w:bCs/>
          <w:sz w:val="20"/>
          <w:szCs w:val="20"/>
        </w:rPr>
        <w:t xml:space="preserve"> </w:t>
      </w:r>
      <w:r w:rsidRPr="000B3FB3">
        <w:rPr>
          <w:rFonts w:ascii="Bodoni MT" w:hAnsi="Bodoni MT"/>
          <w:sz w:val="20"/>
          <w:szCs w:val="20"/>
        </w:rPr>
        <w:t xml:space="preserve">provided subsidized assisted living to </w:t>
      </w:r>
      <w:proofErr w:type="gramStart"/>
      <w:r w:rsidRPr="000B3FB3">
        <w:rPr>
          <w:rFonts w:ascii="Bodoni MT" w:hAnsi="Bodoni MT"/>
          <w:sz w:val="20"/>
          <w:szCs w:val="20"/>
        </w:rPr>
        <w:t>persons</w:t>
      </w:r>
      <w:proofErr w:type="gramEnd"/>
      <w:r w:rsidRPr="000B3FB3">
        <w:rPr>
          <w:rFonts w:ascii="Bodoni MT" w:hAnsi="Bodoni MT"/>
          <w:sz w:val="20"/>
          <w:szCs w:val="20"/>
        </w:rPr>
        <w:t xml:space="preserve"> who reside in four specific assisted living demonstration sites.  Assisted living was designated for people who want to live in a community setting and who need help with activities of daily living, but who do not need nursing home care.   Demonstration participants received assisted living services through an assisted living services agency, which is licensed by the Department of Public Health and is under contr</w:t>
      </w:r>
      <w:r w:rsidR="0002534E" w:rsidRPr="000B3FB3">
        <w:rPr>
          <w:rFonts w:ascii="Bodoni MT" w:hAnsi="Bodoni MT"/>
          <w:sz w:val="20"/>
          <w:szCs w:val="20"/>
        </w:rPr>
        <w:t>act with the housing community.</w:t>
      </w:r>
    </w:p>
    <w:p w14:paraId="63308C2E" w14:textId="280F2165" w:rsidR="00D06AFB" w:rsidRPr="000B3FB3" w:rsidRDefault="00045F74" w:rsidP="00C773B1">
      <w:pPr>
        <w:spacing w:after="0" w:line="360" w:lineRule="auto"/>
        <w:ind w:left="360"/>
        <w:jc w:val="both"/>
        <w:rPr>
          <w:rFonts w:ascii="Bodoni MT" w:hAnsi="Bodoni MT"/>
          <w:sz w:val="20"/>
          <w:szCs w:val="20"/>
        </w:rPr>
      </w:pPr>
      <w:r w:rsidRPr="000B3FB3">
        <w:rPr>
          <w:rFonts w:ascii="Bodoni MT" w:hAnsi="Bodoni MT"/>
          <w:sz w:val="20"/>
          <w:szCs w:val="20"/>
        </w:rPr>
        <w:t>These funds are intended to supplement the revenue generated by the property by providing a rental subsidy which is used primarily to cover the cost of debt service on the state bond funds originally used to develop these four properties.</w:t>
      </w:r>
    </w:p>
    <w:p w14:paraId="34E36272" w14:textId="77777777" w:rsidR="00AB0BB2" w:rsidRPr="000B3FB3" w:rsidRDefault="00AB0BB2" w:rsidP="00C773B1">
      <w:pPr>
        <w:spacing w:after="0" w:line="360" w:lineRule="auto"/>
        <w:ind w:left="360"/>
        <w:jc w:val="both"/>
        <w:rPr>
          <w:rFonts w:ascii="Bodoni MT" w:hAnsi="Bodoni MT"/>
          <w:sz w:val="20"/>
          <w:szCs w:val="20"/>
        </w:rPr>
      </w:pPr>
    </w:p>
    <w:tbl>
      <w:tblPr>
        <w:tblW w:w="6110" w:type="dxa"/>
        <w:jc w:val="center"/>
        <w:tblCellMar>
          <w:left w:w="0" w:type="dxa"/>
          <w:right w:w="0" w:type="dxa"/>
        </w:tblCellMar>
        <w:tblLook w:val="04A0" w:firstRow="1" w:lastRow="0" w:firstColumn="1" w:lastColumn="0" w:noHBand="0" w:noVBand="1"/>
      </w:tblPr>
      <w:tblGrid>
        <w:gridCol w:w="2845"/>
        <w:gridCol w:w="1545"/>
        <w:gridCol w:w="1720"/>
      </w:tblGrid>
      <w:tr w:rsidR="00045F74" w:rsidRPr="000B3FB3" w14:paraId="7DA2F64F" w14:textId="77777777" w:rsidTr="00F62EBC">
        <w:trPr>
          <w:trHeight w:val="349"/>
          <w:jc w:val="center"/>
        </w:trPr>
        <w:tc>
          <w:tcPr>
            <w:tcW w:w="6110" w:type="dxa"/>
            <w:gridSpan w:val="3"/>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2BF51BB" w14:textId="77777777" w:rsidR="00D14CB1" w:rsidRPr="000B3FB3" w:rsidRDefault="00D14CB1" w:rsidP="00D14CB1">
            <w:pPr>
              <w:spacing w:after="0" w:line="228" w:lineRule="auto"/>
              <w:jc w:val="center"/>
              <w:rPr>
                <w:rFonts w:ascii="Bodoni MT" w:eastAsia="Times New Roman" w:hAnsi="Bodoni MT" w:cs="Arial"/>
                <w:b/>
                <w:bCs/>
              </w:rPr>
            </w:pPr>
            <w:r w:rsidRPr="000B3FB3">
              <w:rPr>
                <w:rFonts w:ascii="Bodoni MT" w:eastAsia="Times New Roman" w:hAnsi="Bodoni MT" w:cs="Arial"/>
                <w:b/>
                <w:bCs/>
              </w:rPr>
              <w:t>Table 1</w:t>
            </w:r>
            <w:r w:rsidR="00100044" w:rsidRPr="000B3FB3">
              <w:rPr>
                <w:rFonts w:ascii="Bodoni MT" w:eastAsia="Times New Roman" w:hAnsi="Bodoni MT" w:cs="Arial"/>
                <w:b/>
                <w:bCs/>
              </w:rPr>
              <w:t>2</w:t>
            </w:r>
          </w:p>
          <w:p w14:paraId="20AF3C24" w14:textId="7AACCAEE" w:rsidR="00045F74" w:rsidRPr="000B3FB3" w:rsidRDefault="00045F74" w:rsidP="00D14CB1">
            <w:pPr>
              <w:spacing w:after="0" w:line="228" w:lineRule="auto"/>
              <w:jc w:val="center"/>
              <w:rPr>
                <w:rFonts w:ascii="Bodoni MT" w:eastAsia="Times New Roman" w:hAnsi="Bodoni MT" w:cs="Arial"/>
                <w:b/>
                <w:bCs/>
              </w:rPr>
            </w:pPr>
            <w:r w:rsidRPr="000B3FB3">
              <w:rPr>
                <w:rFonts w:ascii="Bodoni MT" w:eastAsia="Times New Roman" w:hAnsi="Bodoni MT" w:cs="Arial"/>
                <w:b/>
                <w:bCs/>
              </w:rPr>
              <w:t>Assisted Living Demo</w:t>
            </w:r>
            <w:r w:rsidR="00905DE2" w:rsidRPr="000B3FB3">
              <w:rPr>
                <w:rFonts w:ascii="Bodoni MT" w:eastAsia="Times New Roman" w:hAnsi="Bodoni MT" w:cs="Arial"/>
                <w:b/>
                <w:bCs/>
              </w:rPr>
              <w:t>nstration Progr</w:t>
            </w:r>
            <w:r w:rsidR="0097108E" w:rsidRPr="000B3FB3">
              <w:rPr>
                <w:rFonts w:ascii="Bodoni MT" w:eastAsia="Times New Roman" w:hAnsi="Bodoni MT" w:cs="Arial"/>
                <w:b/>
                <w:bCs/>
              </w:rPr>
              <w:t>am Awards FY 20</w:t>
            </w:r>
            <w:r w:rsidR="00CB4CB0" w:rsidRPr="000B3FB3">
              <w:rPr>
                <w:rFonts w:ascii="Bodoni MT" w:eastAsia="Times New Roman" w:hAnsi="Bodoni MT" w:cs="Arial"/>
                <w:b/>
                <w:bCs/>
              </w:rPr>
              <w:t>2</w:t>
            </w:r>
            <w:r w:rsidR="00A31A1B" w:rsidRPr="000B3FB3">
              <w:rPr>
                <w:rFonts w:ascii="Bodoni MT" w:eastAsia="Times New Roman" w:hAnsi="Bodoni MT" w:cs="Arial"/>
                <w:b/>
                <w:bCs/>
              </w:rPr>
              <w:t>4</w:t>
            </w:r>
            <w:r w:rsidR="0097108E" w:rsidRPr="000B3FB3">
              <w:rPr>
                <w:rFonts w:ascii="Bodoni MT" w:eastAsia="Times New Roman" w:hAnsi="Bodoni MT" w:cs="Arial"/>
                <w:b/>
                <w:bCs/>
              </w:rPr>
              <w:t>-2</w:t>
            </w:r>
            <w:r w:rsidR="00A31A1B" w:rsidRPr="000B3FB3">
              <w:rPr>
                <w:rFonts w:ascii="Bodoni MT" w:eastAsia="Times New Roman" w:hAnsi="Bodoni MT" w:cs="Arial"/>
                <w:b/>
                <w:bCs/>
              </w:rPr>
              <w:t>5</w:t>
            </w:r>
          </w:p>
        </w:tc>
      </w:tr>
      <w:tr w:rsidR="00045F74" w:rsidRPr="000B3FB3" w14:paraId="7636B4D6" w14:textId="77777777" w:rsidTr="00F62EBC">
        <w:trPr>
          <w:trHeight w:val="178"/>
          <w:jc w:val="center"/>
        </w:trPr>
        <w:tc>
          <w:tcPr>
            <w:tcW w:w="0" w:type="auto"/>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6FD02E9B" w14:textId="77777777" w:rsidR="00045F74" w:rsidRPr="000B3FB3" w:rsidRDefault="00045F74" w:rsidP="008D440D">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Entity</w:t>
            </w:r>
          </w:p>
        </w:tc>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98DE88" w14:textId="77777777" w:rsidR="00045F74" w:rsidRPr="000B3FB3" w:rsidRDefault="00045F74" w:rsidP="008D440D">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Qualified Units</w:t>
            </w:r>
          </w:p>
        </w:tc>
        <w:tc>
          <w:tcPr>
            <w:tcW w:w="16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9DC260" w14:textId="77777777" w:rsidR="00045F74" w:rsidRPr="000B3FB3" w:rsidRDefault="008D440D" w:rsidP="008D440D">
            <w:pPr>
              <w:spacing w:after="0" w:line="228" w:lineRule="auto"/>
              <w:jc w:val="center"/>
              <w:rPr>
                <w:rFonts w:ascii="Bodoni MT" w:eastAsia="Times New Roman" w:hAnsi="Bodoni MT" w:cs="Arial"/>
                <w:b/>
                <w:bCs/>
                <w:sz w:val="20"/>
                <w:szCs w:val="20"/>
              </w:rPr>
            </w:pPr>
            <w:r w:rsidRPr="000B3FB3">
              <w:rPr>
                <w:rFonts w:ascii="Bodoni MT" w:eastAsia="Times New Roman" w:hAnsi="Bodoni MT" w:cs="Arial"/>
                <w:b/>
                <w:bCs/>
                <w:sz w:val="20"/>
                <w:szCs w:val="20"/>
              </w:rPr>
              <w:t xml:space="preserve">Amount </w:t>
            </w:r>
            <w:r w:rsidR="00045F74" w:rsidRPr="000B3FB3">
              <w:rPr>
                <w:rFonts w:ascii="Bodoni MT" w:eastAsia="Times New Roman" w:hAnsi="Bodoni MT" w:cs="Arial"/>
                <w:b/>
                <w:bCs/>
                <w:sz w:val="20"/>
                <w:szCs w:val="20"/>
              </w:rPr>
              <w:t>Awarded</w:t>
            </w:r>
          </w:p>
        </w:tc>
      </w:tr>
      <w:tr w:rsidR="00045F74" w:rsidRPr="000B3FB3" w14:paraId="49747CC4" w14:textId="77777777" w:rsidTr="00F62EBC">
        <w:trPr>
          <w:trHeight w:hRule="exact" w:val="281"/>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C47F63" w14:textId="77777777" w:rsidR="00045F74" w:rsidRPr="000B3FB3" w:rsidRDefault="00045F74" w:rsidP="00D14CB1">
            <w:pPr>
              <w:rPr>
                <w:rFonts w:ascii="Bodoni MT" w:hAnsi="Bodoni MT"/>
                <w:b/>
                <w:bCs/>
                <w:sz w:val="20"/>
                <w:szCs w:val="20"/>
              </w:rPr>
            </w:pPr>
            <w:r w:rsidRPr="000B3FB3">
              <w:rPr>
                <w:rFonts w:ascii="Bodoni MT" w:hAnsi="Bodoni MT"/>
                <w:b/>
                <w:bCs/>
                <w:sz w:val="20"/>
                <w:szCs w:val="20"/>
              </w:rPr>
              <w:t xml:space="preserve">Herbert T. Clark, Glastonbury </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57C65E" w14:textId="77777777" w:rsidR="00045F74" w:rsidRPr="000B3FB3" w:rsidRDefault="00045F74" w:rsidP="00D14CB1">
            <w:pPr>
              <w:rPr>
                <w:rFonts w:ascii="Bodoni MT" w:hAnsi="Bodoni MT"/>
                <w:sz w:val="20"/>
                <w:szCs w:val="20"/>
              </w:rPr>
            </w:pPr>
            <w:r w:rsidRPr="000B3FB3">
              <w:rPr>
                <w:rFonts w:ascii="Bodoni MT" w:hAnsi="Bodoni MT"/>
                <w:sz w:val="20"/>
                <w:szCs w:val="20"/>
              </w:rPr>
              <w:t>25</w:t>
            </w:r>
          </w:p>
        </w:tc>
        <w:tc>
          <w:tcPr>
            <w:tcW w:w="16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61CFFA" w14:textId="3E788B39" w:rsidR="00045F74" w:rsidRPr="000B3FB3" w:rsidRDefault="000D5255" w:rsidP="00D14CB1">
            <w:pPr>
              <w:rPr>
                <w:rFonts w:ascii="Bodoni MT" w:hAnsi="Bodoni MT"/>
                <w:sz w:val="20"/>
                <w:szCs w:val="20"/>
              </w:rPr>
            </w:pPr>
            <w:r w:rsidRPr="000B3FB3">
              <w:rPr>
                <w:rFonts w:ascii="Bodoni MT" w:hAnsi="Bodoni MT"/>
                <w:sz w:val="20"/>
                <w:szCs w:val="20"/>
              </w:rPr>
              <w:t>$</w:t>
            </w:r>
            <w:r w:rsidR="00403BB4" w:rsidRPr="000B3FB3">
              <w:rPr>
                <w:rFonts w:ascii="Bodoni MT" w:hAnsi="Bodoni MT"/>
                <w:sz w:val="20"/>
                <w:szCs w:val="20"/>
              </w:rPr>
              <w:t xml:space="preserve">   2</w:t>
            </w:r>
            <w:r w:rsidR="00A31A1B" w:rsidRPr="000B3FB3">
              <w:rPr>
                <w:rFonts w:ascii="Bodoni MT" w:hAnsi="Bodoni MT"/>
                <w:sz w:val="20"/>
                <w:szCs w:val="20"/>
              </w:rPr>
              <w:t>55</w:t>
            </w:r>
            <w:r w:rsidR="00A532CB" w:rsidRPr="000B3FB3">
              <w:rPr>
                <w:rFonts w:ascii="Bodoni MT" w:hAnsi="Bodoni MT"/>
                <w:sz w:val="20"/>
                <w:szCs w:val="20"/>
              </w:rPr>
              <w:t>,000</w:t>
            </w:r>
          </w:p>
        </w:tc>
      </w:tr>
      <w:tr w:rsidR="00045F74" w:rsidRPr="000B3FB3" w14:paraId="393F64B9" w14:textId="77777777" w:rsidTr="00F62EBC">
        <w:trPr>
          <w:trHeight w:hRule="exact" w:val="263"/>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E347F8" w14:textId="77777777" w:rsidR="00045F74" w:rsidRPr="000B3FB3" w:rsidRDefault="00045F74" w:rsidP="00D14CB1">
            <w:pPr>
              <w:rPr>
                <w:rFonts w:ascii="Bodoni MT" w:hAnsi="Bodoni MT"/>
                <w:b/>
                <w:bCs/>
                <w:sz w:val="20"/>
                <w:szCs w:val="20"/>
              </w:rPr>
            </w:pPr>
            <w:r w:rsidRPr="000B3FB3">
              <w:rPr>
                <w:rFonts w:ascii="Bodoni MT" w:hAnsi="Bodoni MT"/>
                <w:b/>
                <w:bCs/>
                <w:sz w:val="20"/>
                <w:szCs w:val="20"/>
              </w:rPr>
              <w:t>Smithfield Gardens, Seymour</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4CA39F" w14:textId="77777777" w:rsidR="00045F74" w:rsidRPr="000B3FB3" w:rsidRDefault="00045F74" w:rsidP="00D14CB1">
            <w:pPr>
              <w:rPr>
                <w:rFonts w:ascii="Bodoni MT" w:hAnsi="Bodoni MT"/>
                <w:sz w:val="20"/>
                <w:szCs w:val="20"/>
              </w:rPr>
            </w:pPr>
            <w:r w:rsidRPr="000B3FB3">
              <w:rPr>
                <w:rFonts w:ascii="Bodoni MT" w:hAnsi="Bodoni MT"/>
                <w:sz w:val="20"/>
                <w:szCs w:val="20"/>
              </w:rPr>
              <w:t>56</w:t>
            </w:r>
          </w:p>
        </w:tc>
        <w:tc>
          <w:tcPr>
            <w:tcW w:w="16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2E0340" w14:textId="5F81BDD7" w:rsidR="00045F74" w:rsidRPr="000B3FB3" w:rsidRDefault="000D5255" w:rsidP="00D14CB1">
            <w:pPr>
              <w:rPr>
                <w:rFonts w:ascii="Bodoni MT" w:hAnsi="Bodoni MT"/>
                <w:sz w:val="20"/>
                <w:szCs w:val="20"/>
              </w:rPr>
            </w:pPr>
            <w:r w:rsidRPr="000B3FB3">
              <w:rPr>
                <w:rFonts w:ascii="Bodoni MT" w:hAnsi="Bodoni MT"/>
                <w:sz w:val="20"/>
                <w:szCs w:val="20"/>
              </w:rPr>
              <w:t>$</w:t>
            </w:r>
            <w:r w:rsidR="00403BB4" w:rsidRPr="000B3FB3">
              <w:rPr>
                <w:rFonts w:ascii="Bodoni MT" w:hAnsi="Bodoni MT"/>
                <w:sz w:val="20"/>
                <w:szCs w:val="20"/>
              </w:rPr>
              <w:t xml:space="preserve">   5</w:t>
            </w:r>
            <w:r w:rsidR="001C1D75" w:rsidRPr="000B3FB3">
              <w:rPr>
                <w:rFonts w:ascii="Bodoni MT" w:hAnsi="Bodoni MT"/>
                <w:sz w:val="20"/>
                <w:szCs w:val="20"/>
              </w:rPr>
              <w:t>8</w:t>
            </w:r>
            <w:r w:rsidR="00A31A1B" w:rsidRPr="000B3FB3">
              <w:rPr>
                <w:rFonts w:ascii="Bodoni MT" w:hAnsi="Bodoni MT"/>
                <w:sz w:val="20"/>
                <w:szCs w:val="20"/>
              </w:rPr>
              <w:t>7</w:t>
            </w:r>
            <w:r w:rsidR="00A532CB" w:rsidRPr="000B3FB3">
              <w:rPr>
                <w:rFonts w:ascii="Bodoni MT" w:hAnsi="Bodoni MT"/>
                <w:sz w:val="20"/>
                <w:szCs w:val="20"/>
              </w:rPr>
              <w:t>,000</w:t>
            </w:r>
          </w:p>
        </w:tc>
      </w:tr>
      <w:tr w:rsidR="00045F74" w:rsidRPr="000B3FB3" w14:paraId="6AC6944F" w14:textId="77777777" w:rsidTr="00F62EBC">
        <w:trPr>
          <w:trHeight w:hRule="exact" w:val="281"/>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07E912" w14:textId="77777777" w:rsidR="00045F74" w:rsidRPr="000B3FB3" w:rsidRDefault="00045F74" w:rsidP="00D14CB1">
            <w:pPr>
              <w:rPr>
                <w:rFonts w:ascii="Bodoni MT" w:hAnsi="Bodoni MT"/>
                <w:b/>
                <w:bCs/>
                <w:sz w:val="20"/>
                <w:szCs w:val="20"/>
              </w:rPr>
            </w:pPr>
            <w:r w:rsidRPr="000B3FB3">
              <w:rPr>
                <w:rFonts w:ascii="Bodoni MT" w:hAnsi="Bodoni MT"/>
                <w:b/>
                <w:bCs/>
                <w:sz w:val="20"/>
                <w:szCs w:val="20"/>
              </w:rPr>
              <w:t>Luther Ridge</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85258A" w14:textId="77777777" w:rsidR="00045F74" w:rsidRPr="000B3FB3" w:rsidRDefault="00045F74" w:rsidP="00D14CB1">
            <w:pPr>
              <w:rPr>
                <w:rFonts w:ascii="Bodoni MT" w:hAnsi="Bodoni MT"/>
                <w:sz w:val="20"/>
                <w:szCs w:val="20"/>
              </w:rPr>
            </w:pPr>
            <w:r w:rsidRPr="000B3FB3">
              <w:rPr>
                <w:rFonts w:ascii="Bodoni MT" w:hAnsi="Bodoni MT"/>
                <w:sz w:val="20"/>
                <w:szCs w:val="20"/>
              </w:rPr>
              <w:t>45</w:t>
            </w:r>
          </w:p>
        </w:tc>
        <w:tc>
          <w:tcPr>
            <w:tcW w:w="16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FDFC58" w14:textId="3C71ED93" w:rsidR="00045F74" w:rsidRPr="000B3FB3" w:rsidRDefault="000D5255" w:rsidP="00D14CB1">
            <w:pPr>
              <w:rPr>
                <w:rFonts w:ascii="Bodoni MT" w:hAnsi="Bodoni MT"/>
                <w:sz w:val="20"/>
                <w:szCs w:val="20"/>
              </w:rPr>
            </w:pPr>
            <w:r w:rsidRPr="000B3FB3">
              <w:rPr>
                <w:rFonts w:ascii="Bodoni MT" w:hAnsi="Bodoni MT"/>
                <w:sz w:val="20"/>
                <w:szCs w:val="20"/>
              </w:rPr>
              <w:t>$</w:t>
            </w:r>
            <w:r w:rsidR="00403BB4" w:rsidRPr="000B3FB3">
              <w:rPr>
                <w:rFonts w:ascii="Bodoni MT" w:hAnsi="Bodoni MT"/>
                <w:sz w:val="20"/>
                <w:szCs w:val="20"/>
              </w:rPr>
              <w:t xml:space="preserve">   4</w:t>
            </w:r>
            <w:r w:rsidR="00A31A1B" w:rsidRPr="000B3FB3">
              <w:rPr>
                <w:rFonts w:ascii="Bodoni MT" w:hAnsi="Bodoni MT"/>
                <w:sz w:val="20"/>
                <w:szCs w:val="20"/>
              </w:rPr>
              <w:t>72</w:t>
            </w:r>
            <w:r w:rsidR="00A532CB" w:rsidRPr="000B3FB3">
              <w:rPr>
                <w:rFonts w:ascii="Bodoni MT" w:hAnsi="Bodoni MT"/>
                <w:sz w:val="20"/>
                <w:szCs w:val="20"/>
              </w:rPr>
              <w:t>,000</w:t>
            </w:r>
          </w:p>
        </w:tc>
      </w:tr>
      <w:tr w:rsidR="00045F74" w:rsidRPr="000B3FB3" w14:paraId="1416E640" w14:textId="77777777" w:rsidTr="00F62EBC">
        <w:trPr>
          <w:trHeight w:hRule="exact" w:val="263"/>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347A75" w14:textId="77777777" w:rsidR="00045F74" w:rsidRPr="000B3FB3" w:rsidRDefault="00045F74" w:rsidP="00D14CB1">
            <w:pPr>
              <w:rPr>
                <w:rFonts w:ascii="Bodoni MT" w:hAnsi="Bodoni MT"/>
                <w:b/>
                <w:bCs/>
                <w:sz w:val="20"/>
                <w:szCs w:val="20"/>
              </w:rPr>
            </w:pPr>
            <w:r w:rsidRPr="000B3FB3">
              <w:rPr>
                <w:rFonts w:ascii="Bodoni MT" w:hAnsi="Bodoni MT"/>
                <w:b/>
                <w:bCs/>
                <w:sz w:val="20"/>
                <w:szCs w:val="20"/>
              </w:rPr>
              <w:t>The Retreat</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4AB9BC" w14:textId="77777777" w:rsidR="00045F74" w:rsidRPr="000B3FB3" w:rsidRDefault="00045F74" w:rsidP="00D14CB1">
            <w:pPr>
              <w:rPr>
                <w:rFonts w:ascii="Bodoni MT" w:hAnsi="Bodoni MT"/>
                <w:sz w:val="20"/>
                <w:szCs w:val="20"/>
              </w:rPr>
            </w:pPr>
            <w:r w:rsidRPr="000B3FB3">
              <w:rPr>
                <w:rFonts w:ascii="Bodoni MT" w:hAnsi="Bodoni MT"/>
                <w:sz w:val="20"/>
                <w:szCs w:val="20"/>
              </w:rPr>
              <w:t>100</w:t>
            </w:r>
          </w:p>
        </w:tc>
        <w:tc>
          <w:tcPr>
            <w:tcW w:w="16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C45C53" w14:textId="46146C31" w:rsidR="00045F74" w:rsidRPr="000B3FB3" w:rsidRDefault="000D5255" w:rsidP="00D14CB1">
            <w:pPr>
              <w:rPr>
                <w:rFonts w:ascii="Bodoni MT" w:hAnsi="Bodoni MT"/>
                <w:sz w:val="20"/>
                <w:szCs w:val="20"/>
              </w:rPr>
            </w:pPr>
            <w:r w:rsidRPr="000B3FB3">
              <w:rPr>
                <w:rFonts w:ascii="Bodoni MT" w:hAnsi="Bodoni MT"/>
                <w:sz w:val="20"/>
                <w:szCs w:val="20"/>
              </w:rPr>
              <w:t>$</w:t>
            </w:r>
            <w:r w:rsidR="00403BB4" w:rsidRPr="000B3FB3">
              <w:rPr>
                <w:rFonts w:ascii="Bodoni MT" w:hAnsi="Bodoni MT"/>
                <w:sz w:val="20"/>
                <w:szCs w:val="20"/>
              </w:rPr>
              <w:t>1,</w:t>
            </w:r>
            <w:r w:rsidR="001C1D75" w:rsidRPr="000B3FB3">
              <w:rPr>
                <w:rFonts w:ascii="Bodoni MT" w:hAnsi="Bodoni MT"/>
                <w:sz w:val="20"/>
                <w:szCs w:val="20"/>
              </w:rPr>
              <w:t>4</w:t>
            </w:r>
            <w:r w:rsidR="00A31A1B" w:rsidRPr="000B3FB3">
              <w:rPr>
                <w:rFonts w:ascii="Bodoni MT" w:hAnsi="Bodoni MT"/>
                <w:sz w:val="20"/>
                <w:szCs w:val="20"/>
              </w:rPr>
              <w:t>88</w:t>
            </w:r>
            <w:r w:rsidR="00403BB4" w:rsidRPr="000B3FB3">
              <w:rPr>
                <w:rFonts w:ascii="Bodoni MT" w:hAnsi="Bodoni MT"/>
                <w:sz w:val="20"/>
                <w:szCs w:val="20"/>
              </w:rPr>
              <w:t>,000</w:t>
            </w:r>
          </w:p>
        </w:tc>
      </w:tr>
      <w:tr w:rsidR="00045F74" w:rsidRPr="000B3FB3" w14:paraId="68C22EE6" w14:textId="77777777" w:rsidTr="00F62EBC">
        <w:trPr>
          <w:trHeight w:hRule="exact" w:val="236"/>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8BCFBC" w14:textId="77777777" w:rsidR="00045F74" w:rsidRPr="000B3FB3" w:rsidRDefault="00045F74" w:rsidP="00D14CB1">
            <w:pPr>
              <w:rPr>
                <w:rFonts w:ascii="Bodoni MT" w:hAnsi="Bodoni MT"/>
                <w:b/>
                <w:bCs/>
                <w:sz w:val="20"/>
                <w:szCs w:val="20"/>
              </w:rPr>
            </w:pPr>
            <w:r w:rsidRPr="000B3FB3">
              <w:rPr>
                <w:rFonts w:ascii="Bodoni MT" w:hAnsi="Bodoni MT"/>
                <w:b/>
                <w:bCs/>
                <w:sz w:val="20"/>
                <w:szCs w:val="20"/>
              </w:rPr>
              <w:t>TOTAL</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AD38C4" w14:textId="77777777" w:rsidR="00045F74" w:rsidRPr="000B3FB3" w:rsidRDefault="00045F74" w:rsidP="00D14CB1">
            <w:pPr>
              <w:rPr>
                <w:rFonts w:ascii="Bodoni MT" w:hAnsi="Bodoni MT"/>
                <w:b/>
                <w:bCs/>
                <w:sz w:val="20"/>
                <w:szCs w:val="20"/>
              </w:rPr>
            </w:pPr>
            <w:r w:rsidRPr="000B3FB3">
              <w:rPr>
                <w:rFonts w:ascii="Bodoni MT" w:hAnsi="Bodoni MT"/>
                <w:b/>
                <w:bCs/>
                <w:sz w:val="20"/>
                <w:szCs w:val="20"/>
              </w:rPr>
              <w:t>226</w:t>
            </w:r>
          </w:p>
        </w:tc>
        <w:tc>
          <w:tcPr>
            <w:tcW w:w="16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B676609" w14:textId="1F041F7F" w:rsidR="00045F74" w:rsidRPr="000B3FB3" w:rsidRDefault="000D5255" w:rsidP="00D14CB1">
            <w:pPr>
              <w:rPr>
                <w:rFonts w:ascii="Bodoni MT" w:hAnsi="Bodoni MT"/>
                <w:b/>
                <w:bCs/>
                <w:sz w:val="20"/>
                <w:szCs w:val="20"/>
              </w:rPr>
            </w:pPr>
            <w:r w:rsidRPr="000B3FB3">
              <w:rPr>
                <w:rFonts w:ascii="Bodoni MT" w:hAnsi="Bodoni MT"/>
                <w:b/>
                <w:bCs/>
                <w:sz w:val="20"/>
                <w:szCs w:val="20"/>
              </w:rPr>
              <w:t>$</w:t>
            </w:r>
            <w:r w:rsidR="00403BB4" w:rsidRPr="000B3FB3">
              <w:rPr>
                <w:rFonts w:ascii="Bodoni MT" w:hAnsi="Bodoni MT"/>
                <w:b/>
                <w:bCs/>
                <w:sz w:val="20"/>
                <w:szCs w:val="20"/>
              </w:rPr>
              <w:t>2,</w:t>
            </w:r>
            <w:r w:rsidR="00A31A1B" w:rsidRPr="000B3FB3">
              <w:rPr>
                <w:rFonts w:ascii="Bodoni MT" w:hAnsi="Bodoni MT"/>
                <w:b/>
                <w:bCs/>
                <w:sz w:val="20"/>
                <w:szCs w:val="20"/>
              </w:rPr>
              <w:t>802</w:t>
            </w:r>
            <w:r w:rsidR="00403BB4" w:rsidRPr="000B3FB3">
              <w:rPr>
                <w:rFonts w:ascii="Bodoni MT" w:hAnsi="Bodoni MT"/>
                <w:b/>
                <w:bCs/>
                <w:sz w:val="20"/>
                <w:szCs w:val="20"/>
              </w:rPr>
              <w:t>,000</w:t>
            </w:r>
          </w:p>
        </w:tc>
      </w:tr>
    </w:tbl>
    <w:p w14:paraId="69F098AE" w14:textId="7BB69180" w:rsidR="00AB0BB2" w:rsidRPr="000B3FB3" w:rsidRDefault="00045F74" w:rsidP="00F62EBC">
      <w:pPr>
        <w:spacing w:line="360" w:lineRule="auto"/>
        <w:jc w:val="both"/>
        <w:rPr>
          <w:rFonts w:ascii="Bodoni MT" w:hAnsi="Bodoni MT"/>
          <w:i/>
          <w:iCs/>
          <w:sz w:val="18"/>
          <w:szCs w:val="18"/>
        </w:rPr>
      </w:pPr>
      <w:r w:rsidRPr="000B3FB3">
        <w:rPr>
          <w:rFonts w:ascii="Bodoni MT" w:hAnsi="Bodoni MT"/>
          <w:i/>
          <w:iCs/>
          <w:sz w:val="18"/>
          <w:szCs w:val="18"/>
        </w:rPr>
        <w:t>                                 Source</w:t>
      </w:r>
      <w:proofErr w:type="gramStart"/>
      <w:r w:rsidRPr="000B3FB3">
        <w:rPr>
          <w:rFonts w:ascii="Bodoni MT" w:hAnsi="Bodoni MT"/>
          <w:i/>
          <w:iCs/>
          <w:sz w:val="18"/>
          <w:szCs w:val="18"/>
        </w:rPr>
        <w:t>:  DOH</w:t>
      </w:r>
      <w:proofErr w:type="gramEnd"/>
    </w:p>
    <w:p w14:paraId="3F9FDADB" w14:textId="77777777" w:rsidR="00AB0BB2" w:rsidRPr="000B3FB3" w:rsidRDefault="00AB0BB2" w:rsidP="00863301">
      <w:pPr>
        <w:spacing w:after="0" w:line="240" w:lineRule="auto"/>
        <w:jc w:val="both"/>
        <w:rPr>
          <w:rFonts w:ascii="Bodoni MT" w:hAnsi="Bodoni MT" w:cs="Arial"/>
          <w:i/>
          <w:sz w:val="18"/>
          <w:szCs w:val="18"/>
        </w:rPr>
      </w:pPr>
      <w:bookmarkStart w:id="43" w:name="_Toc347821728"/>
      <w:bookmarkStart w:id="44" w:name="_Toc347827100"/>
      <w:bookmarkStart w:id="45" w:name="_Toc378940443"/>
    </w:p>
    <w:p w14:paraId="4C67E72B" w14:textId="25A49068" w:rsidR="00AB0BB2" w:rsidRPr="000B3FB3" w:rsidRDefault="00AB0BB2" w:rsidP="004504B0">
      <w:pPr>
        <w:pStyle w:val="ListParagraph"/>
        <w:numPr>
          <w:ilvl w:val="0"/>
          <w:numId w:val="20"/>
        </w:numPr>
        <w:spacing w:line="360" w:lineRule="auto"/>
        <w:rPr>
          <w:rFonts w:ascii="Bodoni MT" w:hAnsi="Bodoni MT"/>
          <w:b/>
          <w:bCs/>
        </w:rPr>
      </w:pPr>
      <w:r w:rsidRPr="000B3FB3">
        <w:rPr>
          <w:rFonts w:ascii="Bodoni MT" w:hAnsi="Bodoni MT"/>
          <w:b/>
          <w:bCs/>
        </w:rPr>
        <w:t>Section 8 Project-based Rental Assistance</w:t>
      </w:r>
    </w:p>
    <w:p w14:paraId="79CBB836" w14:textId="77777777" w:rsidR="006732DD" w:rsidRPr="000B3FB3" w:rsidRDefault="006732DD" w:rsidP="006732DD">
      <w:pPr>
        <w:spacing w:line="360" w:lineRule="auto"/>
        <w:ind w:left="360"/>
        <w:rPr>
          <w:rFonts w:ascii="Bodoni MT" w:hAnsi="Bodoni MT"/>
        </w:rPr>
      </w:pPr>
      <w:r w:rsidRPr="000B3FB3">
        <w:rPr>
          <w:rFonts w:ascii="Bodoni MT" w:hAnsi="Bodoni MT"/>
        </w:rPr>
        <w:t xml:space="preserve">The Section 811 Project-based Rental Assistance (811 PRA) program is a federal project-based rental assistance program funded by HUD. As the lead grant recipient, DOH acts as the program and contract administrator for 811 PRA projects. DOH was awarded three grants totaling more than $19 million. Through the end of fiscal year 2025, the program generated 107 units of permanent supportive housing scattered throughout the state, with approximately 150 additional units anticipated through the end of 2027. </w:t>
      </w:r>
    </w:p>
    <w:p w14:paraId="1766F9B6" w14:textId="77777777" w:rsidR="006732DD" w:rsidRPr="000B3FB3" w:rsidRDefault="006732DD" w:rsidP="006732DD">
      <w:pPr>
        <w:spacing w:line="360" w:lineRule="auto"/>
        <w:ind w:left="360"/>
        <w:rPr>
          <w:rFonts w:ascii="Bodoni MT" w:hAnsi="Bodoni MT"/>
        </w:rPr>
      </w:pPr>
      <w:r w:rsidRPr="000B3FB3">
        <w:rPr>
          <w:rFonts w:ascii="Bodoni MT" w:hAnsi="Bodoni MT"/>
        </w:rPr>
        <w:t xml:space="preserve">The program provides rental assistance to persons with disabilities from three targeted population groups: individuals who are homeless or at risk of homelessness referred by the Coordinated Access Network (CAN), those transitioning out of institutions with services through the Money Follows the Person Program (MFP), individuals diagnosed with Autism Spectrum Disorder (ASD), and individuals with intellectual and/or development disabilities. For FY2024-2025, a total of $1,072,260 in rental assistance was disbursed to the properties listed in the table below. </w:t>
      </w:r>
    </w:p>
    <w:p w14:paraId="1460B183" w14:textId="77777777" w:rsidR="006732DD" w:rsidRPr="000B3FB3" w:rsidRDefault="006732DD" w:rsidP="006732DD">
      <w:pPr>
        <w:spacing w:line="360" w:lineRule="auto"/>
        <w:ind w:left="360"/>
        <w:rPr>
          <w:rFonts w:ascii="Bodoni MT" w:hAnsi="Bodoni MT"/>
        </w:rPr>
      </w:pPr>
    </w:p>
    <w:tbl>
      <w:tblPr>
        <w:tblW w:w="7082" w:type="dxa"/>
        <w:jc w:val="center"/>
        <w:tblLook w:val="04A0" w:firstRow="1" w:lastRow="0" w:firstColumn="1" w:lastColumn="0" w:noHBand="0" w:noVBand="1"/>
      </w:tblPr>
      <w:tblGrid>
        <w:gridCol w:w="1615"/>
        <w:gridCol w:w="4662"/>
        <w:gridCol w:w="805"/>
      </w:tblGrid>
      <w:tr w:rsidR="006732DD" w:rsidRPr="000B3FB3" w14:paraId="068440D4" w14:textId="77777777" w:rsidTr="00ED65FE">
        <w:trPr>
          <w:trHeight w:val="300"/>
          <w:jc w:val="center"/>
        </w:trPr>
        <w:tc>
          <w:tcPr>
            <w:tcW w:w="7082"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E26EDFA" w14:textId="77777777" w:rsidR="006732DD" w:rsidRPr="000B3FB3" w:rsidRDefault="006732DD" w:rsidP="00ED65FE">
            <w:pPr>
              <w:spacing w:after="0" w:line="240" w:lineRule="auto"/>
              <w:jc w:val="center"/>
              <w:rPr>
                <w:rFonts w:ascii="Bodoni MT" w:eastAsia="Times New Roman" w:hAnsi="Bodoni MT" w:cs="Calibri"/>
                <w:b/>
                <w:bCs/>
                <w:color w:val="000000"/>
              </w:rPr>
            </w:pPr>
            <w:r w:rsidRPr="000B3FB3">
              <w:rPr>
                <w:rFonts w:ascii="Bodoni MT" w:eastAsia="Times New Roman" w:hAnsi="Bodoni MT" w:cs="Calibri"/>
                <w:b/>
                <w:bCs/>
                <w:color w:val="000000"/>
              </w:rPr>
              <w:lastRenderedPageBreak/>
              <w:t>HUD Section 811 PRA Portfolio</w:t>
            </w:r>
          </w:p>
        </w:tc>
      </w:tr>
      <w:tr w:rsidR="006732DD" w:rsidRPr="000B3FB3" w14:paraId="7E271090"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hideMark/>
          </w:tcPr>
          <w:p w14:paraId="1AB7B08D" w14:textId="77777777" w:rsidR="006732DD" w:rsidRPr="000B3FB3" w:rsidRDefault="006732DD" w:rsidP="00ED65FE">
            <w:pPr>
              <w:spacing w:after="0" w:line="240" w:lineRule="auto"/>
              <w:jc w:val="center"/>
              <w:rPr>
                <w:rFonts w:ascii="Bodoni MT" w:eastAsia="Times New Roman" w:hAnsi="Bodoni MT" w:cs="Calibri"/>
                <w:b/>
                <w:bCs/>
                <w:color w:val="000000"/>
              </w:rPr>
            </w:pPr>
            <w:r w:rsidRPr="000B3FB3">
              <w:rPr>
                <w:rFonts w:ascii="Bodoni MT" w:eastAsia="Times New Roman" w:hAnsi="Bodoni MT" w:cs="Calibri"/>
                <w:b/>
                <w:bCs/>
                <w:color w:val="000000"/>
              </w:rPr>
              <w:t>Municipality</w:t>
            </w:r>
          </w:p>
        </w:tc>
        <w:tc>
          <w:tcPr>
            <w:tcW w:w="4662" w:type="dxa"/>
            <w:tcBorders>
              <w:top w:val="nil"/>
              <w:left w:val="nil"/>
              <w:bottom w:val="single" w:sz="4" w:space="0" w:color="auto"/>
              <w:right w:val="single" w:sz="4" w:space="0" w:color="auto"/>
            </w:tcBorders>
            <w:noWrap/>
            <w:vAlign w:val="bottom"/>
            <w:hideMark/>
          </w:tcPr>
          <w:p w14:paraId="13FCD928" w14:textId="77777777" w:rsidR="006732DD" w:rsidRPr="000B3FB3" w:rsidRDefault="006732DD" w:rsidP="00ED65FE">
            <w:pPr>
              <w:spacing w:after="0" w:line="240" w:lineRule="auto"/>
              <w:jc w:val="center"/>
              <w:rPr>
                <w:rFonts w:ascii="Bodoni MT" w:eastAsia="Times New Roman" w:hAnsi="Bodoni MT" w:cs="Calibri"/>
                <w:b/>
                <w:bCs/>
                <w:color w:val="000000"/>
              </w:rPr>
            </w:pPr>
            <w:r w:rsidRPr="000B3FB3">
              <w:rPr>
                <w:rFonts w:ascii="Bodoni MT" w:eastAsia="Times New Roman" w:hAnsi="Bodoni MT" w:cs="Calibri"/>
                <w:b/>
                <w:bCs/>
                <w:color w:val="000000"/>
              </w:rPr>
              <w:t>Project Name</w:t>
            </w:r>
          </w:p>
        </w:tc>
        <w:tc>
          <w:tcPr>
            <w:tcW w:w="805" w:type="dxa"/>
            <w:tcBorders>
              <w:top w:val="nil"/>
              <w:left w:val="nil"/>
              <w:bottom w:val="single" w:sz="4" w:space="0" w:color="auto"/>
              <w:right w:val="single" w:sz="4" w:space="0" w:color="auto"/>
            </w:tcBorders>
            <w:noWrap/>
            <w:vAlign w:val="bottom"/>
            <w:hideMark/>
          </w:tcPr>
          <w:p w14:paraId="66239564" w14:textId="77777777" w:rsidR="006732DD" w:rsidRPr="000B3FB3" w:rsidRDefault="006732DD" w:rsidP="00ED65FE">
            <w:pPr>
              <w:spacing w:after="0" w:line="240" w:lineRule="auto"/>
              <w:jc w:val="center"/>
              <w:rPr>
                <w:rFonts w:ascii="Bodoni MT" w:eastAsia="Times New Roman" w:hAnsi="Bodoni MT" w:cs="Calibri"/>
                <w:b/>
                <w:bCs/>
                <w:color w:val="000000"/>
              </w:rPr>
            </w:pPr>
            <w:r w:rsidRPr="000B3FB3">
              <w:rPr>
                <w:rFonts w:ascii="Bodoni MT" w:eastAsia="Times New Roman" w:hAnsi="Bodoni MT" w:cs="Calibri"/>
                <w:b/>
                <w:bCs/>
                <w:color w:val="000000"/>
              </w:rPr>
              <w:t># Units</w:t>
            </w:r>
          </w:p>
        </w:tc>
      </w:tr>
      <w:tr w:rsidR="006732DD" w:rsidRPr="000B3FB3" w14:paraId="03BA01CA"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tcPr>
          <w:p w14:paraId="3BB37274"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Newington</w:t>
            </w:r>
          </w:p>
        </w:tc>
        <w:tc>
          <w:tcPr>
            <w:tcW w:w="4662" w:type="dxa"/>
            <w:tcBorders>
              <w:top w:val="nil"/>
              <w:left w:val="nil"/>
              <w:bottom w:val="single" w:sz="4" w:space="0" w:color="auto"/>
              <w:right w:val="single" w:sz="4" w:space="0" w:color="auto"/>
            </w:tcBorders>
            <w:noWrap/>
            <w:vAlign w:val="bottom"/>
          </w:tcPr>
          <w:p w14:paraId="6E3A95A5" w14:textId="77777777" w:rsidR="006732DD" w:rsidRPr="000B3FB3" w:rsidRDefault="006732DD" w:rsidP="00ED65FE">
            <w:pPr>
              <w:spacing w:after="0" w:line="240" w:lineRule="auto"/>
              <w:rPr>
                <w:rFonts w:ascii="Bodoni MT" w:eastAsia="Times New Roman" w:hAnsi="Bodoni MT" w:cs="Calibri"/>
                <w:color w:val="000000"/>
              </w:rPr>
            </w:pPr>
            <w:r w:rsidRPr="000B3FB3">
              <w:rPr>
                <w:rFonts w:ascii="Bodoni MT" w:eastAsia="Times New Roman" w:hAnsi="Bodoni MT" w:cs="Calibri"/>
                <w:color w:val="000000"/>
              </w:rPr>
              <w:t>Cedar Pointe</w:t>
            </w:r>
          </w:p>
        </w:tc>
        <w:tc>
          <w:tcPr>
            <w:tcW w:w="805" w:type="dxa"/>
            <w:tcBorders>
              <w:top w:val="nil"/>
              <w:left w:val="nil"/>
              <w:bottom w:val="single" w:sz="4" w:space="0" w:color="auto"/>
              <w:right w:val="single" w:sz="4" w:space="0" w:color="auto"/>
            </w:tcBorders>
            <w:noWrap/>
            <w:vAlign w:val="bottom"/>
          </w:tcPr>
          <w:p w14:paraId="588BBC0C" w14:textId="77777777" w:rsidR="006732DD" w:rsidRPr="000B3FB3" w:rsidRDefault="006732DD" w:rsidP="00ED65FE">
            <w:pPr>
              <w:spacing w:after="0" w:line="240" w:lineRule="auto"/>
              <w:jc w:val="center"/>
              <w:rPr>
                <w:rFonts w:ascii="Bodoni MT" w:eastAsia="Times New Roman" w:hAnsi="Bodoni MT" w:cs="Calibri"/>
                <w:color w:val="000000"/>
              </w:rPr>
            </w:pPr>
            <w:r w:rsidRPr="000B3FB3">
              <w:rPr>
                <w:rFonts w:ascii="Bodoni MT" w:eastAsia="Times New Roman" w:hAnsi="Bodoni MT" w:cs="Calibri"/>
                <w:color w:val="000000"/>
              </w:rPr>
              <w:t>14</w:t>
            </w:r>
          </w:p>
        </w:tc>
      </w:tr>
      <w:tr w:rsidR="006732DD" w:rsidRPr="000B3FB3" w14:paraId="06248C17"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hideMark/>
          </w:tcPr>
          <w:p w14:paraId="11E3454D"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Waterbury</w:t>
            </w:r>
          </w:p>
        </w:tc>
        <w:tc>
          <w:tcPr>
            <w:tcW w:w="4662" w:type="dxa"/>
            <w:tcBorders>
              <w:top w:val="nil"/>
              <w:left w:val="nil"/>
              <w:bottom w:val="single" w:sz="4" w:space="0" w:color="auto"/>
              <w:right w:val="single" w:sz="4" w:space="0" w:color="auto"/>
            </w:tcBorders>
            <w:noWrap/>
            <w:vAlign w:val="bottom"/>
            <w:hideMark/>
          </w:tcPr>
          <w:p w14:paraId="56E6672C" w14:textId="77777777" w:rsidR="006732DD" w:rsidRPr="000B3FB3" w:rsidRDefault="006732DD" w:rsidP="00ED65FE">
            <w:pPr>
              <w:spacing w:after="0" w:line="240" w:lineRule="auto"/>
              <w:rPr>
                <w:rFonts w:ascii="Bodoni MT" w:eastAsia="Times New Roman" w:hAnsi="Bodoni MT" w:cs="Calibri"/>
                <w:color w:val="000000"/>
              </w:rPr>
            </w:pPr>
            <w:r w:rsidRPr="000B3FB3">
              <w:rPr>
                <w:rFonts w:ascii="Bodoni MT" w:eastAsia="Times New Roman" w:hAnsi="Bodoni MT" w:cs="Calibri"/>
                <w:color w:val="000000"/>
              </w:rPr>
              <w:t>Cherry Apartments</w:t>
            </w:r>
          </w:p>
        </w:tc>
        <w:tc>
          <w:tcPr>
            <w:tcW w:w="805" w:type="dxa"/>
            <w:tcBorders>
              <w:top w:val="nil"/>
              <w:left w:val="nil"/>
              <w:bottom w:val="single" w:sz="4" w:space="0" w:color="auto"/>
              <w:right w:val="single" w:sz="4" w:space="0" w:color="auto"/>
            </w:tcBorders>
            <w:noWrap/>
            <w:vAlign w:val="bottom"/>
            <w:hideMark/>
          </w:tcPr>
          <w:p w14:paraId="6010F8C5" w14:textId="77777777" w:rsidR="006732DD" w:rsidRPr="000B3FB3" w:rsidRDefault="006732DD" w:rsidP="00ED65FE">
            <w:pPr>
              <w:spacing w:after="0" w:line="240" w:lineRule="auto"/>
              <w:jc w:val="center"/>
              <w:rPr>
                <w:rFonts w:ascii="Bodoni MT" w:eastAsia="Times New Roman" w:hAnsi="Bodoni MT" w:cs="Calibri"/>
                <w:color w:val="000000"/>
              </w:rPr>
            </w:pPr>
            <w:r w:rsidRPr="000B3FB3">
              <w:rPr>
                <w:rFonts w:ascii="Bodoni MT" w:eastAsia="Times New Roman" w:hAnsi="Bodoni MT" w:cs="Calibri"/>
                <w:color w:val="000000"/>
              </w:rPr>
              <w:t>8</w:t>
            </w:r>
          </w:p>
        </w:tc>
      </w:tr>
      <w:tr w:rsidR="006732DD" w:rsidRPr="000B3FB3" w14:paraId="568CD472"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hideMark/>
          </w:tcPr>
          <w:p w14:paraId="431EFEC2"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New Britain</w:t>
            </w:r>
          </w:p>
        </w:tc>
        <w:tc>
          <w:tcPr>
            <w:tcW w:w="4662" w:type="dxa"/>
            <w:tcBorders>
              <w:top w:val="nil"/>
              <w:left w:val="nil"/>
              <w:bottom w:val="single" w:sz="4" w:space="0" w:color="auto"/>
              <w:right w:val="single" w:sz="4" w:space="0" w:color="auto"/>
            </w:tcBorders>
            <w:noWrap/>
            <w:vAlign w:val="bottom"/>
            <w:hideMark/>
          </w:tcPr>
          <w:p w14:paraId="17203F5B" w14:textId="77777777" w:rsidR="006732DD" w:rsidRPr="000B3FB3" w:rsidRDefault="006732DD" w:rsidP="00ED65FE">
            <w:pPr>
              <w:spacing w:after="0" w:line="240" w:lineRule="auto"/>
              <w:rPr>
                <w:rFonts w:ascii="Bodoni MT" w:eastAsia="Times New Roman" w:hAnsi="Bodoni MT" w:cs="Calibri"/>
                <w:color w:val="000000"/>
              </w:rPr>
            </w:pPr>
            <w:r w:rsidRPr="000B3FB3">
              <w:rPr>
                <w:rFonts w:ascii="Bodoni MT" w:eastAsia="Times New Roman" w:hAnsi="Bodoni MT" w:cs="Calibri"/>
                <w:color w:val="000000"/>
              </w:rPr>
              <w:t>Columbus Commons</w:t>
            </w:r>
          </w:p>
        </w:tc>
        <w:tc>
          <w:tcPr>
            <w:tcW w:w="805" w:type="dxa"/>
            <w:tcBorders>
              <w:top w:val="nil"/>
              <w:left w:val="nil"/>
              <w:bottom w:val="single" w:sz="4" w:space="0" w:color="auto"/>
              <w:right w:val="single" w:sz="4" w:space="0" w:color="auto"/>
            </w:tcBorders>
            <w:noWrap/>
            <w:vAlign w:val="bottom"/>
            <w:hideMark/>
          </w:tcPr>
          <w:p w14:paraId="4B2B4898" w14:textId="77777777" w:rsidR="006732DD" w:rsidRPr="000B3FB3" w:rsidRDefault="006732DD" w:rsidP="00ED65FE">
            <w:pPr>
              <w:spacing w:after="0" w:line="240" w:lineRule="auto"/>
              <w:jc w:val="center"/>
              <w:rPr>
                <w:rFonts w:ascii="Bodoni MT" w:eastAsia="Times New Roman" w:hAnsi="Bodoni MT" w:cs="Calibri"/>
                <w:color w:val="000000"/>
              </w:rPr>
            </w:pPr>
            <w:r w:rsidRPr="000B3FB3">
              <w:rPr>
                <w:rFonts w:ascii="Bodoni MT" w:eastAsia="Times New Roman" w:hAnsi="Bodoni MT" w:cs="Calibri"/>
                <w:color w:val="000000"/>
              </w:rPr>
              <w:t>16</w:t>
            </w:r>
          </w:p>
        </w:tc>
      </w:tr>
      <w:tr w:rsidR="006732DD" w:rsidRPr="000B3FB3" w14:paraId="6F0C3CE7"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hideMark/>
          </w:tcPr>
          <w:p w14:paraId="73BF0276"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Hamden</w:t>
            </w:r>
          </w:p>
        </w:tc>
        <w:tc>
          <w:tcPr>
            <w:tcW w:w="4662" w:type="dxa"/>
            <w:tcBorders>
              <w:top w:val="nil"/>
              <w:left w:val="nil"/>
              <w:bottom w:val="single" w:sz="4" w:space="0" w:color="auto"/>
              <w:right w:val="single" w:sz="4" w:space="0" w:color="auto"/>
            </w:tcBorders>
            <w:noWrap/>
            <w:vAlign w:val="bottom"/>
            <w:hideMark/>
          </w:tcPr>
          <w:p w14:paraId="01CE5C09" w14:textId="77777777" w:rsidR="006732DD" w:rsidRPr="000B3FB3" w:rsidRDefault="006732DD" w:rsidP="00ED65FE">
            <w:pPr>
              <w:spacing w:after="0" w:line="240" w:lineRule="auto"/>
              <w:rPr>
                <w:rFonts w:ascii="Bodoni MT" w:eastAsia="Times New Roman" w:hAnsi="Bodoni MT" w:cs="Calibri"/>
                <w:color w:val="000000"/>
              </w:rPr>
            </w:pPr>
            <w:r w:rsidRPr="000B3FB3">
              <w:rPr>
                <w:rFonts w:ascii="Bodoni MT" w:eastAsia="Times New Roman" w:hAnsi="Bodoni MT" w:cs="Calibri"/>
                <w:color w:val="000000"/>
              </w:rPr>
              <w:t>Hamden Specialty Housing (415 Mather Street)</w:t>
            </w:r>
          </w:p>
        </w:tc>
        <w:tc>
          <w:tcPr>
            <w:tcW w:w="805" w:type="dxa"/>
            <w:tcBorders>
              <w:top w:val="nil"/>
              <w:left w:val="nil"/>
              <w:bottom w:val="single" w:sz="4" w:space="0" w:color="auto"/>
              <w:right w:val="single" w:sz="4" w:space="0" w:color="auto"/>
            </w:tcBorders>
            <w:noWrap/>
            <w:vAlign w:val="bottom"/>
            <w:hideMark/>
          </w:tcPr>
          <w:p w14:paraId="64AD7FC9" w14:textId="77777777" w:rsidR="006732DD" w:rsidRPr="000B3FB3" w:rsidRDefault="006732DD" w:rsidP="00ED65FE">
            <w:pPr>
              <w:spacing w:after="0" w:line="240" w:lineRule="auto"/>
              <w:jc w:val="center"/>
              <w:rPr>
                <w:rFonts w:ascii="Bodoni MT" w:eastAsia="Times New Roman" w:hAnsi="Bodoni MT" w:cs="Calibri"/>
                <w:color w:val="000000"/>
              </w:rPr>
            </w:pPr>
            <w:r w:rsidRPr="000B3FB3">
              <w:rPr>
                <w:rFonts w:ascii="Bodoni MT" w:eastAsia="Times New Roman" w:hAnsi="Bodoni MT" w:cs="Calibri"/>
                <w:color w:val="000000"/>
              </w:rPr>
              <w:t>11</w:t>
            </w:r>
          </w:p>
        </w:tc>
      </w:tr>
      <w:tr w:rsidR="006732DD" w:rsidRPr="000B3FB3" w14:paraId="6E109510"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hideMark/>
          </w:tcPr>
          <w:p w14:paraId="43895690"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Brookfield</w:t>
            </w:r>
          </w:p>
        </w:tc>
        <w:tc>
          <w:tcPr>
            <w:tcW w:w="4662" w:type="dxa"/>
            <w:tcBorders>
              <w:top w:val="nil"/>
              <w:left w:val="nil"/>
              <w:bottom w:val="single" w:sz="4" w:space="0" w:color="auto"/>
              <w:right w:val="single" w:sz="4" w:space="0" w:color="auto"/>
            </w:tcBorders>
            <w:noWrap/>
            <w:vAlign w:val="bottom"/>
            <w:hideMark/>
          </w:tcPr>
          <w:p w14:paraId="06CABAD7" w14:textId="77777777" w:rsidR="006732DD" w:rsidRPr="000B3FB3" w:rsidRDefault="006732DD" w:rsidP="00ED65FE">
            <w:pPr>
              <w:spacing w:after="0" w:line="240" w:lineRule="auto"/>
              <w:rPr>
                <w:rFonts w:ascii="Bodoni MT" w:eastAsia="Times New Roman" w:hAnsi="Bodoni MT" w:cs="Calibri"/>
                <w:color w:val="000000"/>
              </w:rPr>
            </w:pPr>
            <w:r w:rsidRPr="000B3FB3">
              <w:rPr>
                <w:rFonts w:ascii="Bodoni MT" w:eastAsia="Times New Roman" w:hAnsi="Bodoni MT" w:cs="Calibri"/>
                <w:color w:val="000000"/>
              </w:rPr>
              <w:t>Laurel Hill</w:t>
            </w:r>
          </w:p>
        </w:tc>
        <w:tc>
          <w:tcPr>
            <w:tcW w:w="805" w:type="dxa"/>
            <w:tcBorders>
              <w:top w:val="nil"/>
              <w:left w:val="nil"/>
              <w:bottom w:val="single" w:sz="4" w:space="0" w:color="auto"/>
              <w:right w:val="single" w:sz="4" w:space="0" w:color="auto"/>
            </w:tcBorders>
            <w:noWrap/>
            <w:vAlign w:val="bottom"/>
            <w:hideMark/>
          </w:tcPr>
          <w:p w14:paraId="2A6E8C7E" w14:textId="77777777" w:rsidR="006732DD" w:rsidRPr="000B3FB3" w:rsidRDefault="006732DD" w:rsidP="00ED65FE">
            <w:pPr>
              <w:spacing w:after="0" w:line="240" w:lineRule="auto"/>
              <w:jc w:val="center"/>
              <w:rPr>
                <w:rFonts w:ascii="Bodoni MT" w:eastAsia="Times New Roman" w:hAnsi="Bodoni MT" w:cs="Calibri"/>
                <w:color w:val="000000"/>
              </w:rPr>
            </w:pPr>
            <w:r w:rsidRPr="000B3FB3">
              <w:rPr>
                <w:rFonts w:ascii="Bodoni MT" w:eastAsia="Times New Roman" w:hAnsi="Bodoni MT" w:cs="Calibri"/>
                <w:color w:val="000000"/>
              </w:rPr>
              <w:t>14</w:t>
            </w:r>
          </w:p>
        </w:tc>
      </w:tr>
      <w:tr w:rsidR="006732DD" w:rsidRPr="000B3FB3" w14:paraId="41A3A654"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tcPr>
          <w:p w14:paraId="0D33781C"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Montville</w:t>
            </w:r>
          </w:p>
        </w:tc>
        <w:tc>
          <w:tcPr>
            <w:tcW w:w="4662" w:type="dxa"/>
            <w:tcBorders>
              <w:top w:val="nil"/>
              <w:left w:val="nil"/>
              <w:bottom w:val="single" w:sz="4" w:space="0" w:color="auto"/>
              <w:right w:val="single" w:sz="4" w:space="0" w:color="auto"/>
            </w:tcBorders>
            <w:noWrap/>
            <w:vAlign w:val="bottom"/>
          </w:tcPr>
          <w:p w14:paraId="0A936FDD" w14:textId="77777777" w:rsidR="006732DD" w:rsidRPr="000B3FB3" w:rsidRDefault="006732DD" w:rsidP="00ED65FE">
            <w:pPr>
              <w:spacing w:after="0" w:line="240" w:lineRule="auto"/>
              <w:rPr>
                <w:rFonts w:ascii="Bodoni MT" w:eastAsia="Times New Roman" w:hAnsi="Bodoni MT" w:cs="Calibri"/>
                <w:color w:val="000000"/>
              </w:rPr>
            </w:pPr>
            <w:r w:rsidRPr="000B3FB3">
              <w:rPr>
                <w:rFonts w:ascii="Bodoni MT" w:eastAsia="Times New Roman" w:hAnsi="Bodoni MT" w:cs="Calibri"/>
                <w:color w:val="000000"/>
              </w:rPr>
              <w:t xml:space="preserve">Oxo </w:t>
            </w:r>
            <w:proofErr w:type="spellStart"/>
            <w:r w:rsidRPr="000B3FB3">
              <w:rPr>
                <w:rFonts w:ascii="Bodoni MT" w:eastAsia="Times New Roman" w:hAnsi="Bodoni MT" w:cs="Calibri"/>
                <w:color w:val="000000"/>
              </w:rPr>
              <w:t>Boxo</w:t>
            </w:r>
            <w:proofErr w:type="spellEnd"/>
            <w:r w:rsidRPr="000B3FB3">
              <w:rPr>
                <w:rFonts w:ascii="Bodoni MT" w:eastAsia="Times New Roman" w:hAnsi="Bodoni MT" w:cs="Calibri"/>
                <w:color w:val="000000"/>
              </w:rPr>
              <w:t xml:space="preserve"> Lofts</w:t>
            </w:r>
          </w:p>
        </w:tc>
        <w:tc>
          <w:tcPr>
            <w:tcW w:w="805" w:type="dxa"/>
            <w:tcBorders>
              <w:top w:val="nil"/>
              <w:left w:val="nil"/>
              <w:bottom w:val="single" w:sz="4" w:space="0" w:color="auto"/>
              <w:right w:val="single" w:sz="4" w:space="0" w:color="auto"/>
            </w:tcBorders>
            <w:noWrap/>
            <w:vAlign w:val="bottom"/>
          </w:tcPr>
          <w:p w14:paraId="553732C6" w14:textId="77777777" w:rsidR="006732DD" w:rsidRPr="000B3FB3" w:rsidRDefault="006732DD" w:rsidP="00ED65FE">
            <w:pPr>
              <w:spacing w:after="0" w:line="240" w:lineRule="auto"/>
              <w:jc w:val="center"/>
              <w:rPr>
                <w:rFonts w:ascii="Bodoni MT" w:eastAsia="Times New Roman" w:hAnsi="Bodoni MT" w:cs="Calibri"/>
                <w:color w:val="000000"/>
              </w:rPr>
            </w:pPr>
            <w:r w:rsidRPr="000B3FB3">
              <w:rPr>
                <w:rFonts w:ascii="Bodoni MT" w:eastAsia="Times New Roman" w:hAnsi="Bodoni MT" w:cs="Calibri"/>
                <w:color w:val="000000"/>
              </w:rPr>
              <w:t>9</w:t>
            </w:r>
          </w:p>
        </w:tc>
      </w:tr>
      <w:tr w:rsidR="006732DD" w:rsidRPr="000B3FB3" w14:paraId="22A51130"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hideMark/>
          </w:tcPr>
          <w:p w14:paraId="3E30BA89"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Bridgeport</w:t>
            </w:r>
          </w:p>
        </w:tc>
        <w:tc>
          <w:tcPr>
            <w:tcW w:w="4662" w:type="dxa"/>
            <w:tcBorders>
              <w:top w:val="nil"/>
              <w:left w:val="nil"/>
              <w:bottom w:val="single" w:sz="4" w:space="0" w:color="auto"/>
              <w:right w:val="single" w:sz="4" w:space="0" w:color="auto"/>
            </w:tcBorders>
            <w:noWrap/>
            <w:vAlign w:val="bottom"/>
            <w:hideMark/>
          </w:tcPr>
          <w:p w14:paraId="6E70E153" w14:textId="77777777" w:rsidR="006732DD" w:rsidRPr="000B3FB3" w:rsidRDefault="006732DD" w:rsidP="00ED65FE">
            <w:pPr>
              <w:spacing w:after="0" w:line="240" w:lineRule="auto"/>
              <w:rPr>
                <w:rFonts w:ascii="Bodoni MT" w:eastAsia="Times New Roman" w:hAnsi="Bodoni MT" w:cs="Calibri"/>
                <w:color w:val="000000"/>
              </w:rPr>
            </w:pPr>
            <w:r w:rsidRPr="000B3FB3">
              <w:rPr>
                <w:rFonts w:ascii="Bodoni MT" w:eastAsia="Times New Roman" w:hAnsi="Bodoni MT" w:cs="Calibri"/>
                <w:color w:val="000000"/>
              </w:rPr>
              <w:t>Pembroke Commons</w:t>
            </w:r>
          </w:p>
        </w:tc>
        <w:tc>
          <w:tcPr>
            <w:tcW w:w="805" w:type="dxa"/>
            <w:tcBorders>
              <w:top w:val="nil"/>
              <w:left w:val="nil"/>
              <w:bottom w:val="single" w:sz="4" w:space="0" w:color="auto"/>
              <w:right w:val="single" w:sz="4" w:space="0" w:color="auto"/>
            </w:tcBorders>
            <w:noWrap/>
            <w:vAlign w:val="bottom"/>
            <w:hideMark/>
          </w:tcPr>
          <w:p w14:paraId="7B8118E5" w14:textId="77777777" w:rsidR="006732DD" w:rsidRPr="000B3FB3" w:rsidRDefault="006732DD" w:rsidP="00ED65FE">
            <w:pPr>
              <w:spacing w:after="0" w:line="240" w:lineRule="auto"/>
              <w:jc w:val="center"/>
              <w:rPr>
                <w:rFonts w:ascii="Bodoni MT" w:eastAsia="Times New Roman" w:hAnsi="Bodoni MT" w:cs="Calibri"/>
                <w:color w:val="000000"/>
              </w:rPr>
            </w:pPr>
            <w:r w:rsidRPr="000B3FB3">
              <w:rPr>
                <w:rFonts w:ascii="Bodoni MT" w:eastAsia="Times New Roman" w:hAnsi="Bodoni MT" w:cs="Calibri"/>
                <w:color w:val="000000"/>
              </w:rPr>
              <w:t>6</w:t>
            </w:r>
          </w:p>
        </w:tc>
      </w:tr>
      <w:tr w:rsidR="006732DD" w:rsidRPr="000B3FB3" w14:paraId="5B9C6BBB"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hideMark/>
          </w:tcPr>
          <w:p w14:paraId="31912BFD"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New London</w:t>
            </w:r>
          </w:p>
        </w:tc>
        <w:tc>
          <w:tcPr>
            <w:tcW w:w="4662" w:type="dxa"/>
            <w:tcBorders>
              <w:top w:val="nil"/>
              <w:left w:val="nil"/>
              <w:bottom w:val="single" w:sz="4" w:space="0" w:color="auto"/>
              <w:right w:val="single" w:sz="4" w:space="0" w:color="auto"/>
            </w:tcBorders>
            <w:noWrap/>
            <w:vAlign w:val="bottom"/>
            <w:hideMark/>
          </w:tcPr>
          <w:p w14:paraId="295162AD" w14:textId="77777777" w:rsidR="006732DD" w:rsidRPr="000B3FB3" w:rsidRDefault="006732DD" w:rsidP="00ED65FE">
            <w:pPr>
              <w:spacing w:after="0" w:line="240" w:lineRule="auto"/>
              <w:rPr>
                <w:rFonts w:ascii="Bodoni MT" w:eastAsia="Times New Roman" w:hAnsi="Bodoni MT" w:cs="Calibri"/>
                <w:color w:val="000000"/>
              </w:rPr>
            </w:pPr>
            <w:r w:rsidRPr="000B3FB3">
              <w:rPr>
                <w:rFonts w:ascii="Bodoni MT" w:eastAsia="Times New Roman" w:hAnsi="Bodoni MT" w:cs="Calibri"/>
                <w:color w:val="000000"/>
              </w:rPr>
              <w:t>Saint Mary Place</w:t>
            </w:r>
          </w:p>
        </w:tc>
        <w:tc>
          <w:tcPr>
            <w:tcW w:w="805" w:type="dxa"/>
            <w:tcBorders>
              <w:top w:val="nil"/>
              <w:left w:val="nil"/>
              <w:bottom w:val="single" w:sz="4" w:space="0" w:color="auto"/>
              <w:right w:val="single" w:sz="4" w:space="0" w:color="auto"/>
            </w:tcBorders>
            <w:noWrap/>
            <w:vAlign w:val="bottom"/>
            <w:hideMark/>
          </w:tcPr>
          <w:p w14:paraId="3243518D" w14:textId="77777777" w:rsidR="006732DD" w:rsidRPr="000B3FB3" w:rsidRDefault="006732DD" w:rsidP="00ED65FE">
            <w:pPr>
              <w:spacing w:after="0" w:line="240" w:lineRule="auto"/>
              <w:jc w:val="center"/>
              <w:rPr>
                <w:rFonts w:ascii="Bodoni MT" w:eastAsia="Times New Roman" w:hAnsi="Bodoni MT" w:cs="Calibri"/>
                <w:color w:val="000000"/>
              </w:rPr>
            </w:pPr>
            <w:r w:rsidRPr="000B3FB3">
              <w:rPr>
                <w:rFonts w:ascii="Bodoni MT" w:eastAsia="Times New Roman" w:hAnsi="Bodoni MT" w:cs="Calibri"/>
                <w:color w:val="000000"/>
              </w:rPr>
              <w:t>5</w:t>
            </w:r>
          </w:p>
        </w:tc>
      </w:tr>
      <w:tr w:rsidR="006732DD" w:rsidRPr="000B3FB3" w14:paraId="27ACECD8"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tcPr>
          <w:p w14:paraId="1ADDD926"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New Britain</w:t>
            </w:r>
          </w:p>
        </w:tc>
        <w:tc>
          <w:tcPr>
            <w:tcW w:w="4662" w:type="dxa"/>
            <w:tcBorders>
              <w:top w:val="nil"/>
              <w:left w:val="nil"/>
              <w:bottom w:val="single" w:sz="4" w:space="0" w:color="auto"/>
              <w:right w:val="single" w:sz="4" w:space="0" w:color="auto"/>
            </w:tcBorders>
            <w:noWrap/>
            <w:vAlign w:val="bottom"/>
          </w:tcPr>
          <w:p w14:paraId="4BE05614" w14:textId="77777777" w:rsidR="006732DD" w:rsidRPr="000B3FB3" w:rsidRDefault="006732DD" w:rsidP="00ED65FE">
            <w:pPr>
              <w:spacing w:after="0" w:line="240" w:lineRule="auto"/>
              <w:rPr>
                <w:rFonts w:ascii="Bodoni MT" w:eastAsia="Times New Roman" w:hAnsi="Bodoni MT" w:cs="Calibri"/>
                <w:color w:val="000000"/>
              </w:rPr>
            </w:pPr>
            <w:r w:rsidRPr="000B3FB3">
              <w:rPr>
                <w:rFonts w:ascii="Bodoni MT" w:eastAsia="Times New Roman" w:hAnsi="Bodoni MT" w:cs="Calibri"/>
                <w:color w:val="000000"/>
              </w:rPr>
              <w:t>The Ellis Block</w:t>
            </w:r>
          </w:p>
        </w:tc>
        <w:tc>
          <w:tcPr>
            <w:tcW w:w="805" w:type="dxa"/>
            <w:tcBorders>
              <w:top w:val="nil"/>
              <w:left w:val="nil"/>
              <w:bottom w:val="single" w:sz="4" w:space="0" w:color="auto"/>
              <w:right w:val="single" w:sz="4" w:space="0" w:color="auto"/>
            </w:tcBorders>
            <w:noWrap/>
            <w:vAlign w:val="bottom"/>
          </w:tcPr>
          <w:p w14:paraId="78531DD8" w14:textId="77777777" w:rsidR="006732DD" w:rsidRPr="000B3FB3" w:rsidRDefault="006732DD" w:rsidP="00ED65FE">
            <w:pPr>
              <w:spacing w:after="0" w:line="240" w:lineRule="auto"/>
              <w:jc w:val="center"/>
              <w:rPr>
                <w:rFonts w:ascii="Bodoni MT" w:eastAsia="Times New Roman" w:hAnsi="Bodoni MT" w:cs="Calibri"/>
                <w:color w:val="000000"/>
              </w:rPr>
            </w:pPr>
            <w:r w:rsidRPr="000B3FB3">
              <w:rPr>
                <w:rFonts w:ascii="Bodoni MT" w:eastAsia="Times New Roman" w:hAnsi="Bodoni MT" w:cs="Calibri"/>
                <w:color w:val="000000"/>
              </w:rPr>
              <w:t>9</w:t>
            </w:r>
          </w:p>
        </w:tc>
      </w:tr>
      <w:tr w:rsidR="006732DD" w:rsidRPr="000B3FB3" w14:paraId="4A8DB294"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hideMark/>
          </w:tcPr>
          <w:p w14:paraId="3006DA3C"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Wallingford</w:t>
            </w:r>
          </w:p>
        </w:tc>
        <w:tc>
          <w:tcPr>
            <w:tcW w:w="4662" w:type="dxa"/>
            <w:tcBorders>
              <w:top w:val="nil"/>
              <w:left w:val="nil"/>
              <w:bottom w:val="single" w:sz="4" w:space="0" w:color="auto"/>
              <w:right w:val="single" w:sz="4" w:space="0" w:color="auto"/>
            </w:tcBorders>
            <w:noWrap/>
            <w:vAlign w:val="bottom"/>
            <w:hideMark/>
          </w:tcPr>
          <w:p w14:paraId="11EEF961" w14:textId="77777777" w:rsidR="006732DD" w:rsidRPr="000B3FB3" w:rsidRDefault="006732DD" w:rsidP="00ED65FE">
            <w:pPr>
              <w:spacing w:after="0" w:line="240" w:lineRule="auto"/>
              <w:rPr>
                <w:rFonts w:ascii="Bodoni MT" w:eastAsia="Times New Roman" w:hAnsi="Bodoni MT" w:cs="Calibri"/>
                <w:color w:val="000000"/>
              </w:rPr>
            </w:pPr>
            <w:r w:rsidRPr="000B3FB3">
              <w:rPr>
                <w:rFonts w:ascii="Bodoni MT" w:eastAsia="Times New Roman" w:hAnsi="Bodoni MT" w:cs="Calibri"/>
                <w:color w:val="000000"/>
              </w:rPr>
              <w:t>Ulbrich Heights</w:t>
            </w:r>
          </w:p>
        </w:tc>
        <w:tc>
          <w:tcPr>
            <w:tcW w:w="805" w:type="dxa"/>
            <w:tcBorders>
              <w:top w:val="nil"/>
              <w:left w:val="nil"/>
              <w:bottom w:val="single" w:sz="4" w:space="0" w:color="auto"/>
              <w:right w:val="single" w:sz="4" w:space="0" w:color="auto"/>
            </w:tcBorders>
            <w:noWrap/>
            <w:vAlign w:val="bottom"/>
            <w:hideMark/>
          </w:tcPr>
          <w:p w14:paraId="17E1BFF4" w14:textId="77777777" w:rsidR="006732DD" w:rsidRPr="000B3FB3" w:rsidRDefault="006732DD" w:rsidP="00ED65FE">
            <w:pPr>
              <w:spacing w:after="0" w:line="240" w:lineRule="auto"/>
              <w:jc w:val="center"/>
              <w:rPr>
                <w:rFonts w:ascii="Bodoni MT" w:eastAsia="Times New Roman" w:hAnsi="Bodoni MT" w:cs="Calibri"/>
                <w:color w:val="000000"/>
              </w:rPr>
            </w:pPr>
            <w:r w:rsidRPr="000B3FB3">
              <w:rPr>
                <w:rFonts w:ascii="Bodoni MT" w:eastAsia="Times New Roman" w:hAnsi="Bodoni MT" w:cs="Calibri"/>
                <w:color w:val="000000"/>
              </w:rPr>
              <w:t>11</w:t>
            </w:r>
          </w:p>
        </w:tc>
      </w:tr>
      <w:tr w:rsidR="006732DD" w:rsidRPr="000B3FB3" w14:paraId="351787A6" w14:textId="77777777" w:rsidTr="00ED65FE">
        <w:trPr>
          <w:trHeight w:val="300"/>
          <w:jc w:val="center"/>
        </w:trPr>
        <w:tc>
          <w:tcPr>
            <w:tcW w:w="1615" w:type="dxa"/>
            <w:tcBorders>
              <w:top w:val="nil"/>
              <w:left w:val="single" w:sz="4" w:space="0" w:color="auto"/>
              <w:bottom w:val="single" w:sz="4" w:space="0" w:color="auto"/>
              <w:right w:val="single" w:sz="4" w:space="0" w:color="auto"/>
            </w:tcBorders>
            <w:noWrap/>
            <w:vAlign w:val="bottom"/>
          </w:tcPr>
          <w:p w14:paraId="3908C7C9"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Madison</w:t>
            </w:r>
          </w:p>
        </w:tc>
        <w:tc>
          <w:tcPr>
            <w:tcW w:w="4662" w:type="dxa"/>
            <w:tcBorders>
              <w:top w:val="nil"/>
              <w:left w:val="nil"/>
              <w:bottom w:val="single" w:sz="4" w:space="0" w:color="auto"/>
              <w:right w:val="single" w:sz="4" w:space="0" w:color="auto"/>
            </w:tcBorders>
            <w:noWrap/>
            <w:vAlign w:val="bottom"/>
          </w:tcPr>
          <w:p w14:paraId="20E532B4" w14:textId="77777777" w:rsidR="006732DD" w:rsidRPr="000B3FB3" w:rsidRDefault="006732DD" w:rsidP="00ED65FE">
            <w:pPr>
              <w:spacing w:after="0" w:line="240" w:lineRule="auto"/>
              <w:rPr>
                <w:rFonts w:ascii="Bodoni MT" w:eastAsia="Times New Roman" w:hAnsi="Bodoni MT" w:cs="Calibri"/>
                <w:color w:val="000000"/>
              </w:rPr>
            </w:pPr>
            <w:r w:rsidRPr="000B3FB3">
              <w:rPr>
                <w:rFonts w:ascii="Bodoni MT" w:eastAsia="Times New Roman" w:hAnsi="Bodoni MT" w:cs="Calibri"/>
                <w:color w:val="000000"/>
              </w:rPr>
              <w:t>Wellington at Madison</w:t>
            </w:r>
          </w:p>
        </w:tc>
        <w:tc>
          <w:tcPr>
            <w:tcW w:w="805" w:type="dxa"/>
            <w:tcBorders>
              <w:top w:val="nil"/>
              <w:left w:val="nil"/>
              <w:bottom w:val="single" w:sz="4" w:space="0" w:color="auto"/>
              <w:right w:val="single" w:sz="4" w:space="0" w:color="auto"/>
            </w:tcBorders>
            <w:noWrap/>
            <w:vAlign w:val="bottom"/>
          </w:tcPr>
          <w:p w14:paraId="13D6DE36" w14:textId="77777777" w:rsidR="006732DD" w:rsidRPr="000B3FB3" w:rsidRDefault="006732DD" w:rsidP="00ED65FE">
            <w:pPr>
              <w:spacing w:after="0" w:line="240" w:lineRule="auto"/>
              <w:jc w:val="center"/>
              <w:rPr>
                <w:rFonts w:ascii="Bodoni MT" w:eastAsia="Times New Roman" w:hAnsi="Bodoni MT" w:cs="Calibri"/>
                <w:color w:val="000000"/>
              </w:rPr>
            </w:pPr>
            <w:r w:rsidRPr="000B3FB3">
              <w:rPr>
                <w:rFonts w:ascii="Bodoni MT" w:eastAsia="Times New Roman" w:hAnsi="Bodoni MT" w:cs="Calibri"/>
                <w:color w:val="000000"/>
              </w:rPr>
              <w:t>4</w:t>
            </w:r>
          </w:p>
        </w:tc>
      </w:tr>
      <w:tr w:rsidR="006732DD" w:rsidRPr="000B3FB3" w14:paraId="677F7E19" w14:textId="77777777" w:rsidTr="00ED65FE">
        <w:trPr>
          <w:trHeight w:val="300"/>
          <w:jc w:val="center"/>
        </w:trPr>
        <w:tc>
          <w:tcPr>
            <w:tcW w:w="6277" w:type="dxa"/>
            <w:gridSpan w:val="2"/>
            <w:tcBorders>
              <w:top w:val="single" w:sz="4" w:space="0" w:color="auto"/>
              <w:left w:val="single" w:sz="4" w:space="0" w:color="auto"/>
              <w:bottom w:val="single" w:sz="4" w:space="0" w:color="auto"/>
              <w:right w:val="single" w:sz="4" w:space="0" w:color="auto"/>
            </w:tcBorders>
            <w:noWrap/>
            <w:vAlign w:val="bottom"/>
            <w:hideMark/>
          </w:tcPr>
          <w:p w14:paraId="62BBB076" w14:textId="77777777" w:rsidR="006732DD" w:rsidRPr="000B3FB3" w:rsidRDefault="006732DD" w:rsidP="00ED65FE">
            <w:pPr>
              <w:spacing w:after="0" w:line="240" w:lineRule="auto"/>
              <w:rPr>
                <w:rFonts w:ascii="Bodoni MT" w:eastAsia="Times New Roman" w:hAnsi="Bodoni MT" w:cs="Calibri"/>
                <w:b/>
                <w:bCs/>
                <w:color w:val="000000"/>
              </w:rPr>
            </w:pPr>
            <w:r w:rsidRPr="000B3FB3">
              <w:rPr>
                <w:rFonts w:ascii="Bodoni MT" w:eastAsia="Times New Roman" w:hAnsi="Bodoni MT" w:cs="Calibri"/>
                <w:b/>
                <w:bCs/>
                <w:color w:val="000000"/>
              </w:rPr>
              <w:t>TOTAL</w:t>
            </w:r>
          </w:p>
        </w:tc>
        <w:tc>
          <w:tcPr>
            <w:tcW w:w="805" w:type="dxa"/>
            <w:tcBorders>
              <w:top w:val="nil"/>
              <w:left w:val="nil"/>
              <w:bottom w:val="single" w:sz="4" w:space="0" w:color="auto"/>
              <w:right w:val="single" w:sz="4" w:space="0" w:color="auto"/>
            </w:tcBorders>
            <w:noWrap/>
            <w:vAlign w:val="bottom"/>
            <w:hideMark/>
          </w:tcPr>
          <w:p w14:paraId="556D91CE" w14:textId="77777777" w:rsidR="006732DD" w:rsidRPr="000B3FB3" w:rsidRDefault="006732DD" w:rsidP="00ED65FE">
            <w:pPr>
              <w:spacing w:after="0" w:line="240" w:lineRule="auto"/>
              <w:jc w:val="center"/>
              <w:rPr>
                <w:rFonts w:ascii="Bodoni MT" w:eastAsia="Times New Roman" w:hAnsi="Bodoni MT" w:cs="Calibri"/>
                <w:b/>
                <w:bCs/>
                <w:color w:val="000000"/>
              </w:rPr>
            </w:pPr>
            <w:r w:rsidRPr="000B3FB3">
              <w:rPr>
                <w:rFonts w:ascii="Bodoni MT" w:eastAsia="Times New Roman" w:hAnsi="Bodoni MT" w:cs="Calibri"/>
                <w:b/>
                <w:bCs/>
                <w:color w:val="000000"/>
              </w:rPr>
              <w:t>107</w:t>
            </w:r>
          </w:p>
        </w:tc>
      </w:tr>
    </w:tbl>
    <w:p w14:paraId="422DD565" w14:textId="415E968E" w:rsidR="00AB0BB2" w:rsidRPr="000B3FB3" w:rsidRDefault="00AB0BB2" w:rsidP="009C6B9F">
      <w:pPr>
        <w:ind w:left="720" w:firstLine="720"/>
        <w:rPr>
          <w:rFonts w:ascii="Bodoni MT" w:eastAsiaTheme="minorHAnsi" w:hAnsi="Bodoni MT" w:cstheme="minorBidi"/>
          <w:i/>
          <w:sz w:val="18"/>
          <w:szCs w:val="18"/>
        </w:rPr>
      </w:pPr>
      <w:r w:rsidRPr="000B3FB3">
        <w:rPr>
          <w:rFonts w:ascii="Bodoni MT" w:hAnsi="Bodoni MT"/>
          <w:i/>
          <w:sz w:val="18"/>
          <w:szCs w:val="18"/>
        </w:rPr>
        <w:t>Source: DOH/HUD</w:t>
      </w:r>
    </w:p>
    <w:p w14:paraId="20EE89B9" w14:textId="7AA259DE" w:rsidR="00863301" w:rsidRPr="000B3FB3" w:rsidRDefault="00863301" w:rsidP="00863301">
      <w:pPr>
        <w:spacing w:after="0" w:line="240" w:lineRule="auto"/>
        <w:jc w:val="both"/>
        <w:rPr>
          <w:rFonts w:ascii="Bodoni MT" w:hAnsi="Bodoni MT" w:cs="Arial"/>
          <w:i/>
          <w:sz w:val="18"/>
          <w:szCs w:val="18"/>
        </w:rPr>
      </w:pPr>
      <w:r w:rsidRPr="000B3FB3">
        <w:rPr>
          <w:rFonts w:ascii="Bodoni MT" w:hAnsi="Bodoni MT" w:cs="Arial"/>
          <w:i/>
          <w:sz w:val="18"/>
          <w:szCs w:val="18"/>
        </w:rPr>
        <w:t xml:space="preserve">    </w:t>
      </w:r>
    </w:p>
    <w:p w14:paraId="7A26302E" w14:textId="77777777" w:rsidR="00F91E09" w:rsidRPr="000B3FB3" w:rsidRDefault="00F91E09" w:rsidP="00863301">
      <w:pPr>
        <w:spacing w:after="0" w:line="240" w:lineRule="auto"/>
        <w:jc w:val="both"/>
        <w:rPr>
          <w:rFonts w:ascii="Bodoni MT" w:hAnsi="Bodoni MT" w:cs="Arial"/>
          <w:i/>
          <w:sz w:val="18"/>
          <w:szCs w:val="18"/>
        </w:rPr>
      </w:pPr>
    </w:p>
    <w:p w14:paraId="26135AD6" w14:textId="77777777" w:rsidR="00B16891" w:rsidRPr="000B3FB3" w:rsidRDefault="00BA7D72" w:rsidP="00B16891">
      <w:pPr>
        <w:pStyle w:val="Heading1"/>
        <w:spacing w:line="360" w:lineRule="auto"/>
        <w:ind w:left="0" w:hanging="288"/>
        <w:rPr>
          <w:rFonts w:ascii="Bodoni MT" w:eastAsiaTheme="minorHAnsi" w:hAnsi="Bodoni MT"/>
        </w:rPr>
      </w:pPr>
      <w:r w:rsidRPr="000B3FB3">
        <w:rPr>
          <w:rFonts w:ascii="Bodoni MT" w:eastAsiaTheme="minorHAnsi" w:hAnsi="Bodoni MT"/>
        </w:rPr>
        <w:t>Summary of Efforts to Promote Fair Housing</w:t>
      </w:r>
      <w:bookmarkEnd w:id="43"/>
      <w:bookmarkEnd w:id="44"/>
      <w:bookmarkEnd w:id="45"/>
    </w:p>
    <w:p w14:paraId="4F907C9D" w14:textId="32F0AA2F" w:rsidR="007C1236" w:rsidRPr="000B3FB3" w:rsidRDefault="007C1236" w:rsidP="00076F29">
      <w:pPr>
        <w:spacing w:after="0" w:line="360" w:lineRule="auto"/>
        <w:jc w:val="both"/>
        <w:rPr>
          <w:rFonts w:ascii="Bodoni MT" w:hAnsi="Bodoni MT" w:cs="Arial"/>
          <w:sz w:val="20"/>
          <w:szCs w:val="20"/>
        </w:rPr>
      </w:pPr>
      <w:r w:rsidRPr="000B3FB3">
        <w:rPr>
          <w:rFonts w:ascii="Bodoni MT" w:hAnsi="Bodoni MT" w:cs="Arial"/>
          <w:sz w:val="20"/>
          <w:szCs w:val="20"/>
        </w:rPr>
        <w:t xml:space="preserve">All information on activities or requirements provided in this section </w:t>
      </w:r>
      <w:proofErr w:type="gramStart"/>
      <w:r w:rsidRPr="000B3FB3">
        <w:rPr>
          <w:rFonts w:ascii="Bodoni MT" w:hAnsi="Bodoni MT" w:cs="Arial"/>
          <w:sz w:val="20"/>
          <w:szCs w:val="20"/>
        </w:rPr>
        <w:t>were</w:t>
      </w:r>
      <w:proofErr w:type="gramEnd"/>
      <w:r w:rsidR="003267A4" w:rsidRPr="000B3FB3">
        <w:rPr>
          <w:rFonts w:ascii="Bodoni MT" w:hAnsi="Bodoni MT" w:cs="Arial"/>
          <w:sz w:val="20"/>
          <w:szCs w:val="20"/>
        </w:rPr>
        <w:t xml:space="preserve"> carried out by DOH during FY </w:t>
      </w:r>
      <w:r w:rsidR="00520F96" w:rsidRPr="000B3FB3">
        <w:rPr>
          <w:rFonts w:ascii="Bodoni MT" w:hAnsi="Bodoni MT" w:cs="Arial"/>
          <w:sz w:val="20"/>
          <w:szCs w:val="20"/>
        </w:rPr>
        <w:t>2</w:t>
      </w:r>
      <w:r w:rsidR="003F4FCC" w:rsidRPr="000B3FB3">
        <w:rPr>
          <w:rFonts w:ascii="Bodoni MT" w:hAnsi="Bodoni MT" w:cs="Arial"/>
          <w:sz w:val="20"/>
          <w:szCs w:val="20"/>
        </w:rPr>
        <w:t>4</w:t>
      </w:r>
      <w:r w:rsidR="003267A4" w:rsidRPr="000B3FB3">
        <w:rPr>
          <w:rFonts w:ascii="Bodoni MT" w:hAnsi="Bodoni MT" w:cs="Arial"/>
          <w:sz w:val="20"/>
          <w:szCs w:val="20"/>
        </w:rPr>
        <w:t>-2</w:t>
      </w:r>
      <w:r w:rsidR="003F4FCC" w:rsidRPr="000B3FB3">
        <w:rPr>
          <w:rFonts w:ascii="Bodoni MT" w:hAnsi="Bodoni MT" w:cs="Arial"/>
          <w:sz w:val="20"/>
          <w:szCs w:val="20"/>
        </w:rPr>
        <w:t>5</w:t>
      </w:r>
      <w:r w:rsidR="00817262" w:rsidRPr="000B3FB3">
        <w:rPr>
          <w:rFonts w:ascii="Bodoni MT" w:hAnsi="Bodoni MT" w:cs="Arial"/>
          <w:sz w:val="20"/>
          <w:szCs w:val="20"/>
        </w:rPr>
        <w:t>.</w:t>
      </w:r>
    </w:p>
    <w:p w14:paraId="13A4615A" w14:textId="77777777" w:rsidR="00D06AFB" w:rsidRPr="000B3FB3" w:rsidRDefault="00D06AFB" w:rsidP="00817262">
      <w:pPr>
        <w:tabs>
          <w:tab w:val="num" w:pos="360"/>
        </w:tabs>
        <w:spacing w:after="0" w:line="360" w:lineRule="auto"/>
        <w:jc w:val="both"/>
        <w:rPr>
          <w:rFonts w:ascii="Bodoni MT" w:hAnsi="Bodoni MT" w:cs="Arial"/>
          <w:b/>
          <w:bCs/>
          <w:sz w:val="20"/>
          <w:szCs w:val="20"/>
        </w:rPr>
      </w:pPr>
    </w:p>
    <w:p w14:paraId="04DC47F9" w14:textId="3ADC095F" w:rsidR="00817262" w:rsidRPr="000B3FB3" w:rsidRDefault="00817262" w:rsidP="00817262">
      <w:pPr>
        <w:tabs>
          <w:tab w:val="num" w:pos="360"/>
        </w:tabs>
        <w:spacing w:after="0" w:line="360" w:lineRule="auto"/>
        <w:jc w:val="both"/>
        <w:rPr>
          <w:rFonts w:ascii="Bodoni MT" w:hAnsi="Bodoni MT" w:cs="Arial"/>
          <w:b/>
          <w:bCs/>
          <w:sz w:val="20"/>
          <w:szCs w:val="20"/>
        </w:rPr>
      </w:pPr>
      <w:r w:rsidRPr="000B3FB3">
        <w:rPr>
          <w:rFonts w:ascii="Bodoni MT" w:hAnsi="Bodoni MT" w:cs="Arial"/>
          <w:b/>
          <w:bCs/>
          <w:sz w:val="20"/>
          <w:szCs w:val="20"/>
        </w:rPr>
        <w:t>Civil Rights Compliance</w:t>
      </w:r>
    </w:p>
    <w:p w14:paraId="26604C38" w14:textId="77777777" w:rsidR="00660A95" w:rsidRPr="000B3FB3" w:rsidRDefault="00660A95" w:rsidP="00817262">
      <w:pPr>
        <w:tabs>
          <w:tab w:val="num" w:pos="360"/>
        </w:tabs>
        <w:spacing w:after="0" w:line="360" w:lineRule="auto"/>
        <w:jc w:val="both"/>
        <w:rPr>
          <w:rFonts w:ascii="Bodoni MT" w:hAnsi="Bodoni MT" w:cs="Arial"/>
          <w:sz w:val="20"/>
          <w:szCs w:val="20"/>
        </w:rPr>
      </w:pPr>
    </w:p>
    <w:p w14:paraId="11C1DE5F" w14:textId="77777777" w:rsidR="00817262" w:rsidRPr="000B3FB3" w:rsidRDefault="00817262" w:rsidP="00817262">
      <w:pPr>
        <w:spacing w:after="0" w:line="360" w:lineRule="auto"/>
        <w:jc w:val="both"/>
        <w:rPr>
          <w:rFonts w:ascii="Bodoni MT" w:hAnsi="Bodoni MT" w:cs="Arial"/>
          <w:sz w:val="20"/>
          <w:szCs w:val="20"/>
        </w:rPr>
      </w:pPr>
      <w:r w:rsidRPr="000B3FB3">
        <w:rPr>
          <w:rFonts w:ascii="Bodoni MT" w:hAnsi="Bodoni MT" w:cs="Arial"/>
          <w:sz w:val="20"/>
          <w:szCs w:val="20"/>
        </w:rPr>
        <w:t xml:space="preserve">Recipients of HOME and SC/CDBG funds were required to undertake activities to demonstrate their compliance with applicable anti-discrimination laws and regulations.  Because of the various activities eligible under these programs some or </w:t>
      </w:r>
      <w:proofErr w:type="gramStart"/>
      <w:r w:rsidRPr="000B3FB3">
        <w:rPr>
          <w:rFonts w:ascii="Bodoni MT" w:hAnsi="Bodoni MT" w:cs="Arial"/>
          <w:sz w:val="20"/>
          <w:szCs w:val="20"/>
        </w:rPr>
        <w:t>all of</w:t>
      </w:r>
      <w:proofErr w:type="gramEnd"/>
      <w:r w:rsidRPr="000B3FB3">
        <w:rPr>
          <w:rFonts w:ascii="Bodoni MT" w:hAnsi="Bodoni MT" w:cs="Arial"/>
          <w:sz w:val="20"/>
          <w:szCs w:val="20"/>
        </w:rPr>
        <w:t xml:space="preserve"> the following may apply:</w:t>
      </w:r>
    </w:p>
    <w:p w14:paraId="557C9DDB"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For housing projects with 5 or more units with one owner in common, affirmatively market housing units to </w:t>
      </w:r>
      <w:proofErr w:type="gramStart"/>
      <w:r w:rsidRPr="000B3FB3">
        <w:rPr>
          <w:rFonts w:ascii="Bodoni MT" w:hAnsi="Bodoni MT" w:cs="Arial"/>
          <w:sz w:val="20"/>
          <w:szCs w:val="20"/>
        </w:rPr>
        <w:t>persons</w:t>
      </w:r>
      <w:proofErr w:type="gramEnd"/>
      <w:r w:rsidRPr="000B3FB3">
        <w:rPr>
          <w:rFonts w:ascii="Bodoni MT" w:hAnsi="Bodoni MT" w:cs="Arial"/>
          <w:sz w:val="20"/>
          <w:szCs w:val="20"/>
        </w:rPr>
        <w:t xml:space="preserve"> identified as least likely to </w:t>
      </w:r>
      <w:proofErr w:type="gramStart"/>
      <w:r w:rsidRPr="000B3FB3">
        <w:rPr>
          <w:rFonts w:ascii="Bodoni MT" w:hAnsi="Bodoni MT" w:cs="Arial"/>
          <w:sz w:val="20"/>
          <w:szCs w:val="20"/>
        </w:rPr>
        <w:t>apply;</w:t>
      </w:r>
      <w:proofErr w:type="gramEnd"/>
    </w:p>
    <w:p w14:paraId="28C0AF01"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Utilize newspapers and community resources targeted </w:t>
      </w:r>
      <w:proofErr w:type="gramStart"/>
      <w:r w:rsidRPr="000B3FB3">
        <w:rPr>
          <w:rFonts w:ascii="Bodoni MT" w:hAnsi="Bodoni MT" w:cs="Arial"/>
          <w:sz w:val="20"/>
          <w:szCs w:val="20"/>
        </w:rPr>
        <w:t>to</w:t>
      </w:r>
      <w:proofErr w:type="gramEnd"/>
      <w:r w:rsidRPr="000B3FB3">
        <w:rPr>
          <w:rFonts w:ascii="Bodoni MT" w:hAnsi="Bodoni MT" w:cs="Arial"/>
          <w:sz w:val="20"/>
          <w:szCs w:val="20"/>
        </w:rPr>
        <w:t xml:space="preserve"> members of minority groups to advertise the availability of housing, employment and contracting </w:t>
      </w:r>
      <w:proofErr w:type="gramStart"/>
      <w:r w:rsidRPr="000B3FB3">
        <w:rPr>
          <w:rFonts w:ascii="Bodoni MT" w:hAnsi="Bodoni MT" w:cs="Arial"/>
          <w:sz w:val="20"/>
          <w:szCs w:val="20"/>
        </w:rPr>
        <w:t>opportunities;</w:t>
      </w:r>
      <w:proofErr w:type="gramEnd"/>
    </w:p>
    <w:p w14:paraId="0306880B"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Develop and implement a Tenant Selection Plan and Tenant Grievance </w:t>
      </w:r>
      <w:proofErr w:type="gramStart"/>
      <w:r w:rsidRPr="000B3FB3">
        <w:rPr>
          <w:rFonts w:ascii="Bodoni MT" w:hAnsi="Bodoni MT" w:cs="Arial"/>
          <w:sz w:val="20"/>
          <w:szCs w:val="20"/>
        </w:rPr>
        <w:t>Procedure;</w:t>
      </w:r>
      <w:proofErr w:type="gramEnd"/>
    </w:p>
    <w:p w14:paraId="2C9DB6D5"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Include the Affirmative Action/Equal Opportunity Employer Statement and/or Fair Housing Statement and disability logo in all advertisements/</w:t>
      </w:r>
      <w:proofErr w:type="gramStart"/>
      <w:r w:rsidRPr="000B3FB3">
        <w:rPr>
          <w:rFonts w:ascii="Bodoni MT" w:hAnsi="Bodoni MT" w:cs="Arial"/>
          <w:sz w:val="20"/>
          <w:szCs w:val="20"/>
        </w:rPr>
        <w:t>notices;</w:t>
      </w:r>
      <w:proofErr w:type="gramEnd"/>
    </w:p>
    <w:p w14:paraId="397BE2FF"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Provide employment and training opportunities to Section 3 residents and businesses and if required, have in place and implement a Section 3 </w:t>
      </w:r>
      <w:proofErr w:type="gramStart"/>
      <w:r w:rsidRPr="000B3FB3">
        <w:rPr>
          <w:rFonts w:ascii="Bodoni MT" w:hAnsi="Bodoni MT" w:cs="Arial"/>
          <w:sz w:val="20"/>
          <w:szCs w:val="20"/>
        </w:rPr>
        <w:t>Plan;</w:t>
      </w:r>
      <w:proofErr w:type="gramEnd"/>
      <w:r w:rsidRPr="000B3FB3">
        <w:rPr>
          <w:rFonts w:ascii="Bodoni MT" w:hAnsi="Bodoni MT" w:cs="Arial"/>
          <w:sz w:val="20"/>
          <w:szCs w:val="20"/>
        </w:rPr>
        <w:t xml:space="preserve">  </w:t>
      </w:r>
    </w:p>
    <w:p w14:paraId="60C02468"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lastRenderedPageBreak/>
        <w:t xml:space="preserve">Utilize the Connecticut Department of Administrative Services web site Directory of Small, Minority- and Women-Owned Businesses to solicit bids and to outreach to these firms.  Points were given in the SC/CDBG application process to those Small Cites who could document utilization of these </w:t>
      </w:r>
      <w:proofErr w:type="gramStart"/>
      <w:r w:rsidRPr="000B3FB3">
        <w:rPr>
          <w:rFonts w:ascii="Bodoni MT" w:hAnsi="Bodoni MT" w:cs="Arial"/>
          <w:sz w:val="20"/>
          <w:szCs w:val="20"/>
        </w:rPr>
        <w:t>firms;</w:t>
      </w:r>
      <w:proofErr w:type="gramEnd"/>
    </w:p>
    <w:p w14:paraId="46418678"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Develop and implement a Fair Housing Action </w:t>
      </w:r>
      <w:proofErr w:type="gramStart"/>
      <w:r w:rsidRPr="000B3FB3">
        <w:rPr>
          <w:rFonts w:ascii="Bodoni MT" w:hAnsi="Bodoni MT" w:cs="Arial"/>
          <w:sz w:val="20"/>
          <w:szCs w:val="20"/>
        </w:rPr>
        <w:t>Plan;</w:t>
      </w:r>
      <w:proofErr w:type="gramEnd"/>
    </w:p>
    <w:p w14:paraId="5AD07785"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Provide a certification to affirmatively further Fair </w:t>
      </w:r>
      <w:proofErr w:type="gramStart"/>
      <w:r w:rsidRPr="000B3FB3">
        <w:rPr>
          <w:rFonts w:ascii="Bodoni MT" w:hAnsi="Bodoni MT" w:cs="Arial"/>
          <w:sz w:val="20"/>
          <w:szCs w:val="20"/>
        </w:rPr>
        <w:t>Housing;</w:t>
      </w:r>
      <w:proofErr w:type="gramEnd"/>
    </w:p>
    <w:p w14:paraId="0A85FF90"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Develop and post a Fair Housing Policy </w:t>
      </w:r>
      <w:proofErr w:type="gramStart"/>
      <w:r w:rsidRPr="000B3FB3">
        <w:rPr>
          <w:rFonts w:ascii="Bodoni MT" w:hAnsi="Bodoni MT" w:cs="Arial"/>
          <w:sz w:val="20"/>
          <w:szCs w:val="20"/>
        </w:rPr>
        <w:t>Statement;</w:t>
      </w:r>
      <w:proofErr w:type="gramEnd"/>
    </w:p>
    <w:p w14:paraId="51A9ED69"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Develop, post and implement an Affirmative Action Plan or Affirmative Action Policy </w:t>
      </w:r>
      <w:proofErr w:type="gramStart"/>
      <w:r w:rsidRPr="000B3FB3">
        <w:rPr>
          <w:rFonts w:ascii="Bodoni MT" w:hAnsi="Bodoni MT" w:cs="Arial"/>
          <w:sz w:val="20"/>
          <w:szCs w:val="20"/>
        </w:rPr>
        <w:t>Statement;</w:t>
      </w:r>
      <w:proofErr w:type="gramEnd"/>
    </w:p>
    <w:p w14:paraId="7F05B486"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Recipients are required to include in any sub-contracts the necessary affirmative action and equal employment opportunity provisions to demonstrate the subcontractor’s compliance with applicable state and federal laws and </w:t>
      </w:r>
      <w:proofErr w:type="gramStart"/>
      <w:r w:rsidRPr="000B3FB3">
        <w:rPr>
          <w:rFonts w:ascii="Bodoni MT" w:hAnsi="Bodoni MT" w:cs="Arial"/>
          <w:sz w:val="20"/>
          <w:szCs w:val="20"/>
        </w:rPr>
        <w:t>regulations;</w:t>
      </w:r>
      <w:proofErr w:type="gramEnd"/>
    </w:p>
    <w:p w14:paraId="18EB81A7"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Develop and post an American with Disabilities Act (ADA) Notice and Grievance </w:t>
      </w:r>
      <w:proofErr w:type="gramStart"/>
      <w:r w:rsidRPr="000B3FB3">
        <w:rPr>
          <w:rFonts w:ascii="Bodoni MT" w:hAnsi="Bodoni MT" w:cs="Arial"/>
          <w:sz w:val="20"/>
          <w:szCs w:val="20"/>
        </w:rPr>
        <w:t>Procedure;</w:t>
      </w:r>
      <w:proofErr w:type="gramEnd"/>
    </w:p>
    <w:p w14:paraId="1DD998A5"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Post at their offices fair housing and anti-discrimination posters and equal opportunity in employment postings in English and in </w:t>
      </w:r>
      <w:proofErr w:type="gramStart"/>
      <w:r w:rsidRPr="000B3FB3">
        <w:rPr>
          <w:rFonts w:ascii="Bodoni MT" w:hAnsi="Bodoni MT" w:cs="Arial"/>
          <w:sz w:val="20"/>
          <w:szCs w:val="20"/>
        </w:rPr>
        <w:t>Spanish;</w:t>
      </w:r>
      <w:proofErr w:type="gramEnd"/>
    </w:p>
    <w:p w14:paraId="3FC1B587"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 xml:space="preserve">Applicants are strongly encouraged to develop and implement or update a Section 504 Self-Evaluation and Transition Plan every 3 years.  Points are given in the application process for those CDBG applicants who update and implement their plans; and </w:t>
      </w:r>
    </w:p>
    <w:p w14:paraId="055DCFBE" w14:textId="77777777" w:rsidR="00817262" w:rsidRPr="000B3FB3" w:rsidRDefault="00817262" w:rsidP="004504B0">
      <w:pPr>
        <w:numPr>
          <w:ilvl w:val="0"/>
          <w:numId w:val="25"/>
        </w:numPr>
        <w:spacing w:after="0" w:line="360" w:lineRule="auto"/>
        <w:jc w:val="both"/>
        <w:rPr>
          <w:rFonts w:ascii="Bodoni MT" w:hAnsi="Bodoni MT" w:cs="Arial"/>
          <w:sz w:val="20"/>
          <w:szCs w:val="20"/>
        </w:rPr>
      </w:pPr>
      <w:r w:rsidRPr="000B3FB3">
        <w:rPr>
          <w:rFonts w:ascii="Bodoni MT" w:hAnsi="Bodoni MT" w:cs="Arial"/>
          <w:sz w:val="20"/>
          <w:szCs w:val="20"/>
        </w:rPr>
        <w:t>Reci</w:t>
      </w:r>
      <w:r w:rsidRPr="000B3FB3">
        <w:rPr>
          <w:rFonts w:ascii="Bodoni MT" w:hAnsi="Bodoni MT" w:cs="Arial"/>
          <w:bCs/>
          <w:sz w:val="20"/>
          <w:szCs w:val="20"/>
        </w:rPr>
        <w:t xml:space="preserve">pients are monitored to ensure that they implement the Fair Housing Action Steps as identified in their Fair Housing Action Plan.  Points are given in the CDBG application process based on the number of documented action steps that were undertaken in the past three years. </w:t>
      </w:r>
    </w:p>
    <w:p w14:paraId="6FA4803D" w14:textId="77777777" w:rsidR="00D06AFB" w:rsidRPr="000B3FB3" w:rsidRDefault="00D06AFB" w:rsidP="00817262">
      <w:pPr>
        <w:spacing w:after="0" w:line="360" w:lineRule="auto"/>
        <w:jc w:val="both"/>
        <w:rPr>
          <w:rFonts w:ascii="Bodoni MT" w:hAnsi="Bodoni MT" w:cs="Arial"/>
          <w:bCs/>
          <w:sz w:val="20"/>
          <w:szCs w:val="20"/>
        </w:rPr>
      </w:pPr>
    </w:p>
    <w:p w14:paraId="7E796A48" w14:textId="5758B77D" w:rsidR="00817262" w:rsidRPr="000B3FB3" w:rsidRDefault="00817262" w:rsidP="00817262">
      <w:pPr>
        <w:spacing w:after="0" w:line="360" w:lineRule="auto"/>
        <w:jc w:val="both"/>
        <w:rPr>
          <w:rFonts w:ascii="Bodoni MT" w:hAnsi="Bodoni MT" w:cs="Arial"/>
          <w:b/>
          <w:sz w:val="20"/>
          <w:szCs w:val="20"/>
        </w:rPr>
      </w:pPr>
      <w:r w:rsidRPr="000B3FB3">
        <w:rPr>
          <w:rFonts w:ascii="Bodoni MT" w:hAnsi="Bodoni MT" w:cs="Arial"/>
          <w:b/>
          <w:sz w:val="20"/>
          <w:szCs w:val="20"/>
        </w:rPr>
        <w:t>Employment Outreach</w:t>
      </w:r>
    </w:p>
    <w:p w14:paraId="01842AA1" w14:textId="77777777" w:rsidR="00660A95" w:rsidRPr="000B3FB3" w:rsidRDefault="00660A95" w:rsidP="00817262">
      <w:pPr>
        <w:spacing w:after="0" w:line="360" w:lineRule="auto"/>
        <w:jc w:val="both"/>
        <w:rPr>
          <w:rFonts w:ascii="Bodoni MT" w:hAnsi="Bodoni MT" w:cs="Arial"/>
          <w:b/>
          <w:sz w:val="20"/>
          <w:szCs w:val="20"/>
        </w:rPr>
      </w:pPr>
    </w:p>
    <w:p w14:paraId="2A308B90" w14:textId="2C233414" w:rsidR="000E31B0" w:rsidRPr="000B3FB3" w:rsidRDefault="000E31B0" w:rsidP="00660A95">
      <w:pPr>
        <w:spacing w:line="360" w:lineRule="auto"/>
        <w:jc w:val="both"/>
        <w:rPr>
          <w:rFonts w:ascii="Bodoni MT" w:hAnsi="Bodoni MT" w:cs="Arial"/>
          <w:sz w:val="20"/>
          <w:szCs w:val="20"/>
        </w:rPr>
      </w:pPr>
      <w:r w:rsidRPr="000B3FB3">
        <w:rPr>
          <w:rFonts w:ascii="Bodoni MT" w:hAnsi="Bodoni MT" w:cs="Arial"/>
          <w:sz w:val="20"/>
          <w:szCs w:val="20"/>
        </w:rPr>
        <w:t>To ensure that the DOH recipients of HOME and SC/CDBG funds provide equal</w:t>
      </w:r>
      <w:r w:rsidR="00660A95" w:rsidRPr="000B3FB3">
        <w:rPr>
          <w:rFonts w:ascii="Bodoni MT" w:hAnsi="Bodoni MT" w:cs="Arial"/>
          <w:sz w:val="20"/>
          <w:szCs w:val="20"/>
        </w:rPr>
        <w:t xml:space="preserve"> </w:t>
      </w:r>
      <w:r w:rsidRPr="000B3FB3">
        <w:rPr>
          <w:rFonts w:ascii="Bodoni MT" w:hAnsi="Bodoni MT" w:cs="Arial"/>
          <w:sz w:val="20"/>
          <w:szCs w:val="20"/>
        </w:rPr>
        <w:t xml:space="preserve">opportunities in employment, contracting and the provision of services and benefits, DOH has incorporated requirements and guidelines pertaining to affirmative action, racial and economic integration and economic development opportunities for small, minority- and women-owned businesses in either the application or in the contract for financial assistance. </w:t>
      </w:r>
    </w:p>
    <w:p w14:paraId="3A4C54E4" w14:textId="317269C7" w:rsidR="000E31B0" w:rsidRPr="000B3FB3" w:rsidRDefault="000E31B0" w:rsidP="00660A95">
      <w:pPr>
        <w:spacing w:line="360" w:lineRule="auto"/>
        <w:jc w:val="both"/>
        <w:rPr>
          <w:rFonts w:ascii="Bodoni MT" w:hAnsi="Bodoni MT" w:cs="Arial"/>
          <w:sz w:val="20"/>
          <w:szCs w:val="20"/>
        </w:rPr>
      </w:pPr>
      <w:r w:rsidRPr="000B3FB3">
        <w:rPr>
          <w:rFonts w:ascii="Bodoni MT" w:hAnsi="Bodoni MT" w:cs="Arial"/>
          <w:sz w:val="20"/>
          <w:szCs w:val="20"/>
        </w:rPr>
        <w:t xml:space="preserve">For the HOME Program, the dollar value of contracts reported for MBE, WBE and Section 3 is calculated based on HOME projects completed during the program year and may include financing from other than the HOME Program. There </w:t>
      </w:r>
      <w:proofErr w:type="gramStart"/>
      <w:r w:rsidRPr="000B3FB3">
        <w:rPr>
          <w:rFonts w:ascii="Bodoni MT" w:hAnsi="Bodoni MT" w:cs="Arial"/>
          <w:sz w:val="20"/>
          <w:szCs w:val="20"/>
        </w:rPr>
        <w:t>were</w:t>
      </w:r>
      <w:proofErr w:type="gramEnd"/>
      <w:r w:rsidRPr="000B3FB3">
        <w:rPr>
          <w:rFonts w:ascii="Bodoni MT" w:hAnsi="Bodoni MT" w:cs="Arial"/>
          <w:sz w:val="20"/>
          <w:szCs w:val="20"/>
        </w:rPr>
        <w:t xml:space="preserve"> </w:t>
      </w:r>
      <w:r w:rsidR="00AD07C2" w:rsidRPr="000B3FB3">
        <w:rPr>
          <w:rFonts w:ascii="Bodoni MT" w:hAnsi="Bodoni MT" w:cs="Arial"/>
          <w:sz w:val="20"/>
          <w:szCs w:val="20"/>
        </w:rPr>
        <w:t>one</w:t>
      </w:r>
      <w:r w:rsidRPr="000B3FB3">
        <w:rPr>
          <w:rFonts w:ascii="Bodoni MT" w:hAnsi="Bodoni MT" w:cs="Arial"/>
          <w:sz w:val="20"/>
          <w:szCs w:val="20"/>
        </w:rPr>
        <w:t xml:space="preserve"> (</w:t>
      </w:r>
      <w:r w:rsidR="00AD07C2" w:rsidRPr="000B3FB3">
        <w:rPr>
          <w:rFonts w:ascii="Bodoni MT" w:hAnsi="Bodoni MT" w:cs="Arial"/>
          <w:sz w:val="20"/>
          <w:szCs w:val="20"/>
        </w:rPr>
        <w:t>1</w:t>
      </w:r>
      <w:r w:rsidRPr="000B3FB3">
        <w:rPr>
          <w:rFonts w:ascii="Bodoni MT" w:hAnsi="Bodoni MT" w:cs="Arial"/>
          <w:sz w:val="20"/>
          <w:szCs w:val="20"/>
        </w:rPr>
        <w:t xml:space="preserve">) HOME contract completed during the program year. </w:t>
      </w:r>
      <w:r w:rsidR="004C1785" w:rsidRPr="000B3FB3">
        <w:rPr>
          <w:rFonts w:ascii="Bodoni MT" w:hAnsi="Bodoni MT" w:cs="Arial"/>
          <w:sz w:val="20"/>
          <w:szCs w:val="20"/>
        </w:rPr>
        <w:t>(There are several proje</w:t>
      </w:r>
      <w:r w:rsidR="005C554F" w:rsidRPr="000B3FB3">
        <w:rPr>
          <w:rFonts w:ascii="Bodoni MT" w:hAnsi="Bodoni MT" w:cs="Arial"/>
          <w:sz w:val="20"/>
          <w:szCs w:val="20"/>
        </w:rPr>
        <w:t>c</w:t>
      </w:r>
      <w:r w:rsidR="004C1785" w:rsidRPr="000B3FB3">
        <w:rPr>
          <w:rFonts w:ascii="Bodoni MT" w:hAnsi="Bodoni MT" w:cs="Arial"/>
          <w:sz w:val="20"/>
          <w:szCs w:val="20"/>
        </w:rPr>
        <w:t xml:space="preserve">ts that are finished but data needs to be put into IDIS).  </w:t>
      </w:r>
      <w:r w:rsidR="00675B92" w:rsidRPr="000B3FB3">
        <w:rPr>
          <w:rFonts w:ascii="Bodoni MT" w:hAnsi="Bodoni MT" w:cs="Arial"/>
          <w:sz w:val="20"/>
          <w:szCs w:val="20"/>
        </w:rPr>
        <w:t>Three</w:t>
      </w:r>
      <w:r w:rsidR="004C1785" w:rsidRPr="000B3FB3">
        <w:rPr>
          <w:rFonts w:ascii="Bodoni MT" w:hAnsi="Bodoni MT" w:cs="Arial"/>
          <w:sz w:val="20"/>
          <w:szCs w:val="20"/>
        </w:rPr>
        <w:t xml:space="preserve"> (</w:t>
      </w:r>
      <w:r w:rsidR="00675B92" w:rsidRPr="000B3FB3">
        <w:rPr>
          <w:rFonts w:ascii="Bodoni MT" w:hAnsi="Bodoni MT" w:cs="Arial"/>
          <w:sz w:val="20"/>
          <w:szCs w:val="20"/>
        </w:rPr>
        <w:t>3</w:t>
      </w:r>
      <w:r w:rsidR="004C1785" w:rsidRPr="000B3FB3">
        <w:rPr>
          <w:rFonts w:ascii="Bodoni MT" w:hAnsi="Bodoni MT" w:cs="Arial"/>
          <w:sz w:val="20"/>
          <w:szCs w:val="20"/>
        </w:rPr>
        <w:t>) HOME contracts were signed in the 2</w:t>
      </w:r>
      <w:r w:rsidR="00675B92" w:rsidRPr="000B3FB3">
        <w:rPr>
          <w:rFonts w:ascii="Bodoni MT" w:hAnsi="Bodoni MT" w:cs="Arial"/>
          <w:sz w:val="20"/>
          <w:szCs w:val="20"/>
        </w:rPr>
        <w:t>4</w:t>
      </w:r>
      <w:r w:rsidR="004C1785" w:rsidRPr="000B3FB3">
        <w:rPr>
          <w:rFonts w:ascii="Bodoni MT" w:hAnsi="Bodoni MT" w:cs="Arial"/>
          <w:sz w:val="20"/>
          <w:szCs w:val="20"/>
        </w:rPr>
        <w:t>-2</w:t>
      </w:r>
      <w:r w:rsidR="00675B92" w:rsidRPr="000B3FB3">
        <w:rPr>
          <w:rFonts w:ascii="Bodoni MT" w:hAnsi="Bodoni MT" w:cs="Arial"/>
          <w:sz w:val="20"/>
          <w:szCs w:val="20"/>
        </w:rPr>
        <w:t>5</w:t>
      </w:r>
      <w:r w:rsidR="004C1785" w:rsidRPr="000B3FB3">
        <w:rPr>
          <w:rFonts w:ascii="Bodoni MT" w:hAnsi="Bodoni MT" w:cs="Arial"/>
          <w:sz w:val="20"/>
          <w:szCs w:val="20"/>
        </w:rPr>
        <w:t xml:space="preserve"> Program Year. </w:t>
      </w:r>
    </w:p>
    <w:p w14:paraId="3F3E16E4" w14:textId="60DC9A18" w:rsidR="000E31B0" w:rsidRPr="000B3FB3" w:rsidRDefault="000E31B0" w:rsidP="00BB2AF9">
      <w:pPr>
        <w:spacing w:after="0" w:line="360" w:lineRule="auto"/>
        <w:jc w:val="both"/>
        <w:rPr>
          <w:rFonts w:ascii="Bodoni MT" w:hAnsi="Bodoni MT" w:cs="Arial"/>
          <w:sz w:val="20"/>
          <w:szCs w:val="20"/>
        </w:rPr>
      </w:pPr>
      <w:r w:rsidRPr="000B3FB3">
        <w:rPr>
          <w:rFonts w:ascii="Bodoni MT" w:hAnsi="Bodoni MT" w:cs="Arial"/>
          <w:sz w:val="20"/>
          <w:szCs w:val="20"/>
        </w:rPr>
        <w:t xml:space="preserve">For the SC/CDBG Program, the dollar amount of contracts reported for MBE, WBE and Section 3 is calculated based on contracts awarded during the program year and may include financing from other than the SC/CDBG </w:t>
      </w:r>
      <w:r w:rsidRPr="000B3FB3">
        <w:rPr>
          <w:rFonts w:ascii="Bodoni MT" w:hAnsi="Bodoni MT" w:cs="Arial"/>
          <w:sz w:val="20"/>
          <w:szCs w:val="20"/>
        </w:rPr>
        <w:lastRenderedPageBreak/>
        <w:t>Program. The dollar amount of contracts that included SC/CDBG funding awarded to Minority-Owned Business Enterprises (MBE), was $</w:t>
      </w:r>
      <w:r w:rsidR="00675B92" w:rsidRPr="000B3FB3">
        <w:rPr>
          <w:rFonts w:ascii="Bodoni MT" w:hAnsi="Bodoni MT" w:cs="Arial"/>
          <w:sz w:val="20"/>
          <w:szCs w:val="20"/>
        </w:rPr>
        <w:t>3,268,009.41</w:t>
      </w:r>
      <w:r w:rsidRPr="000B3FB3">
        <w:rPr>
          <w:rFonts w:ascii="Bodoni MT" w:hAnsi="Bodoni MT" w:cs="Arial"/>
          <w:sz w:val="20"/>
          <w:szCs w:val="20"/>
        </w:rPr>
        <w:t xml:space="preserve"> of which $</w:t>
      </w:r>
      <w:r w:rsidR="00675B92" w:rsidRPr="000B3FB3">
        <w:rPr>
          <w:rFonts w:ascii="Bodoni MT" w:hAnsi="Bodoni MT" w:cs="Arial"/>
          <w:sz w:val="20"/>
          <w:szCs w:val="20"/>
        </w:rPr>
        <w:t>2,018,720.87</w:t>
      </w:r>
      <w:r w:rsidRPr="000B3FB3">
        <w:rPr>
          <w:rFonts w:ascii="Bodoni MT" w:hAnsi="Bodoni MT" w:cs="Arial"/>
          <w:sz w:val="20"/>
          <w:szCs w:val="20"/>
        </w:rPr>
        <w:t xml:space="preserve"> was awarded to firms owned by persons who are Black Americans, $</w:t>
      </w:r>
      <w:r w:rsidR="00611870" w:rsidRPr="000B3FB3">
        <w:rPr>
          <w:rFonts w:ascii="Bodoni MT" w:hAnsi="Bodoni MT" w:cs="Arial"/>
          <w:sz w:val="20"/>
          <w:szCs w:val="20"/>
        </w:rPr>
        <w:t>1,</w:t>
      </w:r>
      <w:r w:rsidR="00675B92" w:rsidRPr="000B3FB3">
        <w:rPr>
          <w:rFonts w:ascii="Bodoni MT" w:hAnsi="Bodoni MT" w:cs="Arial"/>
          <w:sz w:val="20"/>
          <w:szCs w:val="20"/>
        </w:rPr>
        <w:t>128,860.00</w:t>
      </w:r>
      <w:r w:rsidRPr="000B3FB3">
        <w:rPr>
          <w:rFonts w:ascii="Bodoni MT" w:hAnsi="Bodoni MT" w:cs="Arial"/>
          <w:sz w:val="20"/>
          <w:szCs w:val="20"/>
        </w:rPr>
        <w:t xml:space="preserve"> was awarded to firms owned by persons who are </w:t>
      </w:r>
      <w:r w:rsidR="00611870" w:rsidRPr="000B3FB3">
        <w:rPr>
          <w:rFonts w:ascii="Bodoni MT" w:hAnsi="Bodoni MT" w:cs="Arial"/>
          <w:sz w:val="20"/>
          <w:szCs w:val="20"/>
        </w:rPr>
        <w:t>Spanish American</w:t>
      </w:r>
      <w:r w:rsidRPr="000B3FB3">
        <w:rPr>
          <w:rFonts w:ascii="Bodoni MT" w:hAnsi="Bodoni MT" w:cs="Arial"/>
          <w:sz w:val="20"/>
          <w:szCs w:val="20"/>
        </w:rPr>
        <w:t>, $</w:t>
      </w:r>
      <w:r w:rsidR="00611870" w:rsidRPr="000B3FB3">
        <w:rPr>
          <w:rFonts w:ascii="Bodoni MT" w:hAnsi="Bodoni MT" w:cs="Arial"/>
          <w:sz w:val="20"/>
          <w:szCs w:val="20"/>
        </w:rPr>
        <w:t>120,428.54</w:t>
      </w:r>
      <w:r w:rsidRPr="000B3FB3">
        <w:rPr>
          <w:rFonts w:ascii="Bodoni MT" w:hAnsi="Bodoni MT" w:cs="Arial"/>
          <w:sz w:val="20"/>
          <w:szCs w:val="20"/>
        </w:rPr>
        <w:t xml:space="preserve"> was awarded to firms owned by persons who are </w:t>
      </w:r>
      <w:r w:rsidR="00611870" w:rsidRPr="000B3FB3">
        <w:rPr>
          <w:rFonts w:ascii="Bodoni MT" w:hAnsi="Bodoni MT" w:cs="Arial"/>
          <w:sz w:val="20"/>
          <w:szCs w:val="20"/>
        </w:rPr>
        <w:t>Asian or Pacific</w:t>
      </w:r>
      <w:r w:rsidR="00675B92" w:rsidRPr="000B3FB3">
        <w:rPr>
          <w:rFonts w:ascii="Bodoni MT" w:hAnsi="Bodoni MT" w:cs="Arial"/>
          <w:sz w:val="20"/>
          <w:szCs w:val="20"/>
        </w:rPr>
        <w:t>.</w:t>
      </w:r>
      <w:r w:rsidR="002D206F" w:rsidRPr="000B3FB3">
        <w:rPr>
          <w:rFonts w:ascii="Bodoni MT" w:hAnsi="Bodoni MT" w:cs="Arial"/>
          <w:sz w:val="20"/>
          <w:szCs w:val="20"/>
        </w:rPr>
        <w:t xml:space="preserve">  </w:t>
      </w:r>
      <w:r w:rsidRPr="000B3FB3">
        <w:rPr>
          <w:rFonts w:ascii="Bodoni MT" w:hAnsi="Bodoni MT" w:cs="Arial"/>
          <w:sz w:val="20"/>
          <w:szCs w:val="20"/>
        </w:rPr>
        <w:t>The dollar amount of contracts that included SC/CDBG funding awarded to Women-Owned Business Enterprises (WBE) was $</w:t>
      </w:r>
      <w:r w:rsidR="00675B92" w:rsidRPr="000B3FB3">
        <w:rPr>
          <w:rFonts w:ascii="Bodoni MT" w:hAnsi="Bodoni MT" w:cs="Arial"/>
          <w:sz w:val="20"/>
          <w:szCs w:val="20"/>
        </w:rPr>
        <w:t>7,289,108.79</w:t>
      </w:r>
      <w:r w:rsidRPr="000B3FB3">
        <w:rPr>
          <w:rFonts w:ascii="Bodoni MT" w:hAnsi="Bodoni MT" w:cs="Arial"/>
          <w:sz w:val="20"/>
          <w:szCs w:val="20"/>
        </w:rPr>
        <w:t>. In addition, a total of $</w:t>
      </w:r>
      <w:r w:rsidR="00675B92" w:rsidRPr="000B3FB3">
        <w:rPr>
          <w:rFonts w:ascii="Bodoni MT" w:hAnsi="Bodoni MT" w:cs="Arial"/>
          <w:sz w:val="20"/>
          <w:szCs w:val="20"/>
        </w:rPr>
        <w:t>4,035,091.62</w:t>
      </w:r>
      <w:r w:rsidRPr="000B3FB3">
        <w:rPr>
          <w:rFonts w:ascii="Bodoni MT" w:hAnsi="Bodoni MT" w:cs="Arial"/>
          <w:sz w:val="20"/>
          <w:szCs w:val="20"/>
        </w:rPr>
        <w:t xml:space="preserve"> was awarded in contracts for Section 3 firms.  </w:t>
      </w:r>
    </w:p>
    <w:p w14:paraId="22535312" w14:textId="77777777" w:rsidR="00BB2AF9" w:rsidRPr="000B3FB3" w:rsidRDefault="00BB2AF9" w:rsidP="00BB2AF9">
      <w:pPr>
        <w:spacing w:after="0" w:line="360" w:lineRule="auto"/>
        <w:jc w:val="both"/>
        <w:rPr>
          <w:rFonts w:ascii="Bodoni MT" w:hAnsi="Bodoni MT" w:cs="Arial"/>
          <w:sz w:val="20"/>
          <w:szCs w:val="20"/>
        </w:rPr>
      </w:pPr>
    </w:p>
    <w:p w14:paraId="5EB90151" w14:textId="5167CF2A" w:rsidR="000E31B0" w:rsidRPr="000B3FB3" w:rsidRDefault="000E31B0" w:rsidP="00BB2AF9">
      <w:pPr>
        <w:spacing w:line="360" w:lineRule="auto"/>
        <w:jc w:val="both"/>
        <w:rPr>
          <w:rFonts w:ascii="Bodoni MT" w:hAnsi="Bodoni MT" w:cs="Arial"/>
          <w:sz w:val="20"/>
          <w:szCs w:val="20"/>
        </w:rPr>
      </w:pPr>
      <w:r w:rsidRPr="000B3FB3">
        <w:rPr>
          <w:rFonts w:ascii="Bodoni MT" w:hAnsi="Bodoni MT" w:cs="Arial"/>
          <w:sz w:val="20"/>
          <w:szCs w:val="20"/>
        </w:rPr>
        <w:t>In addition, DOH contracted with the Fair Housing Center to provide training opportunities for homeless shelter staff and grantees/contractors to address their Affirmative Fair Housing Marketing obligations.  These included:</w:t>
      </w:r>
    </w:p>
    <w:p w14:paraId="7A746547" w14:textId="326A2E10" w:rsidR="000E31B0" w:rsidRPr="000B3FB3" w:rsidRDefault="000E31B0" w:rsidP="004504B0">
      <w:pPr>
        <w:numPr>
          <w:ilvl w:val="0"/>
          <w:numId w:val="26"/>
        </w:numPr>
        <w:spacing w:after="0" w:line="360" w:lineRule="auto"/>
        <w:jc w:val="both"/>
        <w:rPr>
          <w:rFonts w:ascii="Bodoni MT" w:hAnsi="Bodoni MT" w:cs="Arial"/>
          <w:sz w:val="20"/>
          <w:szCs w:val="20"/>
        </w:rPr>
      </w:pPr>
      <w:r w:rsidRPr="000B3FB3">
        <w:rPr>
          <w:rFonts w:ascii="Bodoni MT" w:hAnsi="Bodoni MT" w:cs="Arial"/>
          <w:sz w:val="20"/>
          <w:szCs w:val="20"/>
        </w:rPr>
        <w:t xml:space="preserve">Trained </w:t>
      </w:r>
      <w:r w:rsidR="008D6678" w:rsidRPr="000B3FB3">
        <w:rPr>
          <w:rFonts w:ascii="Bodoni MT" w:hAnsi="Bodoni MT" w:cs="Arial"/>
          <w:sz w:val="20"/>
          <w:szCs w:val="20"/>
        </w:rPr>
        <w:t>2</w:t>
      </w:r>
      <w:r w:rsidR="00675B92" w:rsidRPr="000B3FB3">
        <w:rPr>
          <w:rFonts w:ascii="Bodoni MT" w:hAnsi="Bodoni MT" w:cs="Arial"/>
          <w:sz w:val="20"/>
          <w:szCs w:val="20"/>
        </w:rPr>
        <w:t>7</w:t>
      </w:r>
      <w:r w:rsidRPr="000B3FB3">
        <w:rPr>
          <w:rFonts w:ascii="Bodoni MT" w:hAnsi="Bodoni MT" w:cs="Arial"/>
          <w:sz w:val="20"/>
          <w:szCs w:val="20"/>
        </w:rPr>
        <w:t xml:space="preserve"> staff members at shelters for the homeless on the fair housing laws to ensure that they are not denying shelter for illegal discriminatory reasons.</w:t>
      </w:r>
    </w:p>
    <w:p w14:paraId="7ABD631C" w14:textId="3E914919" w:rsidR="00675B92" w:rsidRPr="000B3FB3" w:rsidRDefault="00675B92" w:rsidP="004504B0">
      <w:pPr>
        <w:numPr>
          <w:ilvl w:val="0"/>
          <w:numId w:val="26"/>
        </w:numPr>
        <w:spacing w:after="0" w:line="360" w:lineRule="auto"/>
        <w:jc w:val="both"/>
        <w:rPr>
          <w:rFonts w:ascii="Bodoni MT" w:hAnsi="Bodoni MT" w:cs="Arial"/>
          <w:sz w:val="20"/>
          <w:szCs w:val="20"/>
        </w:rPr>
      </w:pPr>
      <w:r w:rsidRPr="000B3FB3">
        <w:rPr>
          <w:rFonts w:ascii="Bodoni MT" w:hAnsi="Bodoni MT" w:cs="Arial"/>
          <w:sz w:val="20"/>
          <w:szCs w:val="20"/>
        </w:rPr>
        <w:t>Held Certified Grant Administrator Training which included CDBG 101 and ERR in September and October of 2024.</w:t>
      </w:r>
    </w:p>
    <w:p w14:paraId="40E6F699" w14:textId="1DB1DC9A" w:rsidR="00675B92" w:rsidRPr="000B3FB3" w:rsidRDefault="00675B92" w:rsidP="004504B0">
      <w:pPr>
        <w:numPr>
          <w:ilvl w:val="0"/>
          <w:numId w:val="26"/>
        </w:numPr>
        <w:spacing w:after="0" w:line="360" w:lineRule="auto"/>
        <w:jc w:val="both"/>
        <w:rPr>
          <w:rFonts w:ascii="Bodoni MT" w:hAnsi="Bodoni MT" w:cs="Arial"/>
          <w:sz w:val="20"/>
          <w:szCs w:val="20"/>
        </w:rPr>
      </w:pPr>
      <w:r w:rsidRPr="000B3FB3">
        <w:rPr>
          <w:rFonts w:ascii="Bodoni MT" w:hAnsi="Bodoni MT" w:cs="Arial"/>
          <w:sz w:val="20"/>
          <w:szCs w:val="20"/>
        </w:rPr>
        <w:t>Held SC/CDBG workshop on the agency’s competitive application process on April 1, 2025.</w:t>
      </w:r>
    </w:p>
    <w:p w14:paraId="698FD991" w14:textId="77777777" w:rsidR="000E31B0" w:rsidRPr="000B3FB3" w:rsidRDefault="000E31B0" w:rsidP="00817262">
      <w:pPr>
        <w:spacing w:after="0" w:line="360" w:lineRule="auto"/>
        <w:jc w:val="both"/>
        <w:rPr>
          <w:rFonts w:ascii="Bodoni MT" w:hAnsi="Bodoni MT" w:cs="Arial"/>
          <w:sz w:val="20"/>
          <w:szCs w:val="20"/>
        </w:rPr>
      </w:pPr>
    </w:p>
    <w:p w14:paraId="1DB9805C" w14:textId="46640B66" w:rsidR="00817262" w:rsidRPr="000B3FB3" w:rsidRDefault="00817262" w:rsidP="00817262">
      <w:pPr>
        <w:spacing w:after="0" w:line="360" w:lineRule="auto"/>
        <w:jc w:val="both"/>
        <w:rPr>
          <w:rFonts w:ascii="Bodoni MT" w:hAnsi="Bodoni MT" w:cs="Arial"/>
          <w:b/>
          <w:bCs/>
          <w:sz w:val="20"/>
          <w:szCs w:val="20"/>
        </w:rPr>
      </w:pPr>
      <w:r w:rsidRPr="000B3FB3">
        <w:rPr>
          <w:rFonts w:ascii="Bodoni MT" w:hAnsi="Bodoni MT" w:cs="Arial"/>
          <w:b/>
          <w:bCs/>
          <w:sz w:val="20"/>
          <w:szCs w:val="20"/>
        </w:rPr>
        <w:t>Nondiscrimination/Fair Housing</w:t>
      </w:r>
    </w:p>
    <w:p w14:paraId="071628A4" w14:textId="77777777" w:rsidR="00660A95" w:rsidRPr="000B3FB3" w:rsidRDefault="00660A95" w:rsidP="00817262">
      <w:pPr>
        <w:spacing w:after="0" w:line="360" w:lineRule="auto"/>
        <w:jc w:val="both"/>
        <w:rPr>
          <w:rFonts w:ascii="Bodoni MT" w:hAnsi="Bodoni MT" w:cs="Arial"/>
          <w:b/>
          <w:bCs/>
          <w:sz w:val="20"/>
          <w:szCs w:val="20"/>
        </w:rPr>
      </w:pPr>
    </w:p>
    <w:p w14:paraId="707E1E63" w14:textId="77777777" w:rsidR="00817262" w:rsidRPr="000B3FB3" w:rsidRDefault="009D3106" w:rsidP="00076F29">
      <w:pPr>
        <w:spacing w:after="0" w:line="360" w:lineRule="auto"/>
        <w:jc w:val="both"/>
        <w:rPr>
          <w:rFonts w:ascii="Bodoni MT" w:hAnsi="Bodoni MT" w:cs="Arial"/>
          <w:sz w:val="20"/>
          <w:szCs w:val="20"/>
        </w:rPr>
      </w:pPr>
      <w:r w:rsidRPr="000B3FB3">
        <w:rPr>
          <w:rFonts w:ascii="Bodoni MT" w:hAnsi="Bodoni MT" w:cs="Arial"/>
          <w:sz w:val="20"/>
          <w:szCs w:val="20"/>
        </w:rPr>
        <w:t>DOH continued</w:t>
      </w:r>
      <w:r w:rsidR="0097680F" w:rsidRPr="000B3FB3">
        <w:rPr>
          <w:rFonts w:ascii="Bodoni MT" w:hAnsi="Bodoni MT" w:cs="Arial"/>
          <w:sz w:val="20"/>
          <w:szCs w:val="20"/>
        </w:rPr>
        <w:t xml:space="preserve"> to administer the HOME and SC/CDBG programs in a nondiscriminatory manner, in accordance with equal opportunity, affirmative action and fair housing requirements.  Recipients of HOME and SC/CDBG funds fo</w:t>
      </w:r>
      <w:r w:rsidRPr="000B3FB3">
        <w:rPr>
          <w:rFonts w:ascii="Bodoni MT" w:hAnsi="Bodoni MT" w:cs="Arial"/>
          <w:sz w:val="20"/>
          <w:szCs w:val="20"/>
        </w:rPr>
        <w:t>r housing related activities were</w:t>
      </w:r>
      <w:r w:rsidR="0097680F" w:rsidRPr="000B3FB3">
        <w:rPr>
          <w:rFonts w:ascii="Bodoni MT" w:hAnsi="Bodoni MT" w:cs="Arial"/>
          <w:sz w:val="20"/>
          <w:szCs w:val="20"/>
        </w:rPr>
        <w:t xml:space="preserve"> required to comply with the following civil rights laws and regulations:</w:t>
      </w:r>
    </w:p>
    <w:p w14:paraId="3160BB6B" w14:textId="77777777" w:rsidR="0097680F" w:rsidRPr="000B3FB3" w:rsidRDefault="0097680F" w:rsidP="002F77AB">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Title VI of the Civil Rights Act of </w:t>
      </w:r>
      <w:proofErr w:type="gramStart"/>
      <w:r w:rsidRPr="000B3FB3">
        <w:rPr>
          <w:rFonts w:ascii="Bodoni MT" w:hAnsi="Bodoni MT" w:cs="Arial"/>
          <w:color w:val="000000"/>
          <w:sz w:val="20"/>
          <w:szCs w:val="20"/>
        </w:rPr>
        <w:t>1964;</w:t>
      </w:r>
      <w:proofErr w:type="gramEnd"/>
    </w:p>
    <w:p w14:paraId="6702D0A9" w14:textId="77777777" w:rsidR="0097680F" w:rsidRPr="000B3FB3" w:rsidRDefault="0097680F" w:rsidP="002F77AB">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Title VIII of the Civil Rights Act of 1968, as </w:t>
      </w:r>
      <w:proofErr w:type="gramStart"/>
      <w:r w:rsidRPr="000B3FB3">
        <w:rPr>
          <w:rFonts w:ascii="Bodoni MT" w:hAnsi="Bodoni MT" w:cs="Arial"/>
          <w:color w:val="000000"/>
          <w:sz w:val="20"/>
          <w:szCs w:val="20"/>
        </w:rPr>
        <w:t>amended;</w:t>
      </w:r>
      <w:proofErr w:type="gramEnd"/>
    </w:p>
    <w:p w14:paraId="720BC699" w14:textId="77777777" w:rsidR="0097680F" w:rsidRPr="000B3FB3" w:rsidRDefault="0097680F" w:rsidP="002F77AB">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The Americans with Disabilities </w:t>
      </w:r>
      <w:proofErr w:type="gramStart"/>
      <w:r w:rsidRPr="000B3FB3">
        <w:rPr>
          <w:rFonts w:ascii="Bodoni MT" w:hAnsi="Bodoni MT" w:cs="Arial"/>
          <w:color w:val="000000"/>
          <w:sz w:val="20"/>
          <w:szCs w:val="20"/>
        </w:rPr>
        <w:t>Act;</w:t>
      </w:r>
      <w:proofErr w:type="gramEnd"/>
    </w:p>
    <w:p w14:paraId="48CEC84E" w14:textId="77777777" w:rsidR="0097680F" w:rsidRPr="000B3FB3" w:rsidRDefault="0097680F" w:rsidP="002F77AB">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Executive Orders 11063, 11246, and </w:t>
      </w:r>
      <w:proofErr w:type="gramStart"/>
      <w:r w:rsidRPr="000B3FB3">
        <w:rPr>
          <w:rFonts w:ascii="Bodoni MT" w:hAnsi="Bodoni MT" w:cs="Arial"/>
          <w:color w:val="000000"/>
          <w:sz w:val="20"/>
          <w:szCs w:val="20"/>
        </w:rPr>
        <w:t>12892;</w:t>
      </w:r>
      <w:proofErr w:type="gramEnd"/>
    </w:p>
    <w:p w14:paraId="3FE72164" w14:textId="77777777" w:rsidR="0097680F" w:rsidRPr="000B3FB3" w:rsidRDefault="0097680F" w:rsidP="002F77AB">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Section 3 of the Housing and Urban Development Act of 1968, as </w:t>
      </w:r>
      <w:proofErr w:type="gramStart"/>
      <w:r w:rsidRPr="000B3FB3">
        <w:rPr>
          <w:rFonts w:ascii="Bodoni MT" w:hAnsi="Bodoni MT" w:cs="Arial"/>
          <w:color w:val="000000"/>
          <w:sz w:val="20"/>
          <w:szCs w:val="20"/>
        </w:rPr>
        <w:t>amended;</w:t>
      </w:r>
      <w:proofErr w:type="gramEnd"/>
    </w:p>
    <w:p w14:paraId="20F8D6FE" w14:textId="77777777" w:rsidR="0097680F" w:rsidRPr="000B3FB3" w:rsidRDefault="0097680F" w:rsidP="002F77AB">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Minority Small Business Enterprises – good faith effort,24CFR </w:t>
      </w:r>
      <w:proofErr w:type="gramStart"/>
      <w:r w:rsidRPr="000B3FB3">
        <w:rPr>
          <w:rFonts w:ascii="Bodoni MT" w:hAnsi="Bodoni MT" w:cs="Arial"/>
          <w:color w:val="000000"/>
          <w:sz w:val="20"/>
          <w:szCs w:val="20"/>
        </w:rPr>
        <w:t>85.36(e);</w:t>
      </w:r>
      <w:proofErr w:type="gramEnd"/>
      <w:r w:rsidRPr="000B3FB3">
        <w:rPr>
          <w:rFonts w:ascii="Bodoni MT" w:hAnsi="Bodoni MT" w:cs="Arial"/>
          <w:color w:val="000000"/>
          <w:sz w:val="20"/>
          <w:szCs w:val="20"/>
        </w:rPr>
        <w:t xml:space="preserve"> </w:t>
      </w:r>
    </w:p>
    <w:p w14:paraId="055C83B4" w14:textId="77777777" w:rsidR="0097680F" w:rsidRPr="000B3FB3" w:rsidRDefault="0097680F" w:rsidP="002F77AB">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The Age Discrimination Act of 1975, as </w:t>
      </w:r>
      <w:proofErr w:type="gramStart"/>
      <w:r w:rsidRPr="000B3FB3">
        <w:rPr>
          <w:rFonts w:ascii="Bodoni MT" w:hAnsi="Bodoni MT" w:cs="Arial"/>
          <w:color w:val="000000"/>
          <w:sz w:val="20"/>
          <w:szCs w:val="20"/>
        </w:rPr>
        <w:t>amended;</w:t>
      </w:r>
      <w:proofErr w:type="gramEnd"/>
    </w:p>
    <w:p w14:paraId="4935310F" w14:textId="77777777" w:rsidR="0097680F" w:rsidRPr="000B3FB3" w:rsidRDefault="0097680F" w:rsidP="002F77AB">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Section 104(b) of Title I of the Housing and Community Development Act of 1974, as </w:t>
      </w:r>
      <w:proofErr w:type="gramStart"/>
      <w:r w:rsidRPr="000B3FB3">
        <w:rPr>
          <w:rFonts w:ascii="Bodoni MT" w:hAnsi="Bodoni MT" w:cs="Arial"/>
          <w:color w:val="000000"/>
          <w:sz w:val="20"/>
          <w:szCs w:val="20"/>
        </w:rPr>
        <w:t>amended;</w:t>
      </w:r>
      <w:proofErr w:type="gramEnd"/>
    </w:p>
    <w:p w14:paraId="18A7EDC9" w14:textId="77777777" w:rsidR="0097680F" w:rsidRPr="000B3FB3" w:rsidRDefault="0097680F" w:rsidP="002F77AB">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Section 109 of Title I of the Housing and Community Development Act of 1974, as </w:t>
      </w:r>
      <w:proofErr w:type="gramStart"/>
      <w:r w:rsidRPr="000B3FB3">
        <w:rPr>
          <w:rFonts w:ascii="Bodoni MT" w:hAnsi="Bodoni MT" w:cs="Arial"/>
          <w:color w:val="000000"/>
          <w:sz w:val="20"/>
          <w:szCs w:val="20"/>
        </w:rPr>
        <w:t>amended;</w:t>
      </w:r>
      <w:proofErr w:type="gramEnd"/>
    </w:p>
    <w:p w14:paraId="7D59E99E" w14:textId="77777777" w:rsidR="0097680F" w:rsidRPr="000B3FB3" w:rsidRDefault="0097680F" w:rsidP="002F77AB">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Section 503 and 504 of the Rehabilitation Act of 1973, as </w:t>
      </w:r>
      <w:proofErr w:type="gramStart"/>
      <w:r w:rsidRPr="000B3FB3">
        <w:rPr>
          <w:rFonts w:ascii="Bodoni MT" w:hAnsi="Bodoni MT" w:cs="Arial"/>
          <w:color w:val="000000"/>
          <w:sz w:val="20"/>
          <w:szCs w:val="20"/>
        </w:rPr>
        <w:t>amended;</w:t>
      </w:r>
      <w:proofErr w:type="gramEnd"/>
    </w:p>
    <w:p w14:paraId="7D645C0A" w14:textId="77777777" w:rsidR="0097680F" w:rsidRPr="000B3FB3" w:rsidRDefault="0097680F" w:rsidP="002F77AB">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Sections 92.202 and 92.252, 24 CFR Part 92; and</w:t>
      </w:r>
    </w:p>
    <w:p w14:paraId="0471EBEC" w14:textId="58D7F5FF" w:rsidR="003267A4" w:rsidRPr="000B3FB3" w:rsidRDefault="0097680F" w:rsidP="00076F29">
      <w:pPr>
        <w:numPr>
          <w:ilvl w:val="0"/>
          <w:numId w:val="8"/>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24 CFR Part 85.36(e).</w:t>
      </w:r>
    </w:p>
    <w:p w14:paraId="21746F03" w14:textId="77777777" w:rsidR="00D84F3D" w:rsidRPr="000B3FB3" w:rsidRDefault="00D84F3D" w:rsidP="00076F29">
      <w:pPr>
        <w:autoSpaceDE w:val="0"/>
        <w:autoSpaceDN w:val="0"/>
        <w:adjustRightInd w:val="0"/>
        <w:spacing w:after="0" w:line="360" w:lineRule="auto"/>
        <w:jc w:val="both"/>
        <w:rPr>
          <w:rFonts w:ascii="Bodoni MT" w:hAnsi="Bodoni MT" w:cs="Arial"/>
          <w:sz w:val="20"/>
          <w:szCs w:val="20"/>
        </w:rPr>
      </w:pPr>
    </w:p>
    <w:p w14:paraId="58353D20" w14:textId="77777777" w:rsidR="008D6678" w:rsidRPr="000B3FB3" w:rsidRDefault="008D6678" w:rsidP="00076F29">
      <w:pPr>
        <w:autoSpaceDE w:val="0"/>
        <w:autoSpaceDN w:val="0"/>
        <w:adjustRightInd w:val="0"/>
        <w:spacing w:after="0" w:line="360" w:lineRule="auto"/>
        <w:jc w:val="both"/>
        <w:rPr>
          <w:rFonts w:ascii="Bodoni MT" w:hAnsi="Bodoni MT" w:cs="Arial"/>
          <w:sz w:val="20"/>
          <w:szCs w:val="20"/>
        </w:rPr>
      </w:pPr>
    </w:p>
    <w:p w14:paraId="0AD39B5D" w14:textId="7821DFAF" w:rsidR="00817262" w:rsidRPr="000B3FB3" w:rsidRDefault="00817262" w:rsidP="00431D28">
      <w:pPr>
        <w:autoSpaceDE w:val="0"/>
        <w:autoSpaceDN w:val="0"/>
        <w:adjustRightInd w:val="0"/>
        <w:spacing w:after="0" w:line="360" w:lineRule="auto"/>
        <w:jc w:val="both"/>
        <w:rPr>
          <w:rFonts w:ascii="Bodoni MT" w:hAnsi="Bodoni MT" w:cs="Arial"/>
          <w:b/>
          <w:color w:val="000000"/>
          <w:sz w:val="20"/>
          <w:szCs w:val="20"/>
        </w:rPr>
      </w:pPr>
      <w:r w:rsidRPr="000B3FB3">
        <w:rPr>
          <w:rFonts w:ascii="Bodoni MT" w:hAnsi="Bodoni MT" w:cs="Arial"/>
          <w:b/>
          <w:color w:val="000000"/>
          <w:sz w:val="20"/>
          <w:szCs w:val="20"/>
        </w:rPr>
        <w:lastRenderedPageBreak/>
        <w:t>Continuing Efforts to Affirmatively Further Fair Housing</w:t>
      </w:r>
    </w:p>
    <w:p w14:paraId="468F410C" w14:textId="77777777" w:rsidR="00660A95" w:rsidRPr="000B3FB3" w:rsidRDefault="00660A95" w:rsidP="00431D28">
      <w:pPr>
        <w:autoSpaceDE w:val="0"/>
        <w:autoSpaceDN w:val="0"/>
        <w:adjustRightInd w:val="0"/>
        <w:spacing w:after="0" w:line="360" w:lineRule="auto"/>
        <w:jc w:val="both"/>
        <w:rPr>
          <w:rFonts w:ascii="Bodoni MT" w:hAnsi="Bodoni MT" w:cs="Arial"/>
          <w:b/>
          <w:color w:val="000000"/>
          <w:sz w:val="20"/>
          <w:szCs w:val="20"/>
        </w:rPr>
      </w:pPr>
    </w:p>
    <w:p w14:paraId="6A437B21" w14:textId="40F24C0A" w:rsidR="00D11FC6" w:rsidRPr="000B3FB3" w:rsidRDefault="00D11FC6" w:rsidP="00EC3345">
      <w:pPr>
        <w:autoSpaceDE w:val="0"/>
        <w:autoSpaceDN w:val="0"/>
        <w:adjustRightInd w:val="0"/>
        <w:spacing w:after="0" w:line="360" w:lineRule="auto"/>
        <w:jc w:val="both"/>
        <w:rPr>
          <w:rFonts w:ascii="Bodoni MT" w:hAnsi="Bodoni MT" w:cs="Arial"/>
          <w:iCs/>
          <w:color w:val="000000"/>
          <w:sz w:val="20"/>
          <w:szCs w:val="20"/>
        </w:rPr>
      </w:pPr>
      <w:r w:rsidRPr="000B3FB3">
        <w:rPr>
          <w:rFonts w:ascii="Bodoni MT" w:hAnsi="Bodoni MT" w:cs="Arial"/>
          <w:color w:val="000000"/>
          <w:sz w:val="20"/>
          <w:szCs w:val="20"/>
        </w:rPr>
        <w:t xml:space="preserve">DOH continues to provide the most recent statewide </w:t>
      </w:r>
      <w:hyperlink r:id="rId12" w:history="1">
        <w:r w:rsidRPr="000B3FB3">
          <w:rPr>
            <w:rStyle w:val="Hyperlink"/>
            <w:rFonts w:ascii="Bodoni MT" w:hAnsi="Bodoni MT" w:cs="Arial"/>
            <w:sz w:val="20"/>
            <w:szCs w:val="20"/>
          </w:rPr>
          <w:t>Analysis of Impediments (AI) to Fair Housing Choice</w:t>
        </w:r>
      </w:hyperlink>
      <w:r w:rsidRPr="000B3FB3">
        <w:rPr>
          <w:rFonts w:ascii="Bodoni MT" w:hAnsi="Bodoni MT" w:cs="Arial"/>
          <w:color w:val="000000"/>
          <w:sz w:val="20"/>
          <w:szCs w:val="20"/>
        </w:rPr>
        <w:t xml:space="preserve"> on our website. What follows is a review of progress made on the previous year’s goals as outlined in </w:t>
      </w:r>
      <w:proofErr w:type="gramStart"/>
      <w:r w:rsidRPr="000B3FB3">
        <w:rPr>
          <w:rFonts w:ascii="Bodoni MT" w:hAnsi="Bodoni MT" w:cs="Arial"/>
          <w:color w:val="000000"/>
          <w:sz w:val="20"/>
          <w:szCs w:val="20"/>
        </w:rPr>
        <w:t>the State</w:t>
      </w:r>
      <w:proofErr w:type="gramEnd"/>
      <w:r w:rsidRPr="000B3FB3">
        <w:rPr>
          <w:rFonts w:ascii="Bodoni MT" w:hAnsi="Bodoni MT" w:cs="Arial"/>
          <w:color w:val="000000"/>
          <w:sz w:val="20"/>
          <w:szCs w:val="20"/>
        </w:rPr>
        <w:t xml:space="preserve"> AI. </w:t>
      </w:r>
    </w:p>
    <w:p w14:paraId="39D79162" w14:textId="77777777" w:rsidR="00D11FC6" w:rsidRPr="000B3FB3" w:rsidRDefault="00D11FC6" w:rsidP="00EC3345">
      <w:pPr>
        <w:autoSpaceDE w:val="0"/>
        <w:autoSpaceDN w:val="0"/>
        <w:adjustRightInd w:val="0"/>
        <w:spacing w:after="0" w:line="360" w:lineRule="auto"/>
        <w:jc w:val="both"/>
        <w:rPr>
          <w:rFonts w:ascii="Bodoni MT" w:hAnsi="Bodoni MT" w:cs="Arial"/>
          <w:color w:val="000000"/>
          <w:sz w:val="20"/>
          <w:szCs w:val="20"/>
        </w:rPr>
      </w:pPr>
    </w:p>
    <w:p w14:paraId="2BD1DC45"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rPr>
      </w:pPr>
      <w:r w:rsidRPr="000B3FB3">
        <w:rPr>
          <w:rFonts w:ascii="Bodoni MT" w:hAnsi="Bodoni MT" w:cs="Arial"/>
          <w:iCs/>
          <w:color w:val="000000"/>
          <w:sz w:val="20"/>
          <w:szCs w:val="20"/>
        </w:rPr>
        <w:t>Objective 1 – Increasing housing access for underserved populations</w:t>
      </w:r>
    </w:p>
    <w:p w14:paraId="2CFC00BC" w14:textId="77777777" w:rsidR="00995DDB" w:rsidRPr="000B3FB3" w:rsidRDefault="00995DDB" w:rsidP="00995DDB">
      <w:pPr>
        <w:autoSpaceDE w:val="0"/>
        <w:autoSpaceDN w:val="0"/>
        <w:adjustRightInd w:val="0"/>
        <w:spacing w:after="0" w:line="360" w:lineRule="auto"/>
        <w:jc w:val="both"/>
        <w:rPr>
          <w:rFonts w:ascii="Bodoni MT" w:hAnsi="Bodoni MT" w:cs="Arial"/>
          <w:color w:val="000000"/>
          <w:sz w:val="20"/>
          <w:szCs w:val="20"/>
        </w:rPr>
      </w:pPr>
    </w:p>
    <w:p w14:paraId="5AB4F294" w14:textId="0E86BDC2" w:rsidR="00995DDB" w:rsidRPr="000B3FB3" w:rsidRDefault="00995DDB" w:rsidP="00995DDB">
      <w:pPr>
        <w:numPr>
          <w:ilvl w:val="0"/>
          <w:numId w:val="10"/>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DOH </w:t>
      </w:r>
      <w:proofErr w:type="gramStart"/>
      <w:r w:rsidRPr="000B3FB3">
        <w:rPr>
          <w:rFonts w:ascii="Bodoni MT" w:hAnsi="Bodoni MT" w:cs="Arial"/>
          <w:color w:val="000000"/>
          <w:sz w:val="20"/>
          <w:szCs w:val="20"/>
        </w:rPr>
        <w:t>entered into</w:t>
      </w:r>
      <w:proofErr w:type="gramEnd"/>
      <w:r w:rsidRPr="000B3FB3">
        <w:rPr>
          <w:rFonts w:ascii="Bodoni MT" w:hAnsi="Bodoni MT" w:cs="Arial"/>
          <w:color w:val="000000"/>
          <w:sz w:val="20"/>
          <w:szCs w:val="20"/>
        </w:rPr>
        <w:t xml:space="preserve"> a contract from with the Corporation for Independent Living with funding from the Affordable Housing (Flex) Fund to finance the “Loans and Grants Program” to undertake the rehabilitation and accessibility upgrades to at least twenty (20) units of owner-occupied housing for the purposes of keeping families in their principal residence and avoiding potential moves to a </w:t>
      </w:r>
      <w:r w:rsidR="008E3543" w:rsidRPr="000B3FB3">
        <w:rPr>
          <w:rFonts w:ascii="Bodoni MT" w:hAnsi="Bodoni MT" w:cs="Arial"/>
          <w:color w:val="000000"/>
          <w:sz w:val="20"/>
          <w:szCs w:val="20"/>
        </w:rPr>
        <w:t>long-term</w:t>
      </w:r>
      <w:r w:rsidRPr="000B3FB3">
        <w:rPr>
          <w:rFonts w:ascii="Bodoni MT" w:hAnsi="Bodoni MT" w:cs="Arial"/>
          <w:color w:val="000000"/>
          <w:sz w:val="20"/>
          <w:szCs w:val="20"/>
        </w:rPr>
        <w:t xml:space="preserve"> care facility. There were three (3) Money Follows the Person (MFP) jobs completed and 0 Loans for Accessibility (LFA) jobs completed.  </w:t>
      </w:r>
    </w:p>
    <w:p w14:paraId="6ACB0023" w14:textId="77777777" w:rsidR="00995DDB" w:rsidRPr="000B3FB3" w:rsidRDefault="00995DDB" w:rsidP="00995DDB">
      <w:pPr>
        <w:numPr>
          <w:ilvl w:val="0"/>
          <w:numId w:val="10"/>
        </w:numPr>
        <w:tabs>
          <w:tab w:val="clear" w:pos="720"/>
          <w:tab w:val="num" w:pos="810"/>
        </w:tabs>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DOH awarded $20,170,386 in Critical Needs and SSHP funding to rehabilitate a total of twenty-five (25) state public housing projects, preserving 1,139 units of family, elderly, congregate and limited equity cooperative housing.  As a part of the contracting process, submission of an up-to-date Affirmative Fair Housing Marketing Plan (AFHMP) and Tenant Selection Plan (TSP) that are in conformance with state regulations was mandatory.  DOH has spent a considerable amount of time providing technical assistance to owners and managers of this housing </w:t>
      </w:r>
      <w:proofErr w:type="gramStart"/>
      <w:r w:rsidRPr="000B3FB3">
        <w:rPr>
          <w:rFonts w:ascii="Bodoni MT" w:hAnsi="Bodoni MT" w:cs="Arial"/>
          <w:color w:val="000000"/>
          <w:sz w:val="20"/>
          <w:szCs w:val="20"/>
        </w:rPr>
        <w:t>in order to</w:t>
      </w:r>
      <w:proofErr w:type="gramEnd"/>
      <w:r w:rsidRPr="000B3FB3">
        <w:rPr>
          <w:rFonts w:ascii="Bodoni MT" w:hAnsi="Bodoni MT" w:cs="Arial"/>
          <w:color w:val="000000"/>
          <w:sz w:val="20"/>
          <w:szCs w:val="20"/>
        </w:rPr>
        <w:t xml:space="preserve"> achieve compliance.  Individual and group training was offered to applicants.  More group training sessions will be offered to these housing providers by DOH in the next fiscal year and beyond.</w:t>
      </w:r>
    </w:p>
    <w:p w14:paraId="08D13FE5" w14:textId="77777777" w:rsidR="00995DDB" w:rsidRPr="000B3FB3" w:rsidRDefault="00995DDB" w:rsidP="00995DDB">
      <w:pPr>
        <w:numPr>
          <w:ilvl w:val="0"/>
          <w:numId w:val="10"/>
        </w:numPr>
        <w:tabs>
          <w:tab w:val="clear" w:pos="720"/>
          <w:tab w:val="num" w:pos="810"/>
        </w:tabs>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DOH is on the Board of Directors for the “Money Follows the Person” Medicaid Rebalancing Program and is active on its Housing Committee and others as required.</w:t>
      </w:r>
    </w:p>
    <w:p w14:paraId="5E8CED5C" w14:textId="12034BE6" w:rsidR="00995DDB" w:rsidRPr="000B3FB3" w:rsidRDefault="00995DDB" w:rsidP="00995DDB">
      <w:pPr>
        <w:numPr>
          <w:ilvl w:val="0"/>
          <w:numId w:val="10"/>
        </w:numPr>
        <w:tabs>
          <w:tab w:val="clear" w:pos="720"/>
          <w:tab w:val="num" w:pos="810"/>
        </w:tabs>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DOH is on the Board of Directors for the </w:t>
      </w:r>
      <w:r w:rsidR="008E3543" w:rsidRPr="000B3FB3">
        <w:rPr>
          <w:rFonts w:ascii="Bodoni MT" w:hAnsi="Bodoni MT" w:cs="Arial"/>
          <w:color w:val="000000"/>
          <w:sz w:val="20"/>
          <w:szCs w:val="20"/>
        </w:rPr>
        <w:t>Long-Term</w:t>
      </w:r>
      <w:r w:rsidRPr="000B3FB3">
        <w:rPr>
          <w:rFonts w:ascii="Bodoni MT" w:hAnsi="Bodoni MT" w:cs="Arial"/>
          <w:color w:val="000000"/>
          <w:sz w:val="20"/>
          <w:szCs w:val="20"/>
        </w:rPr>
        <w:t xml:space="preserve"> Care Planning Committee, Supportive Housing Preservation Committee; Interagency Council on Supportive Housing and Homelessness; and CCEH Homeless Prevention and Rapid Re-housing Task Force.</w:t>
      </w:r>
    </w:p>
    <w:p w14:paraId="5F7AD2F6"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rPr>
      </w:pPr>
    </w:p>
    <w:p w14:paraId="05FC20D4"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rPr>
      </w:pPr>
      <w:r w:rsidRPr="000B3FB3">
        <w:rPr>
          <w:rFonts w:ascii="Bodoni MT" w:hAnsi="Bodoni MT" w:cs="Arial"/>
          <w:iCs/>
          <w:color w:val="000000"/>
          <w:sz w:val="20"/>
          <w:szCs w:val="20"/>
        </w:rPr>
        <w:t xml:space="preserve">Objective 2 – Increasing supply of affordable housing. </w:t>
      </w:r>
    </w:p>
    <w:p w14:paraId="3484295A"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u w:val="single"/>
        </w:rPr>
      </w:pPr>
    </w:p>
    <w:p w14:paraId="4D332E59" w14:textId="77777777" w:rsidR="00995DDB" w:rsidRPr="000B3FB3" w:rsidRDefault="00995DDB" w:rsidP="00995DDB">
      <w:pPr>
        <w:numPr>
          <w:ilvl w:val="0"/>
          <w:numId w:val="10"/>
        </w:numPr>
        <w:tabs>
          <w:tab w:val="clear" w:pos="720"/>
          <w:tab w:val="num" w:pos="810"/>
        </w:tabs>
        <w:autoSpaceDE w:val="0"/>
        <w:autoSpaceDN w:val="0"/>
        <w:adjustRightInd w:val="0"/>
        <w:spacing w:after="0" w:line="360" w:lineRule="auto"/>
        <w:jc w:val="both"/>
        <w:rPr>
          <w:rFonts w:ascii="Bodoni MT" w:hAnsi="Bodoni MT" w:cs="Arial"/>
          <w:iCs/>
          <w:color w:val="000000"/>
          <w:sz w:val="20"/>
          <w:szCs w:val="20"/>
        </w:rPr>
      </w:pPr>
      <w:r w:rsidRPr="000B3FB3">
        <w:rPr>
          <w:rFonts w:ascii="Bodoni MT" w:hAnsi="Bodoni MT" w:cs="Arial"/>
          <w:iCs/>
          <w:color w:val="000000"/>
          <w:sz w:val="20"/>
          <w:szCs w:val="20"/>
        </w:rPr>
        <w:t xml:space="preserve">During SFY 2024-25 CHFA and DOH had under construction 3,552 units of housing of which 2,637 units were affordable units totaling $183,007,705 in dollars from the state.  Out of that, 18 projects were DOH projects totaling 765 units of which 699 units were DOH </w:t>
      </w:r>
      <w:proofErr w:type="gramStart"/>
      <w:r w:rsidRPr="000B3FB3">
        <w:rPr>
          <w:rFonts w:ascii="Bodoni MT" w:hAnsi="Bodoni MT" w:cs="Arial"/>
          <w:iCs/>
          <w:color w:val="000000"/>
          <w:sz w:val="20"/>
          <w:szCs w:val="20"/>
        </w:rPr>
        <w:t>supported totaling</w:t>
      </w:r>
      <w:proofErr w:type="gramEnd"/>
      <w:r w:rsidRPr="000B3FB3">
        <w:rPr>
          <w:rFonts w:ascii="Bodoni MT" w:hAnsi="Bodoni MT" w:cs="Arial"/>
          <w:iCs/>
          <w:color w:val="000000"/>
          <w:sz w:val="20"/>
          <w:szCs w:val="20"/>
        </w:rPr>
        <w:t xml:space="preserve"> $103,687,205 in dollars from the DOH.</w:t>
      </w:r>
    </w:p>
    <w:p w14:paraId="3F85DF34" w14:textId="076A19D6" w:rsidR="00995DDB" w:rsidRPr="000B3FB3" w:rsidRDefault="00995DDB" w:rsidP="00995DDB">
      <w:pPr>
        <w:numPr>
          <w:ilvl w:val="0"/>
          <w:numId w:val="10"/>
        </w:numPr>
        <w:tabs>
          <w:tab w:val="clear" w:pos="720"/>
          <w:tab w:val="num" w:pos="810"/>
        </w:tabs>
        <w:autoSpaceDE w:val="0"/>
        <w:autoSpaceDN w:val="0"/>
        <w:adjustRightInd w:val="0"/>
        <w:spacing w:after="0" w:line="360" w:lineRule="auto"/>
        <w:jc w:val="both"/>
        <w:rPr>
          <w:rFonts w:ascii="Bodoni MT" w:hAnsi="Bodoni MT" w:cs="Arial"/>
          <w:iCs/>
          <w:color w:val="000000"/>
          <w:sz w:val="20"/>
          <w:szCs w:val="20"/>
        </w:rPr>
      </w:pPr>
      <w:r w:rsidRPr="000B3FB3">
        <w:rPr>
          <w:rFonts w:ascii="Bodoni MT" w:hAnsi="Bodoni MT" w:cs="Arial"/>
          <w:iCs/>
          <w:color w:val="000000"/>
          <w:sz w:val="20"/>
          <w:szCs w:val="20"/>
        </w:rPr>
        <w:t xml:space="preserve">During SFY 2024-25 DOH completed 963 housing units of which 801 units were DOH supported units </w:t>
      </w:r>
      <w:r w:rsidR="008E3543" w:rsidRPr="000B3FB3">
        <w:rPr>
          <w:rFonts w:ascii="Bodoni MT" w:hAnsi="Bodoni MT" w:cs="Arial"/>
          <w:iCs/>
          <w:color w:val="000000"/>
          <w:sz w:val="20"/>
          <w:szCs w:val="20"/>
        </w:rPr>
        <w:t>totaling $</w:t>
      </w:r>
      <w:r w:rsidRPr="000B3FB3">
        <w:rPr>
          <w:rFonts w:ascii="Bodoni MT" w:hAnsi="Bodoni MT" w:cs="Arial"/>
          <w:iCs/>
          <w:color w:val="000000"/>
          <w:sz w:val="20"/>
          <w:szCs w:val="20"/>
        </w:rPr>
        <w:t>105,788,999 in dollars from the DOH.</w:t>
      </w:r>
    </w:p>
    <w:p w14:paraId="0DD0A3B0"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rPr>
      </w:pPr>
    </w:p>
    <w:p w14:paraId="18244997"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rPr>
      </w:pPr>
      <w:r w:rsidRPr="000B3FB3">
        <w:rPr>
          <w:rFonts w:ascii="Bodoni MT" w:hAnsi="Bodoni MT" w:cs="Arial"/>
          <w:iCs/>
          <w:color w:val="000000"/>
          <w:sz w:val="20"/>
          <w:szCs w:val="20"/>
        </w:rPr>
        <w:t>Objective 3 – Begin systematic data collection on fair housing issues.</w:t>
      </w:r>
    </w:p>
    <w:p w14:paraId="4327F79A" w14:textId="77777777" w:rsidR="00995DDB" w:rsidRPr="000B3FB3" w:rsidRDefault="00995DDB" w:rsidP="00995DDB">
      <w:pPr>
        <w:autoSpaceDE w:val="0"/>
        <w:autoSpaceDN w:val="0"/>
        <w:adjustRightInd w:val="0"/>
        <w:spacing w:after="0" w:line="360" w:lineRule="auto"/>
        <w:jc w:val="both"/>
        <w:rPr>
          <w:rFonts w:ascii="Bodoni MT" w:hAnsi="Bodoni MT" w:cs="Arial"/>
          <w:color w:val="000000"/>
          <w:sz w:val="20"/>
          <w:szCs w:val="20"/>
          <w:u w:val="single"/>
        </w:rPr>
      </w:pPr>
    </w:p>
    <w:p w14:paraId="6F52AF4D" w14:textId="77777777" w:rsidR="00995DDB" w:rsidRPr="000B3FB3" w:rsidRDefault="00995DDB" w:rsidP="00995DDB">
      <w:pPr>
        <w:numPr>
          <w:ilvl w:val="0"/>
          <w:numId w:val="9"/>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DOH collects data on a quarterly basis from its grantees relative to Section 3 practices, affirmative fair housing action steps and activities.</w:t>
      </w:r>
    </w:p>
    <w:p w14:paraId="521C0D70" w14:textId="77777777" w:rsidR="00995DDB" w:rsidRPr="000B3FB3" w:rsidRDefault="00995DDB" w:rsidP="00995DDB">
      <w:pPr>
        <w:numPr>
          <w:ilvl w:val="0"/>
          <w:numId w:val="9"/>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DOH is implementing a “Performance Report on Affirmative Fair Housing Marketing Results” which must be submitted to DOH on an annual basis detailing the percentage of “least likely to apply” (LLA) in residence and currently on the project’s waiting list.</w:t>
      </w:r>
    </w:p>
    <w:p w14:paraId="193C7441" w14:textId="77777777" w:rsidR="00995DDB" w:rsidRPr="000B3FB3" w:rsidRDefault="00995DDB" w:rsidP="00995DDB">
      <w:pPr>
        <w:autoSpaceDE w:val="0"/>
        <w:autoSpaceDN w:val="0"/>
        <w:adjustRightInd w:val="0"/>
        <w:spacing w:after="0" w:line="360" w:lineRule="auto"/>
        <w:jc w:val="both"/>
        <w:rPr>
          <w:rFonts w:ascii="Bodoni MT" w:hAnsi="Bodoni MT" w:cs="Arial"/>
          <w:color w:val="000000"/>
          <w:sz w:val="20"/>
          <w:szCs w:val="20"/>
        </w:rPr>
      </w:pPr>
    </w:p>
    <w:p w14:paraId="3F44B10A"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rPr>
      </w:pPr>
      <w:r w:rsidRPr="000B3FB3">
        <w:rPr>
          <w:rFonts w:ascii="Bodoni MT" w:hAnsi="Bodoni MT" w:cs="Arial"/>
          <w:iCs/>
          <w:color w:val="000000"/>
          <w:sz w:val="20"/>
          <w:szCs w:val="20"/>
        </w:rPr>
        <w:t xml:space="preserve">Objective 4 – Increase training of state employees </w:t>
      </w:r>
      <w:proofErr w:type="gramStart"/>
      <w:r w:rsidRPr="000B3FB3">
        <w:rPr>
          <w:rFonts w:ascii="Bodoni MT" w:hAnsi="Bodoni MT" w:cs="Arial"/>
          <w:iCs/>
          <w:color w:val="000000"/>
          <w:sz w:val="20"/>
          <w:szCs w:val="20"/>
        </w:rPr>
        <w:t>in the area of</w:t>
      </w:r>
      <w:proofErr w:type="gramEnd"/>
      <w:r w:rsidRPr="000B3FB3">
        <w:rPr>
          <w:rFonts w:ascii="Bodoni MT" w:hAnsi="Bodoni MT" w:cs="Arial"/>
          <w:iCs/>
          <w:color w:val="000000"/>
          <w:sz w:val="20"/>
          <w:szCs w:val="20"/>
        </w:rPr>
        <w:t xml:space="preserve"> fair housing.</w:t>
      </w:r>
    </w:p>
    <w:p w14:paraId="494894CA"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rPr>
      </w:pPr>
    </w:p>
    <w:p w14:paraId="0080E027" w14:textId="77777777" w:rsidR="00995DDB" w:rsidRPr="000B3FB3" w:rsidRDefault="00995DDB" w:rsidP="00995DDB">
      <w:pPr>
        <w:numPr>
          <w:ilvl w:val="0"/>
          <w:numId w:val="11"/>
        </w:numPr>
        <w:autoSpaceDE w:val="0"/>
        <w:autoSpaceDN w:val="0"/>
        <w:adjustRightInd w:val="0"/>
        <w:spacing w:after="0" w:line="360" w:lineRule="auto"/>
        <w:jc w:val="both"/>
        <w:rPr>
          <w:rFonts w:ascii="Bodoni MT" w:hAnsi="Bodoni MT" w:cs="Arial"/>
          <w:iCs/>
          <w:color w:val="000000"/>
          <w:sz w:val="20"/>
          <w:szCs w:val="20"/>
        </w:rPr>
      </w:pPr>
      <w:r w:rsidRPr="000B3FB3">
        <w:rPr>
          <w:rFonts w:ascii="Bodoni MT" w:hAnsi="Bodoni MT" w:cs="Arial"/>
          <w:color w:val="000000"/>
          <w:sz w:val="20"/>
          <w:szCs w:val="20"/>
        </w:rPr>
        <w:t>The Connecticut State Legislature reaffirmed its commitment to civil rights and fair housing by authorizing $670,000 for the SFY 2024-25 to the CT Fair Housing Center (FHC) to continue its work.  As part of its duties the FHC provided training and technical assistance on an on-going basis to state employees from DOH, DSS, CHFA and DMHAS who work on fair housing issues and compliance.</w:t>
      </w:r>
    </w:p>
    <w:p w14:paraId="6B23F8AE" w14:textId="77777777" w:rsidR="00995DDB" w:rsidRPr="000B3FB3" w:rsidRDefault="00995DDB" w:rsidP="00995DDB">
      <w:pPr>
        <w:numPr>
          <w:ilvl w:val="0"/>
          <w:numId w:val="11"/>
        </w:numPr>
        <w:autoSpaceDE w:val="0"/>
        <w:autoSpaceDN w:val="0"/>
        <w:adjustRightInd w:val="0"/>
        <w:spacing w:after="0" w:line="360" w:lineRule="auto"/>
        <w:jc w:val="both"/>
        <w:rPr>
          <w:rFonts w:ascii="Bodoni MT" w:hAnsi="Bodoni MT" w:cs="Arial"/>
          <w:iCs/>
          <w:color w:val="000000"/>
          <w:sz w:val="20"/>
          <w:szCs w:val="20"/>
        </w:rPr>
      </w:pPr>
      <w:r w:rsidRPr="000B3FB3">
        <w:rPr>
          <w:rFonts w:ascii="Bodoni MT" w:hAnsi="Bodoni MT" w:cs="Arial"/>
          <w:color w:val="000000"/>
          <w:sz w:val="20"/>
          <w:szCs w:val="20"/>
        </w:rPr>
        <w:t>FHC worked with DOH staff to update the SC/CDBG application, process, and training materials for the SC/CDBG Application Workshop.</w:t>
      </w:r>
    </w:p>
    <w:p w14:paraId="76F866F0"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rPr>
      </w:pPr>
    </w:p>
    <w:p w14:paraId="3291ED30"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rPr>
      </w:pPr>
      <w:r w:rsidRPr="000B3FB3">
        <w:rPr>
          <w:rFonts w:ascii="Bodoni MT" w:hAnsi="Bodoni MT" w:cs="Arial"/>
          <w:iCs/>
          <w:color w:val="000000"/>
          <w:sz w:val="20"/>
          <w:szCs w:val="20"/>
        </w:rPr>
        <w:t>Objective 5 – Fair Housing outreach, education, and enforcement activities.</w:t>
      </w:r>
    </w:p>
    <w:p w14:paraId="234528C6"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rPr>
      </w:pPr>
    </w:p>
    <w:p w14:paraId="5F60450F" w14:textId="55BDAB09" w:rsidR="00995DDB" w:rsidRPr="000B3FB3" w:rsidRDefault="00995DDB" w:rsidP="00995DDB">
      <w:p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The CFHC, with financial assistance from DOH, carried out the following:</w:t>
      </w:r>
    </w:p>
    <w:p w14:paraId="0B463528"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Performed intakes and gave fair housing advice to 584 Connecticut </w:t>
      </w:r>
      <w:proofErr w:type="gramStart"/>
      <w:r w:rsidRPr="000B3FB3">
        <w:rPr>
          <w:rFonts w:ascii="Bodoni MT" w:hAnsi="Bodoni MT" w:cs="Arial"/>
          <w:color w:val="000000"/>
          <w:sz w:val="20"/>
          <w:szCs w:val="20"/>
        </w:rPr>
        <w:t>households;</w:t>
      </w:r>
      <w:proofErr w:type="gramEnd"/>
    </w:p>
    <w:p w14:paraId="1F71F7CE"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Investigated 584 complaints of </w:t>
      </w:r>
      <w:proofErr w:type="gramStart"/>
      <w:r w:rsidRPr="000B3FB3">
        <w:rPr>
          <w:rFonts w:ascii="Bodoni MT" w:hAnsi="Bodoni MT" w:cs="Arial"/>
          <w:color w:val="000000"/>
          <w:sz w:val="20"/>
          <w:szCs w:val="20"/>
        </w:rPr>
        <w:t>discrimination;</w:t>
      </w:r>
      <w:proofErr w:type="gramEnd"/>
    </w:p>
    <w:p w14:paraId="723C5D1E"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Assisted 122 Connecticut residents with disabilities in requesting reasonable </w:t>
      </w:r>
      <w:proofErr w:type="gramStart"/>
      <w:r w:rsidRPr="000B3FB3">
        <w:rPr>
          <w:rFonts w:ascii="Bodoni MT" w:hAnsi="Bodoni MT" w:cs="Arial"/>
          <w:color w:val="000000"/>
          <w:sz w:val="20"/>
          <w:szCs w:val="20"/>
        </w:rPr>
        <w:t>accommodations</w:t>
      </w:r>
      <w:proofErr w:type="gramEnd"/>
      <w:r w:rsidRPr="000B3FB3">
        <w:rPr>
          <w:rFonts w:ascii="Bodoni MT" w:hAnsi="Bodoni MT" w:cs="Arial"/>
          <w:color w:val="000000"/>
          <w:sz w:val="20"/>
          <w:szCs w:val="20"/>
        </w:rPr>
        <w:t xml:space="preserve"> and reasonable </w:t>
      </w:r>
      <w:proofErr w:type="gramStart"/>
      <w:r w:rsidRPr="000B3FB3">
        <w:rPr>
          <w:rFonts w:ascii="Bodoni MT" w:hAnsi="Bodoni MT" w:cs="Arial"/>
          <w:color w:val="000000"/>
          <w:sz w:val="20"/>
          <w:szCs w:val="20"/>
        </w:rPr>
        <w:t>modifications;</w:t>
      </w:r>
      <w:proofErr w:type="gramEnd"/>
    </w:p>
    <w:p w14:paraId="10CD4C73"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Obtained reasonable </w:t>
      </w:r>
      <w:proofErr w:type="gramStart"/>
      <w:r w:rsidRPr="000B3FB3">
        <w:rPr>
          <w:rFonts w:ascii="Bodoni MT" w:hAnsi="Bodoni MT" w:cs="Arial"/>
          <w:color w:val="000000"/>
          <w:sz w:val="20"/>
          <w:szCs w:val="20"/>
        </w:rPr>
        <w:t>accommodations</w:t>
      </w:r>
      <w:proofErr w:type="gramEnd"/>
      <w:r w:rsidRPr="000B3FB3">
        <w:rPr>
          <w:rFonts w:ascii="Bodoni MT" w:hAnsi="Bodoni MT" w:cs="Arial"/>
          <w:color w:val="000000"/>
          <w:sz w:val="20"/>
          <w:szCs w:val="20"/>
        </w:rPr>
        <w:t xml:space="preserve"> and reasonable modifications for 46 Connecticut households without litigation or court </w:t>
      </w:r>
      <w:proofErr w:type="gramStart"/>
      <w:r w:rsidRPr="000B3FB3">
        <w:rPr>
          <w:rFonts w:ascii="Bodoni MT" w:hAnsi="Bodoni MT" w:cs="Arial"/>
          <w:color w:val="000000"/>
          <w:sz w:val="20"/>
          <w:szCs w:val="20"/>
        </w:rPr>
        <w:t>action;</w:t>
      </w:r>
      <w:proofErr w:type="gramEnd"/>
    </w:p>
    <w:p w14:paraId="2EFA97B1"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Performed 51 tests designed to investigate any claims of housing </w:t>
      </w:r>
      <w:proofErr w:type="gramStart"/>
      <w:r w:rsidRPr="000B3FB3">
        <w:rPr>
          <w:rFonts w:ascii="Bodoni MT" w:hAnsi="Bodoni MT" w:cs="Arial"/>
          <w:color w:val="000000"/>
          <w:sz w:val="20"/>
          <w:szCs w:val="20"/>
        </w:rPr>
        <w:t>discrimination;</w:t>
      </w:r>
      <w:proofErr w:type="gramEnd"/>
    </w:p>
    <w:p w14:paraId="5E9A38D1"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Provided 4,033 hours of legal assistance to the victims of housing </w:t>
      </w:r>
      <w:proofErr w:type="gramStart"/>
      <w:r w:rsidRPr="000B3FB3">
        <w:rPr>
          <w:rFonts w:ascii="Bodoni MT" w:hAnsi="Bodoni MT" w:cs="Arial"/>
          <w:color w:val="000000"/>
          <w:sz w:val="20"/>
          <w:szCs w:val="20"/>
        </w:rPr>
        <w:t>discrimination;</w:t>
      </w:r>
      <w:proofErr w:type="gramEnd"/>
    </w:p>
    <w:p w14:paraId="5D8289C2"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Provided information on the fair housing laws to 747 people who are at risk of eviction to ensure that they understand their rights and responsibilities under the fair housing </w:t>
      </w:r>
      <w:proofErr w:type="gramStart"/>
      <w:r w:rsidRPr="000B3FB3">
        <w:rPr>
          <w:rFonts w:ascii="Bodoni MT" w:hAnsi="Bodoni MT" w:cs="Arial"/>
          <w:color w:val="000000"/>
          <w:sz w:val="20"/>
          <w:szCs w:val="20"/>
        </w:rPr>
        <w:t>laws;</w:t>
      </w:r>
      <w:proofErr w:type="gramEnd"/>
    </w:p>
    <w:p w14:paraId="73EBBD87"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Provided 19 translation service for outreach materials into languages other than English and Spanish as needed for programs that assist tenants and/or homeowners</w:t>
      </w:r>
    </w:p>
    <w:p w14:paraId="35D2CD05"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lastRenderedPageBreak/>
        <w:t xml:space="preserve">Reached out to 195 Connecticut residents who have foreclosure actions filed against them by inviting them to make an appointment with the Fair Housing Center’s foreclosure prevention staff and sending copies of the Fair Housing Center’s foreclosure </w:t>
      </w:r>
      <w:proofErr w:type="gramStart"/>
      <w:r w:rsidRPr="000B3FB3">
        <w:rPr>
          <w:rFonts w:ascii="Bodoni MT" w:hAnsi="Bodoni MT" w:cs="Arial"/>
          <w:color w:val="000000"/>
          <w:sz w:val="20"/>
          <w:szCs w:val="20"/>
        </w:rPr>
        <w:t>manual;</w:t>
      </w:r>
      <w:proofErr w:type="gramEnd"/>
    </w:p>
    <w:p w14:paraId="730FFEB9"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Assisted homeowners in danger of losing their homes to foreclosure by offering virtual, or in-person, office hours each week through either the Judicial Branch or the Center’s site, reaching 312 Connecticut </w:t>
      </w:r>
      <w:proofErr w:type="gramStart"/>
      <w:r w:rsidRPr="000B3FB3">
        <w:rPr>
          <w:rFonts w:ascii="Bodoni MT" w:hAnsi="Bodoni MT" w:cs="Arial"/>
          <w:color w:val="000000"/>
          <w:sz w:val="20"/>
          <w:szCs w:val="20"/>
        </w:rPr>
        <w:t>residents;</w:t>
      </w:r>
      <w:proofErr w:type="gramEnd"/>
      <w:r w:rsidRPr="000B3FB3">
        <w:rPr>
          <w:rFonts w:ascii="Bodoni MT" w:hAnsi="Bodoni MT" w:cs="Arial"/>
          <w:color w:val="000000"/>
          <w:sz w:val="20"/>
          <w:szCs w:val="20"/>
        </w:rPr>
        <w:t xml:space="preserve"> </w:t>
      </w:r>
    </w:p>
    <w:p w14:paraId="47ABEB1B"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Distributed the CFHC “Representing Yourself in Foreclosure: A Guide for Connecticut Homeowners” to 280 Connecticut </w:t>
      </w:r>
      <w:proofErr w:type="gramStart"/>
      <w:r w:rsidRPr="000B3FB3">
        <w:rPr>
          <w:rFonts w:ascii="Bodoni MT" w:hAnsi="Bodoni MT" w:cs="Arial"/>
          <w:color w:val="000000"/>
          <w:sz w:val="20"/>
          <w:szCs w:val="20"/>
        </w:rPr>
        <w:t>residents;</w:t>
      </w:r>
      <w:proofErr w:type="gramEnd"/>
      <w:r w:rsidRPr="000B3FB3">
        <w:rPr>
          <w:rFonts w:ascii="Bodoni MT" w:hAnsi="Bodoni MT" w:cs="Arial"/>
          <w:color w:val="000000"/>
          <w:sz w:val="20"/>
          <w:szCs w:val="20"/>
        </w:rPr>
        <w:t xml:space="preserve"> </w:t>
      </w:r>
    </w:p>
    <w:p w14:paraId="296733DE"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Completed 316 intakes for homeowners in foreclosure and provided 762 hours of legal </w:t>
      </w:r>
      <w:proofErr w:type="gramStart"/>
      <w:r w:rsidRPr="000B3FB3">
        <w:rPr>
          <w:rFonts w:ascii="Bodoni MT" w:hAnsi="Bodoni MT" w:cs="Arial"/>
          <w:color w:val="000000"/>
          <w:sz w:val="20"/>
          <w:szCs w:val="20"/>
        </w:rPr>
        <w:t>advice;</w:t>
      </w:r>
      <w:proofErr w:type="gramEnd"/>
    </w:p>
    <w:p w14:paraId="773D82F1"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Represented 12 homeowners in foreclosure </w:t>
      </w:r>
      <w:proofErr w:type="gramStart"/>
      <w:r w:rsidRPr="000B3FB3">
        <w:rPr>
          <w:rFonts w:ascii="Bodoni MT" w:hAnsi="Bodoni MT" w:cs="Arial"/>
          <w:color w:val="000000"/>
          <w:sz w:val="20"/>
          <w:szCs w:val="20"/>
        </w:rPr>
        <w:t>in an effort to</w:t>
      </w:r>
      <w:proofErr w:type="gramEnd"/>
      <w:r w:rsidRPr="000B3FB3">
        <w:rPr>
          <w:rFonts w:ascii="Bodoni MT" w:hAnsi="Bodoni MT" w:cs="Arial"/>
          <w:color w:val="000000"/>
          <w:sz w:val="20"/>
          <w:szCs w:val="20"/>
        </w:rPr>
        <w:t xml:space="preserve"> save their home, prevent homelessness and ensure their transition to alternative housing, and /or obtain a mortgage </w:t>
      </w:r>
      <w:proofErr w:type="gramStart"/>
      <w:r w:rsidRPr="000B3FB3">
        <w:rPr>
          <w:rFonts w:ascii="Bodoni MT" w:hAnsi="Bodoni MT" w:cs="Arial"/>
          <w:color w:val="000000"/>
          <w:sz w:val="20"/>
          <w:szCs w:val="20"/>
        </w:rPr>
        <w:t>modification;</w:t>
      </w:r>
      <w:proofErr w:type="gramEnd"/>
      <w:r w:rsidRPr="000B3FB3">
        <w:rPr>
          <w:rFonts w:ascii="Bodoni MT" w:hAnsi="Bodoni MT" w:cs="Arial"/>
          <w:color w:val="000000"/>
          <w:sz w:val="20"/>
          <w:szCs w:val="20"/>
        </w:rPr>
        <w:t xml:space="preserve"> </w:t>
      </w:r>
    </w:p>
    <w:p w14:paraId="0DD559B4"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Worked with 9 tenant groups, to ensure that tenants knew and understood their rights under the landlord/tenant laws and to help them stay in their homes if they </w:t>
      </w:r>
      <w:proofErr w:type="gramStart"/>
      <w:r w:rsidRPr="000B3FB3">
        <w:rPr>
          <w:rFonts w:ascii="Bodoni MT" w:hAnsi="Bodoni MT" w:cs="Arial"/>
          <w:color w:val="000000"/>
          <w:sz w:val="20"/>
          <w:szCs w:val="20"/>
        </w:rPr>
        <w:t>wanted;</w:t>
      </w:r>
      <w:proofErr w:type="gramEnd"/>
      <w:r w:rsidRPr="000B3FB3">
        <w:rPr>
          <w:rFonts w:ascii="Bodoni MT" w:hAnsi="Bodoni MT" w:cs="Arial"/>
          <w:color w:val="000000"/>
          <w:sz w:val="20"/>
          <w:szCs w:val="20"/>
        </w:rPr>
        <w:t xml:space="preserve"> </w:t>
      </w:r>
    </w:p>
    <w:p w14:paraId="4CDF157F"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Assisted 5 tenants in applying for rental assistance programs by reviewing notices of waiting list openings, ensuring that the notices comply with the applicable regulations and fair housing laws, and notifying them about how and when to </w:t>
      </w:r>
      <w:proofErr w:type="gramStart"/>
      <w:r w:rsidRPr="000B3FB3">
        <w:rPr>
          <w:rFonts w:ascii="Bodoni MT" w:hAnsi="Bodoni MT" w:cs="Arial"/>
          <w:color w:val="000000"/>
          <w:sz w:val="20"/>
          <w:szCs w:val="20"/>
        </w:rPr>
        <w:t>apply;</w:t>
      </w:r>
      <w:proofErr w:type="gramEnd"/>
    </w:p>
    <w:p w14:paraId="25489170"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Participated in 2 meetings of the Right to Counsel (RTC) program to ensure that it incorporated equity principles and that BIPOC received the help they needed. </w:t>
      </w:r>
    </w:p>
    <w:p w14:paraId="6C004988"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Provided and maintained access to the eviction court filing database for all eviction defense providers in Connecticut - 25 attorneys can monitor </w:t>
      </w:r>
      <w:proofErr w:type="gramStart"/>
      <w:r w:rsidRPr="000B3FB3">
        <w:rPr>
          <w:rFonts w:ascii="Bodoni MT" w:hAnsi="Bodoni MT" w:cs="Arial"/>
          <w:color w:val="000000"/>
          <w:sz w:val="20"/>
          <w:szCs w:val="20"/>
        </w:rPr>
        <w:t>cases;</w:t>
      </w:r>
      <w:proofErr w:type="gramEnd"/>
    </w:p>
    <w:p w14:paraId="6211CA0F"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Collaborated with 12 municipalities at the local level to make fair rent commissions more accessible and effective at preventing displacement, which will reduce the burden of eviction cases on the </w:t>
      </w:r>
      <w:proofErr w:type="gramStart"/>
      <w:r w:rsidRPr="000B3FB3">
        <w:rPr>
          <w:rFonts w:ascii="Bodoni MT" w:hAnsi="Bodoni MT" w:cs="Arial"/>
          <w:color w:val="000000"/>
          <w:sz w:val="20"/>
          <w:szCs w:val="20"/>
        </w:rPr>
        <w:t>courts;</w:t>
      </w:r>
      <w:proofErr w:type="gramEnd"/>
    </w:p>
    <w:p w14:paraId="5F8191C4"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Provided short legal advice to 249 </w:t>
      </w:r>
      <w:proofErr w:type="gramStart"/>
      <w:r w:rsidRPr="000B3FB3">
        <w:rPr>
          <w:rFonts w:ascii="Bodoni MT" w:hAnsi="Bodoni MT" w:cs="Arial"/>
          <w:color w:val="000000"/>
          <w:sz w:val="20"/>
          <w:szCs w:val="20"/>
        </w:rPr>
        <w:t>tenants;</w:t>
      </w:r>
      <w:proofErr w:type="gramEnd"/>
    </w:p>
    <w:p w14:paraId="08C1F0C3"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Provided legal information, legal advice, legal research and potential representation to tenants, tenant organizations, and tenant organizers in 25 cases in connection with fair rent commissions, health/safety code violations, and landlord retaliation.</w:t>
      </w:r>
    </w:p>
    <w:p w14:paraId="4F7270E0" w14:textId="77777777" w:rsidR="00995DDB" w:rsidRPr="000B3FB3" w:rsidRDefault="00995DDB" w:rsidP="00995DDB">
      <w:pPr>
        <w:autoSpaceDE w:val="0"/>
        <w:autoSpaceDN w:val="0"/>
        <w:adjustRightInd w:val="0"/>
        <w:spacing w:after="0" w:line="360" w:lineRule="auto"/>
        <w:jc w:val="both"/>
        <w:rPr>
          <w:rFonts w:ascii="Bodoni MT" w:hAnsi="Bodoni MT" w:cs="Arial"/>
          <w:color w:val="000000"/>
          <w:sz w:val="20"/>
          <w:szCs w:val="20"/>
        </w:rPr>
      </w:pPr>
    </w:p>
    <w:p w14:paraId="4CE7D872" w14:textId="68574991" w:rsidR="00995DDB" w:rsidRPr="000B3FB3" w:rsidRDefault="00995DDB" w:rsidP="00995DDB">
      <w:p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The following education and training opportunities were provided:</w:t>
      </w:r>
    </w:p>
    <w:p w14:paraId="756760F5" w14:textId="77777777" w:rsidR="00995DDB" w:rsidRPr="000B3FB3" w:rsidRDefault="00995DDB" w:rsidP="004504B0">
      <w:pPr>
        <w:numPr>
          <w:ilvl w:val="0"/>
          <w:numId w:val="28"/>
        </w:numPr>
        <w:autoSpaceDE w:val="0"/>
        <w:autoSpaceDN w:val="0"/>
        <w:adjustRightInd w:val="0"/>
        <w:spacing w:after="0" w:line="360" w:lineRule="auto"/>
        <w:ind w:left="720"/>
        <w:jc w:val="both"/>
        <w:rPr>
          <w:rFonts w:ascii="Bodoni MT" w:hAnsi="Bodoni MT" w:cs="Arial"/>
          <w:color w:val="000000"/>
          <w:sz w:val="20"/>
          <w:szCs w:val="20"/>
        </w:rPr>
      </w:pPr>
      <w:r w:rsidRPr="000B3FB3">
        <w:rPr>
          <w:rFonts w:ascii="Bodoni MT" w:hAnsi="Bodoni MT" w:cs="Arial"/>
          <w:color w:val="000000"/>
          <w:sz w:val="20"/>
          <w:szCs w:val="20"/>
        </w:rPr>
        <w:t xml:space="preserve">Trained 27 staff members at shelters for the homeless on fair housing laws to ensure that they are not denying shelter for illegal discriminating </w:t>
      </w:r>
      <w:proofErr w:type="gramStart"/>
      <w:r w:rsidRPr="000B3FB3">
        <w:rPr>
          <w:rFonts w:ascii="Bodoni MT" w:hAnsi="Bodoni MT" w:cs="Arial"/>
          <w:color w:val="000000"/>
          <w:sz w:val="20"/>
          <w:szCs w:val="20"/>
        </w:rPr>
        <w:t>reasons;</w:t>
      </w:r>
      <w:proofErr w:type="gramEnd"/>
    </w:p>
    <w:p w14:paraId="19FF8527" w14:textId="77777777" w:rsidR="00995DDB" w:rsidRPr="000B3FB3" w:rsidRDefault="00995DDB" w:rsidP="004504B0">
      <w:pPr>
        <w:numPr>
          <w:ilvl w:val="0"/>
          <w:numId w:val="28"/>
        </w:numPr>
        <w:autoSpaceDE w:val="0"/>
        <w:autoSpaceDN w:val="0"/>
        <w:adjustRightInd w:val="0"/>
        <w:spacing w:after="0" w:line="360" w:lineRule="auto"/>
        <w:ind w:left="720"/>
        <w:jc w:val="both"/>
        <w:rPr>
          <w:rFonts w:ascii="Bodoni MT" w:hAnsi="Bodoni MT" w:cs="Arial"/>
          <w:color w:val="000000"/>
          <w:sz w:val="20"/>
          <w:szCs w:val="20"/>
        </w:rPr>
      </w:pPr>
      <w:r w:rsidRPr="000B3FB3">
        <w:rPr>
          <w:rFonts w:ascii="Bodoni MT" w:hAnsi="Bodoni MT" w:cs="Arial"/>
          <w:color w:val="000000"/>
          <w:sz w:val="20"/>
          <w:szCs w:val="20"/>
        </w:rPr>
        <w:t xml:space="preserve">Provided 6 fair housing and fair lending </w:t>
      </w:r>
      <w:proofErr w:type="gramStart"/>
      <w:r w:rsidRPr="000B3FB3">
        <w:rPr>
          <w:rFonts w:ascii="Bodoni MT" w:hAnsi="Bodoni MT" w:cs="Arial"/>
          <w:color w:val="000000"/>
          <w:sz w:val="20"/>
          <w:szCs w:val="20"/>
        </w:rPr>
        <w:t>trainings</w:t>
      </w:r>
      <w:proofErr w:type="gramEnd"/>
      <w:r w:rsidRPr="000B3FB3">
        <w:rPr>
          <w:rFonts w:ascii="Bodoni MT" w:hAnsi="Bodoni MT" w:cs="Arial"/>
          <w:color w:val="000000"/>
          <w:sz w:val="20"/>
          <w:szCs w:val="20"/>
        </w:rPr>
        <w:t xml:space="preserve"> reaching 80 first-time homebuyers in underserved </w:t>
      </w:r>
      <w:proofErr w:type="gramStart"/>
      <w:r w:rsidRPr="000B3FB3">
        <w:rPr>
          <w:rFonts w:ascii="Bodoni MT" w:hAnsi="Bodoni MT" w:cs="Arial"/>
          <w:color w:val="000000"/>
          <w:sz w:val="20"/>
          <w:szCs w:val="20"/>
        </w:rPr>
        <w:t>communities;</w:t>
      </w:r>
      <w:proofErr w:type="gramEnd"/>
    </w:p>
    <w:p w14:paraId="7AA3DD3D" w14:textId="77777777" w:rsidR="00995DDB" w:rsidRPr="000B3FB3" w:rsidRDefault="00995DDB" w:rsidP="004504B0">
      <w:pPr>
        <w:numPr>
          <w:ilvl w:val="0"/>
          <w:numId w:val="28"/>
        </w:numPr>
        <w:autoSpaceDE w:val="0"/>
        <w:autoSpaceDN w:val="0"/>
        <w:adjustRightInd w:val="0"/>
        <w:spacing w:after="0" w:line="360" w:lineRule="auto"/>
        <w:ind w:left="720"/>
        <w:jc w:val="both"/>
        <w:rPr>
          <w:rFonts w:ascii="Bodoni MT" w:hAnsi="Bodoni MT" w:cs="Arial"/>
          <w:color w:val="000000"/>
          <w:sz w:val="20"/>
          <w:szCs w:val="20"/>
        </w:rPr>
      </w:pPr>
      <w:r w:rsidRPr="000B3FB3">
        <w:rPr>
          <w:rFonts w:ascii="Bodoni MT" w:hAnsi="Bodoni MT" w:cs="Arial"/>
          <w:color w:val="000000"/>
          <w:sz w:val="20"/>
          <w:szCs w:val="20"/>
        </w:rPr>
        <w:t xml:space="preserve">Participated in 3 HOME Connecticut meetings and </w:t>
      </w:r>
      <w:proofErr w:type="gramStart"/>
      <w:r w:rsidRPr="000B3FB3">
        <w:rPr>
          <w:rFonts w:ascii="Bodoni MT" w:hAnsi="Bodoni MT" w:cs="Arial"/>
          <w:color w:val="000000"/>
          <w:sz w:val="20"/>
          <w:szCs w:val="20"/>
        </w:rPr>
        <w:t>work</w:t>
      </w:r>
      <w:proofErr w:type="gramEnd"/>
      <w:r w:rsidRPr="000B3FB3">
        <w:rPr>
          <w:rFonts w:ascii="Bodoni MT" w:hAnsi="Bodoni MT" w:cs="Arial"/>
          <w:color w:val="000000"/>
          <w:sz w:val="20"/>
          <w:szCs w:val="20"/>
        </w:rPr>
        <w:t xml:space="preserve"> collaboratively with department staff to reduce barriers to housing stability.</w:t>
      </w:r>
    </w:p>
    <w:p w14:paraId="64B0EAB3" w14:textId="77777777" w:rsidR="00995DDB" w:rsidRPr="000B3FB3" w:rsidRDefault="00995DDB" w:rsidP="00995DDB">
      <w:pPr>
        <w:autoSpaceDE w:val="0"/>
        <w:autoSpaceDN w:val="0"/>
        <w:adjustRightInd w:val="0"/>
        <w:spacing w:after="0" w:line="360" w:lineRule="auto"/>
        <w:jc w:val="both"/>
        <w:rPr>
          <w:rFonts w:ascii="Bodoni MT" w:hAnsi="Bodoni MT" w:cs="Arial"/>
          <w:color w:val="000000"/>
          <w:sz w:val="20"/>
          <w:szCs w:val="20"/>
        </w:rPr>
      </w:pPr>
    </w:p>
    <w:p w14:paraId="7228B442" w14:textId="77777777" w:rsidR="00995DDB" w:rsidRPr="000B3FB3" w:rsidRDefault="00995DDB" w:rsidP="00995DDB">
      <w:pPr>
        <w:autoSpaceDE w:val="0"/>
        <w:autoSpaceDN w:val="0"/>
        <w:adjustRightInd w:val="0"/>
        <w:spacing w:after="0" w:line="360" w:lineRule="auto"/>
        <w:jc w:val="both"/>
        <w:rPr>
          <w:rFonts w:ascii="Bodoni MT" w:hAnsi="Bodoni MT" w:cs="Arial"/>
          <w:iCs/>
          <w:color w:val="000000"/>
          <w:sz w:val="20"/>
          <w:szCs w:val="20"/>
        </w:rPr>
      </w:pPr>
      <w:r w:rsidRPr="000B3FB3">
        <w:rPr>
          <w:rFonts w:ascii="Bodoni MT" w:hAnsi="Bodoni MT" w:cs="Arial"/>
          <w:iCs/>
          <w:color w:val="000000"/>
          <w:sz w:val="20"/>
          <w:szCs w:val="20"/>
        </w:rPr>
        <w:t>Objective 6 - Monitoring and enforcement of fair housing laws and policies.</w:t>
      </w:r>
    </w:p>
    <w:p w14:paraId="1E984303" w14:textId="77777777" w:rsidR="00995DDB" w:rsidRPr="000B3FB3" w:rsidRDefault="00995DDB" w:rsidP="00995DDB">
      <w:pPr>
        <w:autoSpaceDE w:val="0"/>
        <w:autoSpaceDN w:val="0"/>
        <w:adjustRightInd w:val="0"/>
        <w:spacing w:after="0" w:line="360" w:lineRule="auto"/>
        <w:jc w:val="both"/>
        <w:rPr>
          <w:rFonts w:ascii="Bodoni MT" w:hAnsi="Bodoni MT" w:cs="Arial"/>
          <w:color w:val="000000"/>
          <w:sz w:val="20"/>
          <w:szCs w:val="20"/>
        </w:rPr>
      </w:pPr>
    </w:p>
    <w:p w14:paraId="500C6447" w14:textId="77AE1C95" w:rsidR="00995DDB" w:rsidRPr="000B3FB3" w:rsidRDefault="00995DDB" w:rsidP="00995DDB">
      <w:p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The CFHC, with financial assistance from DOH, carried out the following:</w:t>
      </w:r>
    </w:p>
    <w:p w14:paraId="066FCA4B"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Performed 10 test parts in neighborhoods with high performing schools, access to jobs and transportation to determine if people with housing subsidies were experiencing </w:t>
      </w:r>
      <w:proofErr w:type="gramStart"/>
      <w:r w:rsidRPr="000B3FB3">
        <w:rPr>
          <w:rFonts w:ascii="Bodoni MT" w:hAnsi="Bodoni MT" w:cs="Arial"/>
          <w:color w:val="000000"/>
          <w:sz w:val="20"/>
          <w:szCs w:val="20"/>
        </w:rPr>
        <w:t>discrimination;</w:t>
      </w:r>
      <w:proofErr w:type="gramEnd"/>
      <w:r w:rsidRPr="000B3FB3">
        <w:rPr>
          <w:rFonts w:ascii="Bodoni MT" w:hAnsi="Bodoni MT" w:cs="Arial"/>
          <w:color w:val="000000"/>
          <w:sz w:val="20"/>
          <w:szCs w:val="20"/>
        </w:rPr>
        <w:t xml:space="preserve"> </w:t>
      </w:r>
    </w:p>
    <w:p w14:paraId="09B05233" w14:textId="77777777" w:rsidR="00995DDB" w:rsidRPr="000B3FB3" w:rsidRDefault="00995DDB" w:rsidP="004504B0">
      <w:pPr>
        <w:numPr>
          <w:ilvl w:val="0"/>
          <w:numId w:val="27"/>
        </w:num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 xml:space="preserve">Monitored and reviewed 1 appellate </w:t>
      </w:r>
      <w:proofErr w:type="gramStart"/>
      <w:r w:rsidRPr="000B3FB3">
        <w:rPr>
          <w:rFonts w:ascii="Bodoni MT" w:hAnsi="Bodoni MT" w:cs="Arial"/>
          <w:color w:val="000000"/>
          <w:sz w:val="20"/>
          <w:szCs w:val="20"/>
        </w:rPr>
        <w:t>matters</w:t>
      </w:r>
      <w:proofErr w:type="gramEnd"/>
      <w:r w:rsidRPr="000B3FB3">
        <w:rPr>
          <w:rFonts w:ascii="Bodoni MT" w:hAnsi="Bodoni MT" w:cs="Arial"/>
          <w:color w:val="000000"/>
          <w:sz w:val="20"/>
          <w:szCs w:val="20"/>
        </w:rPr>
        <w:t xml:space="preserve"> where it was necessary to protect homeowner’s rights and access to justice, particularly when they were facing foreclosure as a self-represented </w:t>
      </w:r>
      <w:proofErr w:type="gramStart"/>
      <w:r w:rsidRPr="000B3FB3">
        <w:rPr>
          <w:rFonts w:ascii="Bodoni MT" w:hAnsi="Bodoni MT" w:cs="Arial"/>
          <w:color w:val="000000"/>
          <w:sz w:val="20"/>
          <w:szCs w:val="20"/>
        </w:rPr>
        <w:t>party;</w:t>
      </w:r>
      <w:proofErr w:type="gramEnd"/>
    </w:p>
    <w:p w14:paraId="4C4E35C9" w14:textId="77777777" w:rsidR="00995DDB" w:rsidRPr="000B3FB3" w:rsidRDefault="00995DDB" w:rsidP="00995DDB">
      <w:pPr>
        <w:autoSpaceDE w:val="0"/>
        <w:autoSpaceDN w:val="0"/>
        <w:adjustRightInd w:val="0"/>
        <w:spacing w:after="0" w:line="360" w:lineRule="auto"/>
        <w:jc w:val="both"/>
        <w:rPr>
          <w:rFonts w:ascii="Bodoni MT" w:hAnsi="Bodoni MT" w:cs="Arial"/>
          <w:color w:val="000000"/>
          <w:sz w:val="20"/>
          <w:szCs w:val="20"/>
        </w:rPr>
      </w:pPr>
    </w:p>
    <w:p w14:paraId="08B787E9" w14:textId="6F722FE4" w:rsidR="00D70D0E" w:rsidRPr="000B3FB3" w:rsidRDefault="00995DDB" w:rsidP="00995DDB">
      <w:pPr>
        <w:autoSpaceDE w:val="0"/>
        <w:autoSpaceDN w:val="0"/>
        <w:adjustRightInd w:val="0"/>
        <w:spacing w:after="0" w:line="360" w:lineRule="auto"/>
        <w:jc w:val="both"/>
        <w:rPr>
          <w:rFonts w:ascii="Bodoni MT" w:hAnsi="Bodoni MT" w:cs="Arial"/>
          <w:color w:val="000000"/>
          <w:sz w:val="20"/>
          <w:szCs w:val="20"/>
        </w:rPr>
      </w:pPr>
      <w:r w:rsidRPr="000B3FB3">
        <w:rPr>
          <w:rFonts w:ascii="Bodoni MT" w:hAnsi="Bodoni MT" w:cs="Arial"/>
          <w:color w:val="000000"/>
          <w:sz w:val="20"/>
          <w:szCs w:val="20"/>
        </w:rPr>
        <w:t>If discrimination is found as the result of any of the CFHC’s monitoring activities, CFHC will determine and impellent next steps to ensure compliance with the ant-discrimination laws – 3 instances were found.</w:t>
      </w:r>
    </w:p>
    <w:p w14:paraId="1D1FFF1C" w14:textId="77777777" w:rsidR="003F4FCC" w:rsidRPr="000B3FB3" w:rsidRDefault="003F4FCC" w:rsidP="00995DDB">
      <w:pPr>
        <w:autoSpaceDE w:val="0"/>
        <w:autoSpaceDN w:val="0"/>
        <w:adjustRightInd w:val="0"/>
        <w:spacing w:after="0" w:line="360" w:lineRule="auto"/>
        <w:jc w:val="both"/>
        <w:rPr>
          <w:rFonts w:ascii="Bodoni MT" w:hAnsi="Bodoni MT" w:cs="Arial"/>
          <w:color w:val="000000"/>
          <w:sz w:val="20"/>
          <w:szCs w:val="20"/>
        </w:rPr>
      </w:pPr>
    </w:p>
    <w:bookmarkEnd w:id="23"/>
    <w:bookmarkEnd w:id="24"/>
    <w:bookmarkEnd w:id="25"/>
    <w:bookmarkEnd w:id="26"/>
    <w:bookmarkEnd w:id="27"/>
    <w:bookmarkEnd w:id="28"/>
    <w:bookmarkEnd w:id="29"/>
    <w:bookmarkEnd w:id="30"/>
    <w:bookmarkEnd w:id="31"/>
    <w:bookmarkEnd w:id="32"/>
    <w:bookmarkEnd w:id="33"/>
    <w:bookmarkEnd w:id="34"/>
    <w:bookmarkEnd w:id="35"/>
    <w:p w14:paraId="03E5A5FA" w14:textId="77777777" w:rsidR="00BA7D72" w:rsidRPr="000B3FB3" w:rsidRDefault="005C1D76" w:rsidP="00793DC1">
      <w:pPr>
        <w:pStyle w:val="Heading1"/>
        <w:spacing w:line="360" w:lineRule="auto"/>
        <w:ind w:left="0"/>
        <w:rPr>
          <w:rFonts w:ascii="Bodoni MT" w:eastAsiaTheme="minorHAnsi" w:hAnsi="Bodoni MT"/>
        </w:rPr>
      </w:pPr>
      <w:r w:rsidRPr="000B3FB3">
        <w:rPr>
          <w:rFonts w:ascii="Bodoni MT" w:eastAsiaTheme="minorHAnsi" w:hAnsi="Bodoni MT"/>
        </w:rPr>
        <w:t>Consumer Loan Programs</w:t>
      </w:r>
    </w:p>
    <w:p w14:paraId="1C1D2CDF" w14:textId="77777777" w:rsidR="005C1D76" w:rsidRPr="000B3FB3" w:rsidRDefault="005C1D76" w:rsidP="004504B0">
      <w:pPr>
        <w:pStyle w:val="Heading2"/>
        <w:numPr>
          <w:ilvl w:val="0"/>
          <w:numId w:val="14"/>
        </w:numPr>
        <w:rPr>
          <w:rFonts w:eastAsiaTheme="minorHAnsi"/>
          <w:szCs w:val="22"/>
        </w:rPr>
      </w:pPr>
      <w:r w:rsidRPr="000B3FB3">
        <w:rPr>
          <w:rFonts w:eastAsiaTheme="minorHAnsi"/>
          <w:szCs w:val="22"/>
        </w:rPr>
        <w:t>Energy Conservation Loan Program (</w:t>
      </w:r>
      <w:r w:rsidR="003D001C" w:rsidRPr="000B3FB3">
        <w:rPr>
          <w:rFonts w:eastAsiaTheme="minorHAnsi"/>
          <w:szCs w:val="22"/>
        </w:rPr>
        <w:t>“</w:t>
      </w:r>
      <w:r w:rsidRPr="000B3FB3">
        <w:rPr>
          <w:rFonts w:eastAsiaTheme="minorHAnsi"/>
          <w:szCs w:val="22"/>
        </w:rPr>
        <w:t>ECL</w:t>
      </w:r>
      <w:r w:rsidR="003D001C" w:rsidRPr="000B3FB3">
        <w:rPr>
          <w:rFonts w:eastAsiaTheme="minorHAnsi"/>
          <w:szCs w:val="22"/>
        </w:rPr>
        <w:t>”</w:t>
      </w:r>
      <w:r w:rsidRPr="000B3FB3">
        <w:rPr>
          <w:rFonts w:eastAsiaTheme="minorHAnsi"/>
          <w:szCs w:val="22"/>
        </w:rPr>
        <w:t>)</w:t>
      </w:r>
    </w:p>
    <w:p w14:paraId="264F15F5" w14:textId="77777777" w:rsidR="00BA7D72" w:rsidRPr="000B3FB3" w:rsidRDefault="00BF20A5" w:rsidP="00793DC1">
      <w:pPr>
        <w:pStyle w:val="Heading3"/>
        <w:ind w:left="720" w:hanging="360"/>
      </w:pPr>
      <w:bookmarkStart w:id="46" w:name="_Toc347821731"/>
      <w:r w:rsidRPr="000B3FB3">
        <w:t xml:space="preserve">1.    </w:t>
      </w:r>
      <w:r w:rsidR="00BA7D72" w:rsidRPr="000B3FB3">
        <w:t>Program Summary</w:t>
      </w:r>
      <w:bookmarkEnd w:id="46"/>
    </w:p>
    <w:p w14:paraId="430A16E8" w14:textId="6CC928A8" w:rsidR="00A532A1" w:rsidRPr="000B3FB3" w:rsidRDefault="00A532A1" w:rsidP="00DA628C">
      <w:pPr>
        <w:spacing w:after="0" w:line="360" w:lineRule="auto"/>
        <w:ind w:left="720"/>
        <w:jc w:val="both"/>
        <w:rPr>
          <w:rFonts w:ascii="Bodoni MT" w:hAnsi="Bodoni MT"/>
          <w:sz w:val="20"/>
          <w:szCs w:val="20"/>
        </w:rPr>
      </w:pPr>
      <w:r w:rsidRPr="000B3FB3">
        <w:rPr>
          <w:rFonts w:ascii="Bodoni MT" w:hAnsi="Bodoni MT"/>
          <w:sz w:val="20"/>
          <w:szCs w:val="20"/>
        </w:rPr>
        <w:t>The ECL and the Multifamily Energy Conservation Loan Program (</w:t>
      </w:r>
      <w:r w:rsidR="003D001C" w:rsidRPr="000B3FB3">
        <w:rPr>
          <w:rFonts w:ascii="Bodoni MT" w:hAnsi="Bodoni MT"/>
          <w:sz w:val="20"/>
          <w:szCs w:val="20"/>
        </w:rPr>
        <w:t>“</w:t>
      </w:r>
      <w:r w:rsidRPr="000B3FB3">
        <w:rPr>
          <w:rFonts w:ascii="Bodoni MT" w:hAnsi="Bodoni MT"/>
          <w:sz w:val="20"/>
          <w:szCs w:val="20"/>
        </w:rPr>
        <w:t>MEL</w:t>
      </w:r>
      <w:r w:rsidR="003D001C" w:rsidRPr="000B3FB3">
        <w:rPr>
          <w:rFonts w:ascii="Bodoni MT" w:hAnsi="Bodoni MT"/>
          <w:sz w:val="20"/>
          <w:szCs w:val="20"/>
        </w:rPr>
        <w:t>”</w:t>
      </w:r>
      <w:r w:rsidRPr="000B3FB3">
        <w:rPr>
          <w:rFonts w:ascii="Bodoni MT" w:hAnsi="Bodoni MT"/>
          <w:sz w:val="20"/>
          <w:szCs w:val="20"/>
        </w:rPr>
        <w:t>) provide</w:t>
      </w:r>
      <w:r w:rsidR="00BF20A5" w:rsidRPr="000B3FB3">
        <w:rPr>
          <w:rFonts w:ascii="Bodoni MT" w:hAnsi="Bodoni MT"/>
          <w:sz w:val="20"/>
          <w:szCs w:val="20"/>
        </w:rPr>
        <w:t>d</w:t>
      </w:r>
      <w:r w:rsidRPr="000B3FB3">
        <w:rPr>
          <w:rFonts w:ascii="Bodoni MT" w:hAnsi="Bodoni MT"/>
          <w:sz w:val="20"/>
          <w:szCs w:val="20"/>
        </w:rPr>
        <w:t xml:space="preserve"> financing at below market rates to single family and multi-family residential property owners for the purchase and installation of cost-saving energy conservat</w:t>
      </w:r>
      <w:r w:rsidR="00BF20A5" w:rsidRPr="000B3FB3">
        <w:rPr>
          <w:rFonts w:ascii="Bodoni MT" w:hAnsi="Bodoni MT"/>
          <w:sz w:val="20"/>
          <w:szCs w:val="20"/>
        </w:rPr>
        <w:t>ion improvements. The program was</w:t>
      </w:r>
      <w:r w:rsidRPr="000B3FB3">
        <w:rPr>
          <w:rFonts w:ascii="Bodoni MT" w:hAnsi="Bodoni MT"/>
          <w:sz w:val="20"/>
          <w:szCs w:val="20"/>
        </w:rPr>
        <w:t xml:space="preserve"> adminis</w:t>
      </w:r>
      <w:r w:rsidR="00162795" w:rsidRPr="000B3FB3">
        <w:rPr>
          <w:rFonts w:ascii="Bodoni MT" w:hAnsi="Bodoni MT"/>
          <w:sz w:val="20"/>
          <w:szCs w:val="20"/>
        </w:rPr>
        <w:t xml:space="preserve">tered by the Capital for Change </w:t>
      </w:r>
      <w:r w:rsidR="006A52E9" w:rsidRPr="000B3FB3">
        <w:rPr>
          <w:rFonts w:ascii="Bodoni MT" w:hAnsi="Bodoni MT"/>
          <w:sz w:val="20"/>
          <w:szCs w:val="20"/>
        </w:rPr>
        <w:t>with funding from DOH</w:t>
      </w:r>
      <w:r w:rsidRPr="000B3FB3">
        <w:rPr>
          <w:rFonts w:ascii="Bodoni MT" w:hAnsi="Bodoni MT"/>
          <w:sz w:val="20"/>
          <w:szCs w:val="20"/>
        </w:rPr>
        <w:t>.  Single f</w:t>
      </w:r>
      <w:r w:rsidR="00BF20A5" w:rsidRPr="000B3FB3">
        <w:rPr>
          <w:rFonts w:ascii="Bodoni MT" w:hAnsi="Bodoni MT"/>
          <w:sz w:val="20"/>
          <w:szCs w:val="20"/>
        </w:rPr>
        <w:t>amily (1-4 units) homeowners</w:t>
      </w:r>
      <w:r w:rsidRPr="000B3FB3">
        <w:rPr>
          <w:rFonts w:ascii="Bodoni MT" w:hAnsi="Bodoni MT"/>
          <w:sz w:val="20"/>
          <w:szCs w:val="20"/>
        </w:rPr>
        <w:t xml:space="preserve"> borrow</w:t>
      </w:r>
      <w:r w:rsidR="00BF20A5" w:rsidRPr="000B3FB3">
        <w:rPr>
          <w:rFonts w:ascii="Bodoni MT" w:hAnsi="Bodoni MT"/>
          <w:sz w:val="20"/>
          <w:szCs w:val="20"/>
        </w:rPr>
        <w:t>ed</w:t>
      </w:r>
      <w:r w:rsidRPr="000B3FB3">
        <w:rPr>
          <w:rFonts w:ascii="Bodoni MT" w:hAnsi="Bodoni MT"/>
          <w:sz w:val="20"/>
          <w:szCs w:val="20"/>
        </w:rPr>
        <w:t xml:space="preserve"> up to $25,000 and </w:t>
      </w:r>
      <w:r w:rsidR="00BF20A5" w:rsidRPr="000B3FB3">
        <w:rPr>
          <w:rFonts w:ascii="Bodoni MT" w:hAnsi="Bodoni MT"/>
          <w:sz w:val="20"/>
          <w:szCs w:val="20"/>
        </w:rPr>
        <w:t>multi-family property owners</w:t>
      </w:r>
      <w:r w:rsidRPr="000B3FB3">
        <w:rPr>
          <w:rFonts w:ascii="Bodoni MT" w:hAnsi="Bodoni MT"/>
          <w:sz w:val="20"/>
          <w:szCs w:val="20"/>
        </w:rPr>
        <w:t xml:space="preserve"> borrow</w:t>
      </w:r>
      <w:r w:rsidR="00BF20A5" w:rsidRPr="000B3FB3">
        <w:rPr>
          <w:rFonts w:ascii="Bodoni MT" w:hAnsi="Bodoni MT"/>
          <w:sz w:val="20"/>
          <w:szCs w:val="20"/>
        </w:rPr>
        <w:t>ed</w:t>
      </w:r>
      <w:r w:rsidRPr="000B3FB3">
        <w:rPr>
          <w:rFonts w:ascii="Bodoni MT" w:hAnsi="Bodoni MT"/>
          <w:sz w:val="20"/>
          <w:szCs w:val="20"/>
        </w:rPr>
        <w:t xml:space="preserve"> up to $2,000 per unit (a maximum of $60,000 per building) for a period of 10 years for eligible improvements.</w:t>
      </w:r>
      <w:r w:rsidR="00AF5B5C" w:rsidRPr="000B3FB3">
        <w:rPr>
          <w:rFonts w:ascii="Bodoni MT" w:hAnsi="Bodoni MT"/>
          <w:sz w:val="20"/>
          <w:szCs w:val="20"/>
        </w:rPr>
        <w:t xml:space="preserve"> </w:t>
      </w:r>
      <w:r w:rsidR="009C6B9F" w:rsidRPr="000B3FB3">
        <w:rPr>
          <w:rFonts w:ascii="Bodoni MT" w:hAnsi="Bodoni MT"/>
          <w:sz w:val="20"/>
          <w:szCs w:val="20"/>
        </w:rPr>
        <w:t xml:space="preserve"> </w:t>
      </w:r>
      <w:r w:rsidR="00AF5B5C" w:rsidRPr="000B3FB3">
        <w:rPr>
          <w:rFonts w:ascii="Bodoni MT" w:hAnsi="Bodoni MT"/>
          <w:sz w:val="20"/>
          <w:szCs w:val="20"/>
        </w:rPr>
        <w:t xml:space="preserve"> </w:t>
      </w:r>
      <w:r w:rsidR="009C6B9F" w:rsidRPr="000B3FB3">
        <w:rPr>
          <w:rFonts w:ascii="Bodoni MT" w:hAnsi="Bodoni MT"/>
          <w:sz w:val="20"/>
          <w:szCs w:val="20"/>
        </w:rPr>
        <w:t>N</w:t>
      </w:r>
      <w:r w:rsidR="00AF5B5C" w:rsidRPr="000B3FB3">
        <w:rPr>
          <w:rFonts w:ascii="Bodoni MT" w:hAnsi="Bodoni MT"/>
          <w:sz w:val="20"/>
          <w:szCs w:val="20"/>
        </w:rPr>
        <w:t>o new loans or investments since 2022.</w:t>
      </w:r>
    </w:p>
    <w:p w14:paraId="751D9BA1" w14:textId="77777777" w:rsidR="00A532A1" w:rsidRPr="000B3FB3" w:rsidRDefault="00A532A1" w:rsidP="00DA628C">
      <w:pPr>
        <w:spacing w:after="0" w:line="240" w:lineRule="auto"/>
        <w:ind w:left="720"/>
        <w:rPr>
          <w:rFonts w:ascii="Bodoni MT" w:hAnsi="Bodoni MT"/>
          <w:sz w:val="20"/>
          <w:szCs w:val="20"/>
        </w:rPr>
      </w:pPr>
      <w:r w:rsidRPr="000B3FB3">
        <w:rPr>
          <w:rFonts w:ascii="Bodoni MT" w:hAnsi="Bodoni MT"/>
          <w:sz w:val="20"/>
          <w:szCs w:val="20"/>
        </w:rPr>
        <w:br/>
        <w:t>The following are some of the improvements eligible under the ECL/MEL programs:</w:t>
      </w:r>
    </w:p>
    <w:p w14:paraId="0BE873D1" w14:textId="77777777" w:rsidR="00A532A1" w:rsidRPr="000B3FB3" w:rsidRDefault="00A532A1" w:rsidP="00DA628C">
      <w:pPr>
        <w:spacing w:after="0" w:line="240" w:lineRule="auto"/>
        <w:ind w:left="720"/>
        <w:rPr>
          <w:rFonts w:ascii="Bodoni MT" w:hAnsi="Bodoni MT"/>
          <w:sz w:val="20"/>
          <w:szCs w:val="20"/>
        </w:rPr>
      </w:pPr>
    </w:p>
    <w:p w14:paraId="6FAFC402" w14:textId="77777777" w:rsidR="00A532A1" w:rsidRPr="000B3FB3" w:rsidRDefault="00A532A1" w:rsidP="00DA628C">
      <w:pPr>
        <w:numPr>
          <w:ilvl w:val="0"/>
          <w:numId w:val="1"/>
        </w:numPr>
        <w:spacing w:after="0" w:line="360" w:lineRule="auto"/>
        <w:ind w:left="720" w:firstLine="360"/>
        <w:jc w:val="both"/>
        <w:rPr>
          <w:rFonts w:ascii="Bodoni MT" w:hAnsi="Bodoni MT" w:cs="Arial"/>
          <w:sz w:val="20"/>
          <w:szCs w:val="20"/>
        </w:rPr>
      </w:pPr>
      <w:r w:rsidRPr="000B3FB3">
        <w:rPr>
          <w:rFonts w:ascii="Bodoni MT" w:hAnsi="Bodoni MT" w:cs="Arial"/>
          <w:sz w:val="20"/>
          <w:szCs w:val="20"/>
        </w:rPr>
        <w:t>Automatic Set-Back Thermostats</w:t>
      </w:r>
    </w:p>
    <w:p w14:paraId="44FF6B93" w14:textId="77777777" w:rsidR="00A532A1" w:rsidRPr="000B3FB3" w:rsidRDefault="00A532A1" w:rsidP="00DA628C">
      <w:pPr>
        <w:numPr>
          <w:ilvl w:val="0"/>
          <w:numId w:val="1"/>
        </w:numPr>
        <w:spacing w:after="0" w:line="360" w:lineRule="auto"/>
        <w:ind w:left="720" w:firstLine="360"/>
        <w:jc w:val="both"/>
        <w:rPr>
          <w:rFonts w:ascii="Bodoni MT" w:hAnsi="Bodoni MT" w:cs="Arial"/>
          <w:sz w:val="20"/>
          <w:szCs w:val="20"/>
        </w:rPr>
      </w:pPr>
      <w:r w:rsidRPr="000B3FB3">
        <w:rPr>
          <w:rFonts w:ascii="Bodoni MT" w:hAnsi="Bodoni MT" w:cs="Arial"/>
          <w:sz w:val="20"/>
          <w:szCs w:val="20"/>
        </w:rPr>
        <w:t>Siding</w:t>
      </w:r>
    </w:p>
    <w:p w14:paraId="15CEC125" w14:textId="77777777" w:rsidR="00A532A1" w:rsidRPr="000B3FB3" w:rsidRDefault="00A532A1" w:rsidP="00DA628C">
      <w:pPr>
        <w:numPr>
          <w:ilvl w:val="0"/>
          <w:numId w:val="1"/>
        </w:numPr>
        <w:spacing w:after="0" w:line="360" w:lineRule="auto"/>
        <w:ind w:left="720" w:firstLine="360"/>
        <w:jc w:val="both"/>
        <w:rPr>
          <w:rFonts w:ascii="Bodoni MT" w:hAnsi="Bodoni MT" w:cs="Arial"/>
          <w:sz w:val="20"/>
          <w:szCs w:val="20"/>
        </w:rPr>
      </w:pPr>
      <w:r w:rsidRPr="000B3FB3">
        <w:rPr>
          <w:rFonts w:ascii="Bodoni MT" w:hAnsi="Bodoni MT" w:cs="Arial"/>
          <w:sz w:val="20"/>
          <w:szCs w:val="20"/>
        </w:rPr>
        <w:t>Caulking and Weather-Stripping</w:t>
      </w:r>
    </w:p>
    <w:p w14:paraId="37D45AA5" w14:textId="77777777" w:rsidR="00A532A1" w:rsidRPr="000B3FB3" w:rsidRDefault="00A532A1" w:rsidP="00DA628C">
      <w:pPr>
        <w:numPr>
          <w:ilvl w:val="0"/>
          <w:numId w:val="1"/>
        </w:numPr>
        <w:spacing w:after="0" w:line="360" w:lineRule="auto"/>
        <w:ind w:left="720" w:firstLine="360"/>
        <w:jc w:val="both"/>
        <w:rPr>
          <w:rFonts w:ascii="Bodoni MT" w:hAnsi="Bodoni MT" w:cs="Arial"/>
          <w:sz w:val="20"/>
          <w:szCs w:val="20"/>
        </w:rPr>
      </w:pPr>
      <w:r w:rsidRPr="000B3FB3">
        <w:rPr>
          <w:rFonts w:ascii="Bodoni MT" w:hAnsi="Bodoni MT" w:cs="Arial"/>
          <w:sz w:val="20"/>
          <w:szCs w:val="20"/>
        </w:rPr>
        <w:t>Insulation</w:t>
      </w:r>
    </w:p>
    <w:p w14:paraId="68A63A3D" w14:textId="77777777" w:rsidR="00A532A1" w:rsidRPr="000B3FB3" w:rsidRDefault="00A532A1" w:rsidP="00DA628C">
      <w:pPr>
        <w:numPr>
          <w:ilvl w:val="0"/>
          <w:numId w:val="1"/>
        </w:numPr>
        <w:spacing w:after="0" w:line="360" w:lineRule="auto"/>
        <w:ind w:left="720" w:firstLine="360"/>
        <w:jc w:val="both"/>
        <w:rPr>
          <w:rFonts w:ascii="Bodoni MT" w:hAnsi="Bodoni MT" w:cs="Arial"/>
          <w:sz w:val="20"/>
          <w:szCs w:val="20"/>
        </w:rPr>
      </w:pPr>
      <w:r w:rsidRPr="000B3FB3">
        <w:rPr>
          <w:rFonts w:ascii="Bodoni MT" w:hAnsi="Bodoni MT" w:cs="Arial"/>
          <w:sz w:val="20"/>
          <w:szCs w:val="20"/>
        </w:rPr>
        <w:t>Heat Pumps</w:t>
      </w:r>
    </w:p>
    <w:p w14:paraId="4C152F3E" w14:textId="77777777" w:rsidR="00A532A1" w:rsidRPr="000B3FB3" w:rsidRDefault="00A532A1" w:rsidP="00DA628C">
      <w:pPr>
        <w:numPr>
          <w:ilvl w:val="0"/>
          <w:numId w:val="1"/>
        </w:numPr>
        <w:spacing w:after="0" w:line="360" w:lineRule="auto"/>
        <w:ind w:left="720" w:firstLine="360"/>
        <w:jc w:val="both"/>
        <w:rPr>
          <w:rFonts w:ascii="Bodoni MT" w:hAnsi="Bodoni MT" w:cs="Arial"/>
          <w:sz w:val="20"/>
          <w:szCs w:val="20"/>
        </w:rPr>
      </w:pPr>
      <w:r w:rsidRPr="000B3FB3">
        <w:rPr>
          <w:rFonts w:ascii="Bodoni MT" w:hAnsi="Bodoni MT" w:cs="Arial"/>
          <w:sz w:val="20"/>
          <w:szCs w:val="20"/>
        </w:rPr>
        <w:t>Replacement Heating Systems</w:t>
      </w:r>
    </w:p>
    <w:p w14:paraId="63C24BBE" w14:textId="77777777" w:rsidR="00A532A1" w:rsidRPr="000B3FB3" w:rsidRDefault="00A532A1" w:rsidP="00DA628C">
      <w:pPr>
        <w:numPr>
          <w:ilvl w:val="0"/>
          <w:numId w:val="1"/>
        </w:numPr>
        <w:spacing w:after="0" w:line="360" w:lineRule="auto"/>
        <w:ind w:left="720" w:firstLine="360"/>
        <w:jc w:val="both"/>
        <w:rPr>
          <w:rFonts w:ascii="Bodoni MT" w:hAnsi="Bodoni MT" w:cs="Arial"/>
          <w:sz w:val="20"/>
          <w:szCs w:val="20"/>
        </w:rPr>
      </w:pPr>
      <w:r w:rsidRPr="000B3FB3">
        <w:rPr>
          <w:rFonts w:ascii="Bodoni MT" w:hAnsi="Bodoni MT" w:cs="Arial"/>
          <w:sz w:val="20"/>
          <w:szCs w:val="20"/>
        </w:rPr>
        <w:t>Replacement Roofs</w:t>
      </w:r>
    </w:p>
    <w:p w14:paraId="2FE09948" w14:textId="77777777" w:rsidR="00A532A1" w:rsidRPr="000B3FB3" w:rsidRDefault="00A532A1" w:rsidP="00DA628C">
      <w:pPr>
        <w:numPr>
          <w:ilvl w:val="0"/>
          <w:numId w:val="1"/>
        </w:numPr>
        <w:spacing w:after="0" w:line="360" w:lineRule="auto"/>
        <w:ind w:left="720" w:firstLine="360"/>
        <w:jc w:val="both"/>
        <w:rPr>
          <w:rFonts w:ascii="Bodoni MT" w:hAnsi="Bodoni MT" w:cs="Arial"/>
          <w:sz w:val="20"/>
          <w:szCs w:val="20"/>
        </w:rPr>
      </w:pPr>
      <w:r w:rsidRPr="000B3FB3">
        <w:rPr>
          <w:rFonts w:ascii="Bodoni MT" w:hAnsi="Bodoni MT" w:cs="Arial"/>
          <w:sz w:val="20"/>
          <w:szCs w:val="20"/>
        </w:rPr>
        <w:t>Replacement Windows</w:t>
      </w:r>
    </w:p>
    <w:p w14:paraId="56653027" w14:textId="77777777" w:rsidR="00A532A1" w:rsidRPr="000B3FB3" w:rsidRDefault="00A532A1" w:rsidP="00DA628C">
      <w:pPr>
        <w:numPr>
          <w:ilvl w:val="0"/>
          <w:numId w:val="1"/>
        </w:numPr>
        <w:spacing w:after="0" w:line="360" w:lineRule="auto"/>
        <w:ind w:left="720" w:firstLine="360"/>
        <w:jc w:val="both"/>
        <w:rPr>
          <w:rFonts w:ascii="Bodoni MT" w:hAnsi="Bodoni MT" w:cs="Arial"/>
          <w:sz w:val="20"/>
          <w:szCs w:val="20"/>
        </w:rPr>
      </w:pPr>
      <w:r w:rsidRPr="000B3FB3">
        <w:rPr>
          <w:rFonts w:ascii="Bodoni MT" w:hAnsi="Bodoni MT" w:cs="Arial"/>
          <w:sz w:val="20"/>
          <w:szCs w:val="20"/>
        </w:rPr>
        <w:t>Solar Systems and Passive Solar Additions</w:t>
      </w:r>
    </w:p>
    <w:p w14:paraId="02F52F93" w14:textId="77777777" w:rsidR="00BA7D72" w:rsidRPr="000B3FB3" w:rsidRDefault="00BA7D72" w:rsidP="00DA628C">
      <w:pPr>
        <w:spacing w:after="0" w:line="240" w:lineRule="auto"/>
        <w:ind w:left="720"/>
        <w:jc w:val="both"/>
        <w:rPr>
          <w:rFonts w:ascii="Bodoni MT" w:hAnsi="Bodoni MT" w:cs="Arial"/>
          <w:sz w:val="16"/>
          <w:szCs w:val="16"/>
        </w:rPr>
      </w:pPr>
    </w:p>
    <w:p w14:paraId="7F6F5971" w14:textId="77777777" w:rsidR="00AC7D30" w:rsidRPr="000B3FB3" w:rsidRDefault="00AC7D30" w:rsidP="00DA628C">
      <w:pPr>
        <w:spacing w:after="0" w:line="240" w:lineRule="auto"/>
        <w:ind w:left="720"/>
        <w:jc w:val="both"/>
        <w:rPr>
          <w:rFonts w:ascii="Bodoni MT" w:hAnsi="Bodoni MT" w:cs="Arial"/>
          <w:sz w:val="16"/>
          <w:szCs w:val="16"/>
        </w:rPr>
      </w:pPr>
    </w:p>
    <w:p w14:paraId="132EC0FE" w14:textId="77777777" w:rsidR="00D60B0D" w:rsidRPr="000B3FB3" w:rsidRDefault="00BA7D72" w:rsidP="004504B0">
      <w:pPr>
        <w:pStyle w:val="Heading3"/>
        <w:numPr>
          <w:ilvl w:val="0"/>
          <w:numId w:val="22"/>
        </w:numPr>
        <w:ind w:left="720"/>
      </w:pPr>
      <w:bookmarkStart w:id="47" w:name="_Toc347821732"/>
      <w:bookmarkStart w:id="48" w:name="_Hlk222313603"/>
      <w:r w:rsidRPr="000B3FB3">
        <w:lastRenderedPageBreak/>
        <w:t>Application Review Process</w:t>
      </w:r>
      <w:bookmarkEnd w:id="47"/>
    </w:p>
    <w:p w14:paraId="03AE98A9" w14:textId="77777777" w:rsidR="00A532A1" w:rsidRPr="000B3FB3" w:rsidRDefault="009B3244" w:rsidP="00DA628C">
      <w:pPr>
        <w:spacing w:line="360" w:lineRule="auto"/>
        <w:ind w:left="720"/>
        <w:rPr>
          <w:rFonts w:ascii="Bodoni MT" w:hAnsi="Bodoni MT"/>
          <w:sz w:val="20"/>
          <w:szCs w:val="20"/>
        </w:rPr>
      </w:pPr>
      <w:bookmarkStart w:id="49" w:name="_Toc347821733"/>
      <w:r w:rsidRPr="000B3FB3">
        <w:rPr>
          <w:rFonts w:ascii="Bodoni MT" w:hAnsi="Bodoni MT"/>
          <w:sz w:val="20"/>
          <w:szCs w:val="20"/>
        </w:rPr>
        <w:t>Capital for Change</w:t>
      </w:r>
      <w:r w:rsidR="00BF20A5" w:rsidRPr="000B3FB3">
        <w:rPr>
          <w:rFonts w:ascii="Bodoni MT" w:hAnsi="Bodoni MT"/>
          <w:sz w:val="20"/>
          <w:szCs w:val="20"/>
        </w:rPr>
        <w:t xml:space="preserve"> receives</w:t>
      </w:r>
      <w:r w:rsidR="00A532A1" w:rsidRPr="000B3FB3">
        <w:rPr>
          <w:rFonts w:ascii="Bodoni MT" w:hAnsi="Bodoni MT"/>
          <w:sz w:val="20"/>
          <w:szCs w:val="20"/>
        </w:rPr>
        <w:t xml:space="preserve"> </w:t>
      </w:r>
      <w:proofErr w:type="gramStart"/>
      <w:r w:rsidR="00A532A1" w:rsidRPr="000B3FB3">
        <w:rPr>
          <w:rFonts w:ascii="Bodoni MT" w:hAnsi="Bodoni MT"/>
          <w:sz w:val="20"/>
          <w:szCs w:val="20"/>
        </w:rPr>
        <w:t>the majority of</w:t>
      </w:r>
      <w:proofErr w:type="gramEnd"/>
      <w:r w:rsidR="00A532A1" w:rsidRPr="000B3FB3">
        <w:rPr>
          <w:rFonts w:ascii="Bodoni MT" w:hAnsi="Bodoni MT"/>
          <w:sz w:val="20"/>
          <w:szCs w:val="20"/>
        </w:rPr>
        <w:t xml:space="preserve"> applications electronically via the online application.  A manual application can also be tak</w:t>
      </w:r>
      <w:r w:rsidRPr="000B3FB3">
        <w:rPr>
          <w:rFonts w:ascii="Bodoni MT" w:hAnsi="Bodoni MT"/>
          <w:sz w:val="20"/>
          <w:szCs w:val="20"/>
        </w:rPr>
        <w:t>en over the phone, mailed to Capital for Change or completed in person.  Capital for Change’s</w:t>
      </w:r>
      <w:r w:rsidR="00A532A1" w:rsidRPr="000B3FB3">
        <w:rPr>
          <w:rFonts w:ascii="Bodoni MT" w:hAnsi="Bodoni MT"/>
          <w:sz w:val="20"/>
          <w:szCs w:val="20"/>
        </w:rPr>
        <w:t xml:space="preserve"> address is 121 Tremont Street, Hartford 06105.  The web site is</w:t>
      </w:r>
      <w:proofErr w:type="gramStart"/>
      <w:r w:rsidR="00A532A1" w:rsidRPr="000B3FB3">
        <w:rPr>
          <w:rFonts w:ascii="Bodoni MT" w:hAnsi="Bodoni MT"/>
          <w:sz w:val="20"/>
          <w:szCs w:val="20"/>
        </w:rPr>
        <w:t xml:space="preserve">:  </w:t>
      </w:r>
      <w:r w:rsidR="00162795" w:rsidRPr="000B3FB3">
        <w:rPr>
          <w:rFonts w:ascii="Bodoni MT" w:hAnsi="Bodoni MT"/>
          <w:sz w:val="20"/>
          <w:szCs w:val="20"/>
        </w:rPr>
        <w:t>capitalforchange</w:t>
      </w:r>
      <w:r w:rsidR="00A532A1" w:rsidRPr="000B3FB3">
        <w:rPr>
          <w:rFonts w:ascii="Bodoni MT" w:hAnsi="Bodoni MT" w:cs="Arial"/>
          <w:sz w:val="20"/>
          <w:szCs w:val="20"/>
        </w:rPr>
        <w:t>.org</w:t>
      </w:r>
      <w:proofErr w:type="gramEnd"/>
      <w:r w:rsidR="00A532A1" w:rsidRPr="000B3FB3">
        <w:rPr>
          <w:rFonts w:ascii="Bodoni MT" w:hAnsi="Bodoni MT"/>
          <w:sz w:val="20"/>
          <w:szCs w:val="20"/>
        </w:rPr>
        <w:t>.</w:t>
      </w:r>
      <w:bookmarkEnd w:id="49"/>
    </w:p>
    <w:bookmarkEnd w:id="48"/>
    <w:p w14:paraId="5C234157" w14:textId="77777777" w:rsidR="00A532A1" w:rsidRPr="000B3FB3" w:rsidRDefault="00D6786D" w:rsidP="00DA628C">
      <w:pPr>
        <w:spacing w:after="0" w:line="360" w:lineRule="auto"/>
        <w:ind w:left="720"/>
        <w:rPr>
          <w:rFonts w:ascii="Bodoni MT" w:hAnsi="Bodoni MT" w:cs="Arial"/>
          <w:sz w:val="20"/>
          <w:szCs w:val="20"/>
        </w:rPr>
      </w:pPr>
      <w:r w:rsidRPr="000B3FB3">
        <w:rPr>
          <w:rFonts w:ascii="Bodoni MT" w:hAnsi="Bodoni MT" w:cs="Arial"/>
          <w:sz w:val="20"/>
          <w:szCs w:val="20"/>
        </w:rPr>
        <w:t>These</w:t>
      </w:r>
      <w:r w:rsidR="00D234EC" w:rsidRPr="000B3FB3">
        <w:rPr>
          <w:rFonts w:ascii="Bodoni MT" w:hAnsi="Bodoni MT" w:cs="Arial"/>
          <w:sz w:val="20"/>
          <w:szCs w:val="20"/>
        </w:rPr>
        <w:t xml:space="preserve"> steps outline </w:t>
      </w:r>
      <w:r w:rsidR="00A532A1" w:rsidRPr="000B3FB3">
        <w:rPr>
          <w:rFonts w:ascii="Bodoni MT" w:hAnsi="Bodoni MT" w:cs="Arial"/>
          <w:sz w:val="20"/>
          <w:szCs w:val="20"/>
        </w:rPr>
        <w:t xml:space="preserve">how </w:t>
      </w:r>
      <w:r w:rsidR="00D234EC" w:rsidRPr="000B3FB3">
        <w:rPr>
          <w:rFonts w:ascii="Bodoni MT" w:hAnsi="Bodoni MT" w:cs="Arial"/>
          <w:sz w:val="20"/>
          <w:szCs w:val="20"/>
        </w:rPr>
        <w:t xml:space="preserve">a </w:t>
      </w:r>
      <w:r w:rsidR="009B3244" w:rsidRPr="000B3FB3">
        <w:rPr>
          <w:rFonts w:ascii="Bodoni MT" w:hAnsi="Bodoni MT" w:cs="Arial"/>
          <w:sz w:val="20"/>
          <w:szCs w:val="20"/>
        </w:rPr>
        <w:t>Capital for Change</w:t>
      </w:r>
      <w:r w:rsidRPr="000B3FB3">
        <w:rPr>
          <w:rFonts w:ascii="Bodoni MT" w:hAnsi="Bodoni MT" w:cs="Arial"/>
          <w:sz w:val="20"/>
          <w:szCs w:val="20"/>
        </w:rPr>
        <w:t xml:space="preserve"> Program Administrator</w:t>
      </w:r>
      <w:r w:rsidR="00A532A1" w:rsidRPr="000B3FB3">
        <w:rPr>
          <w:rFonts w:ascii="Bodoni MT" w:hAnsi="Bodoni MT" w:cs="Arial"/>
          <w:sz w:val="20"/>
          <w:szCs w:val="20"/>
        </w:rPr>
        <w:t xml:space="preserve"> process</w:t>
      </w:r>
      <w:r w:rsidRPr="000B3FB3">
        <w:rPr>
          <w:rFonts w:ascii="Bodoni MT" w:hAnsi="Bodoni MT" w:cs="Arial"/>
          <w:sz w:val="20"/>
          <w:szCs w:val="20"/>
        </w:rPr>
        <w:t>es</w:t>
      </w:r>
      <w:r w:rsidR="00A532A1" w:rsidRPr="000B3FB3">
        <w:rPr>
          <w:rFonts w:ascii="Bodoni MT" w:hAnsi="Bodoni MT" w:cs="Arial"/>
          <w:sz w:val="20"/>
          <w:szCs w:val="20"/>
        </w:rPr>
        <w:t xml:space="preserve"> ECL applications:</w:t>
      </w:r>
    </w:p>
    <w:p w14:paraId="4F8E9E6A" w14:textId="77777777" w:rsidR="00A532A1" w:rsidRPr="000B3FB3" w:rsidRDefault="00A532A1" w:rsidP="002F77AB">
      <w:pPr>
        <w:pStyle w:val="ListParagraph"/>
        <w:numPr>
          <w:ilvl w:val="0"/>
          <w:numId w:val="7"/>
        </w:numPr>
        <w:spacing w:after="0" w:line="360" w:lineRule="auto"/>
        <w:ind w:left="1440"/>
        <w:rPr>
          <w:rFonts w:ascii="Bodoni MT" w:hAnsi="Bodoni MT" w:cs="Arial"/>
          <w:sz w:val="20"/>
          <w:szCs w:val="20"/>
        </w:rPr>
      </w:pPr>
      <w:r w:rsidRPr="000B3FB3">
        <w:rPr>
          <w:rFonts w:ascii="Bodoni MT" w:hAnsi="Bodoni MT" w:cs="Arial"/>
          <w:sz w:val="20"/>
          <w:szCs w:val="20"/>
        </w:rPr>
        <w:t xml:space="preserve">Application is received and reviewed to make sure application meets requirements. Staff </w:t>
      </w:r>
      <w:proofErr w:type="gramStart"/>
      <w:r w:rsidRPr="000B3FB3">
        <w:rPr>
          <w:rFonts w:ascii="Bodoni MT" w:hAnsi="Bodoni MT" w:cs="Arial"/>
          <w:sz w:val="20"/>
          <w:szCs w:val="20"/>
        </w:rPr>
        <w:t>confirms</w:t>
      </w:r>
      <w:proofErr w:type="gramEnd"/>
      <w:r w:rsidRPr="000B3FB3">
        <w:rPr>
          <w:rFonts w:ascii="Bodoni MT" w:hAnsi="Bodoni MT" w:cs="Arial"/>
          <w:sz w:val="20"/>
          <w:szCs w:val="20"/>
        </w:rPr>
        <w:t xml:space="preserve"> the applicant meets income requirements and confirms property taxes are current.</w:t>
      </w:r>
    </w:p>
    <w:p w14:paraId="2D60335B" w14:textId="77777777" w:rsidR="00A532A1" w:rsidRPr="000B3FB3" w:rsidRDefault="00A532A1" w:rsidP="002F77AB">
      <w:pPr>
        <w:pStyle w:val="ListParagraph"/>
        <w:numPr>
          <w:ilvl w:val="0"/>
          <w:numId w:val="7"/>
        </w:numPr>
        <w:spacing w:after="0" w:line="360" w:lineRule="auto"/>
        <w:ind w:left="1530" w:hanging="450"/>
        <w:rPr>
          <w:rFonts w:ascii="Bodoni MT" w:hAnsi="Bodoni MT" w:cs="Arial"/>
          <w:sz w:val="20"/>
          <w:szCs w:val="20"/>
        </w:rPr>
      </w:pPr>
      <w:r w:rsidRPr="000B3FB3">
        <w:rPr>
          <w:rFonts w:ascii="Bodoni MT" w:hAnsi="Bodoni MT" w:cs="Arial"/>
          <w:sz w:val="20"/>
          <w:szCs w:val="20"/>
        </w:rPr>
        <w:t xml:space="preserve">If the applicant income qualifies and property taxes are current a credit report is pulled and reviewed and the applicant’s debt to income (DTI) ratio is calculated.  </w:t>
      </w:r>
    </w:p>
    <w:p w14:paraId="5E9F04A5" w14:textId="77777777" w:rsidR="00A532A1" w:rsidRPr="000B3FB3" w:rsidRDefault="00A532A1" w:rsidP="002F77AB">
      <w:pPr>
        <w:pStyle w:val="ListParagraph"/>
        <w:numPr>
          <w:ilvl w:val="0"/>
          <w:numId w:val="7"/>
        </w:numPr>
        <w:spacing w:after="0" w:line="360" w:lineRule="auto"/>
        <w:ind w:left="1440"/>
        <w:rPr>
          <w:rFonts w:ascii="Bodoni MT" w:hAnsi="Bodoni MT" w:cs="Arial"/>
          <w:sz w:val="20"/>
          <w:szCs w:val="20"/>
        </w:rPr>
      </w:pPr>
      <w:r w:rsidRPr="000B3FB3">
        <w:rPr>
          <w:rFonts w:ascii="Bodoni MT" w:hAnsi="Bodoni MT" w:cs="Arial"/>
          <w:sz w:val="20"/>
          <w:szCs w:val="20"/>
        </w:rPr>
        <w:t xml:space="preserve">If applicant meets the requirements of steps 1 and 2 above the applicant is pre-approved and </w:t>
      </w:r>
      <w:proofErr w:type="gramStart"/>
      <w:r w:rsidRPr="000B3FB3">
        <w:rPr>
          <w:rFonts w:ascii="Bodoni MT" w:hAnsi="Bodoni MT" w:cs="Arial"/>
          <w:sz w:val="20"/>
          <w:szCs w:val="20"/>
        </w:rPr>
        <w:t>is sent affidavits that</w:t>
      </w:r>
      <w:proofErr w:type="gramEnd"/>
      <w:r w:rsidRPr="000B3FB3">
        <w:rPr>
          <w:rFonts w:ascii="Bodoni MT" w:hAnsi="Bodoni MT" w:cs="Arial"/>
          <w:sz w:val="20"/>
          <w:szCs w:val="20"/>
        </w:rPr>
        <w:t xml:space="preserve"> describe all the required documentation that is needed to issue final loan approval.  If the applicant does not meet the </w:t>
      </w:r>
      <w:proofErr w:type="gramStart"/>
      <w:r w:rsidRPr="000B3FB3">
        <w:rPr>
          <w:rFonts w:ascii="Bodoni MT" w:hAnsi="Bodoni MT" w:cs="Arial"/>
          <w:sz w:val="20"/>
          <w:szCs w:val="20"/>
        </w:rPr>
        <w:t>debt to income</w:t>
      </w:r>
      <w:proofErr w:type="gramEnd"/>
      <w:r w:rsidRPr="000B3FB3">
        <w:rPr>
          <w:rFonts w:ascii="Bodoni MT" w:hAnsi="Bodoni MT" w:cs="Arial"/>
          <w:sz w:val="20"/>
          <w:szCs w:val="20"/>
        </w:rPr>
        <w:t xml:space="preserve"> ratio requirements AND the application is a Health &amp; Safety Issue the application is reviewed for a Program Waiver or Deferred Loan; this is done on a </w:t>
      </w:r>
      <w:proofErr w:type="gramStart"/>
      <w:r w:rsidRPr="000B3FB3">
        <w:rPr>
          <w:rFonts w:ascii="Bodoni MT" w:hAnsi="Bodoni MT" w:cs="Arial"/>
          <w:sz w:val="20"/>
          <w:szCs w:val="20"/>
        </w:rPr>
        <w:t>case by case</w:t>
      </w:r>
      <w:proofErr w:type="gramEnd"/>
      <w:r w:rsidRPr="000B3FB3">
        <w:rPr>
          <w:rFonts w:ascii="Bodoni MT" w:hAnsi="Bodoni MT" w:cs="Arial"/>
          <w:sz w:val="20"/>
          <w:szCs w:val="20"/>
        </w:rPr>
        <w:t xml:space="preserve"> basis.  </w:t>
      </w:r>
    </w:p>
    <w:p w14:paraId="15821EF0" w14:textId="77777777" w:rsidR="00A532A1" w:rsidRPr="000B3FB3" w:rsidRDefault="00A532A1" w:rsidP="002F77AB">
      <w:pPr>
        <w:pStyle w:val="ListParagraph"/>
        <w:numPr>
          <w:ilvl w:val="0"/>
          <w:numId w:val="7"/>
        </w:numPr>
        <w:spacing w:after="0" w:line="360" w:lineRule="auto"/>
        <w:ind w:left="1440"/>
        <w:rPr>
          <w:rFonts w:ascii="Bodoni MT" w:hAnsi="Bodoni MT" w:cs="Arial"/>
          <w:sz w:val="20"/>
          <w:szCs w:val="20"/>
        </w:rPr>
      </w:pPr>
      <w:r w:rsidRPr="000B3FB3">
        <w:rPr>
          <w:rFonts w:ascii="Bodoni MT" w:hAnsi="Bodoni MT" w:cs="Arial"/>
          <w:sz w:val="20"/>
          <w:szCs w:val="20"/>
        </w:rPr>
        <w:t>Upon receipt of signed affidavits and all supporting requested documentation, the file undergoes final underwriting to verify all supporting documentation and to verify the information provided on the application is correct as well as that the planned improvements meet the program guidelines.</w:t>
      </w:r>
    </w:p>
    <w:p w14:paraId="3BE98D5E" w14:textId="77777777" w:rsidR="00A532A1" w:rsidRPr="000B3FB3" w:rsidRDefault="00A532A1" w:rsidP="002F77AB">
      <w:pPr>
        <w:pStyle w:val="ListParagraph"/>
        <w:numPr>
          <w:ilvl w:val="0"/>
          <w:numId w:val="7"/>
        </w:numPr>
        <w:spacing w:after="0" w:line="360" w:lineRule="auto"/>
        <w:ind w:left="1080" w:firstLine="0"/>
        <w:rPr>
          <w:rFonts w:ascii="Bodoni MT" w:hAnsi="Bodoni MT" w:cs="Arial"/>
          <w:sz w:val="20"/>
          <w:szCs w:val="20"/>
        </w:rPr>
      </w:pPr>
      <w:r w:rsidRPr="000B3FB3">
        <w:rPr>
          <w:rFonts w:ascii="Bodoni MT" w:hAnsi="Bodoni MT" w:cs="Arial"/>
          <w:sz w:val="20"/>
          <w:szCs w:val="20"/>
        </w:rPr>
        <w:t>Final approval and loan closing documents are sent to the applicant.</w:t>
      </w:r>
    </w:p>
    <w:p w14:paraId="09E12120" w14:textId="77777777" w:rsidR="00A532A1" w:rsidRPr="000B3FB3" w:rsidRDefault="00A532A1" w:rsidP="002F77AB">
      <w:pPr>
        <w:pStyle w:val="ListParagraph"/>
        <w:numPr>
          <w:ilvl w:val="0"/>
          <w:numId w:val="7"/>
        </w:numPr>
        <w:spacing w:after="0" w:line="360" w:lineRule="auto"/>
        <w:ind w:left="1440"/>
        <w:rPr>
          <w:rFonts w:ascii="Bodoni MT" w:hAnsi="Bodoni MT" w:cs="Arial"/>
          <w:sz w:val="20"/>
          <w:szCs w:val="20"/>
        </w:rPr>
      </w:pPr>
      <w:r w:rsidRPr="000B3FB3">
        <w:rPr>
          <w:rFonts w:ascii="Bodoni MT" w:hAnsi="Bodoni MT" w:cs="Arial"/>
          <w:sz w:val="20"/>
          <w:szCs w:val="20"/>
        </w:rPr>
        <w:t>After the original signed loan docu</w:t>
      </w:r>
      <w:r w:rsidR="009B3244" w:rsidRPr="000B3FB3">
        <w:rPr>
          <w:rFonts w:ascii="Bodoni MT" w:hAnsi="Bodoni MT" w:cs="Arial"/>
          <w:sz w:val="20"/>
          <w:szCs w:val="20"/>
        </w:rPr>
        <w:t>ments have been received by Capital for Change</w:t>
      </w:r>
      <w:r w:rsidRPr="000B3FB3">
        <w:rPr>
          <w:rFonts w:ascii="Bodoni MT" w:hAnsi="Bodoni MT" w:cs="Arial"/>
          <w:sz w:val="20"/>
          <w:szCs w:val="20"/>
        </w:rPr>
        <w:t xml:space="preserve"> along with the Loan Agreement recording </w:t>
      </w:r>
      <w:proofErr w:type="gramStart"/>
      <w:r w:rsidRPr="000B3FB3">
        <w:rPr>
          <w:rFonts w:ascii="Bodoni MT" w:hAnsi="Bodoni MT" w:cs="Arial"/>
          <w:sz w:val="20"/>
          <w:szCs w:val="20"/>
        </w:rPr>
        <w:t>fee,  the</w:t>
      </w:r>
      <w:proofErr w:type="gramEnd"/>
      <w:r w:rsidRPr="000B3FB3">
        <w:rPr>
          <w:rFonts w:ascii="Bodoni MT" w:hAnsi="Bodoni MT" w:cs="Arial"/>
          <w:sz w:val="20"/>
          <w:szCs w:val="20"/>
        </w:rPr>
        <w:t xml:space="preserve"> loan will be processed for disbursement of funds directly to the borrow. </w:t>
      </w:r>
    </w:p>
    <w:p w14:paraId="1CC0712A" w14:textId="77777777" w:rsidR="003D001C" w:rsidRPr="000B3FB3" w:rsidRDefault="00A532A1" w:rsidP="002F77AB">
      <w:pPr>
        <w:pStyle w:val="ListParagraph"/>
        <w:numPr>
          <w:ilvl w:val="0"/>
          <w:numId w:val="7"/>
        </w:numPr>
        <w:spacing w:after="0" w:line="360" w:lineRule="auto"/>
        <w:ind w:left="1440"/>
        <w:rPr>
          <w:rFonts w:ascii="Bodoni MT" w:hAnsi="Bodoni MT" w:cs="Arial"/>
          <w:sz w:val="20"/>
          <w:szCs w:val="20"/>
        </w:rPr>
      </w:pPr>
      <w:r w:rsidRPr="000B3FB3">
        <w:rPr>
          <w:rFonts w:ascii="Bodoni MT" w:hAnsi="Bodoni MT" w:cs="Arial"/>
          <w:sz w:val="20"/>
          <w:szCs w:val="20"/>
        </w:rPr>
        <w:t>Work Completion</w:t>
      </w:r>
      <w:r w:rsidR="009B3244" w:rsidRPr="000B3FB3">
        <w:rPr>
          <w:rFonts w:ascii="Bodoni MT" w:hAnsi="Bodoni MT" w:cs="Arial"/>
          <w:sz w:val="20"/>
          <w:szCs w:val="20"/>
        </w:rPr>
        <w:t xml:space="preserve"> forms must be submitted to Capital for Change</w:t>
      </w:r>
      <w:r w:rsidRPr="000B3FB3">
        <w:rPr>
          <w:rFonts w:ascii="Bodoni MT" w:hAnsi="Bodoni MT" w:cs="Arial"/>
          <w:sz w:val="20"/>
          <w:szCs w:val="20"/>
        </w:rPr>
        <w:t xml:space="preserve"> within 90 day</w:t>
      </w:r>
      <w:r w:rsidR="00D234EC" w:rsidRPr="000B3FB3">
        <w:rPr>
          <w:rFonts w:ascii="Bodoni MT" w:hAnsi="Bodoni MT" w:cs="Arial"/>
          <w:sz w:val="20"/>
          <w:szCs w:val="20"/>
        </w:rPr>
        <w:t>s of the loan closing, unless otherwise</w:t>
      </w:r>
      <w:r w:rsidRPr="000B3FB3">
        <w:rPr>
          <w:rFonts w:ascii="Bodoni MT" w:hAnsi="Bodoni MT" w:cs="Arial"/>
          <w:sz w:val="20"/>
          <w:szCs w:val="20"/>
        </w:rPr>
        <w:t xml:space="preserve"> approved.</w:t>
      </w:r>
    </w:p>
    <w:p w14:paraId="6CD01BC7" w14:textId="0FED1835" w:rsidR="00D06AFB" w:rsidRPr="000B3FB3" w:rsidRDefault="00D06AFB" w:rsidP="00B36594">
      <w:pPr>
        <w:spacing w:after="0" w:line="360" w:lineRule="auto"/>
        <w:rPr>
          <w:rFonts w:ascii="Bodoni MT" w:hAnsi="Bodoni MT" w:cs="Arial"/>
          <w:sz w:val="20"/>
          <w:szCs w:val="20"/>
        </w:rPr>
      </w:pPr>
    </w:p>
    <w:p w14:paraId="0EBE2C07" w14:textId="77777777" w:rsidR="00AF5B5C" w:rsidRPr="000B3FB3" w:rsidRDefault="00AF5B5C" w:rsidP="00B36594">
      <w:pPr>
        <w:spacing w:after="0" w:line="360" w:lineRule="auto"/>
        <w:rPr>
          <w:rFonts w:ascii="Bodoni MT" w:hAnsi="Bodoni MT" w:cs="Arial"/>
          <w:sz w:val="20"/>
          <w:szCs w:val="20"/>
        </w:rPr>
      </w:pPr>
    </w:p>
    <w:p w14:paraId="49024A59" w14:textId="77777777" w:rsidR="00AF5B5C" w:rsidRPr="000B3FB3" w:rsidRDefault="00AF5B5C" w:rsidP="00B36594">
      <w:pPr>
        <w:spacing w:after="0" w:line="360" w:lineRule="auto"/>
        <w:rPr>
          <w:rFonts w:ascii="Bodoni MT" w:hAnsi="Bodoni MT" w:cs="Arial"/>
          <w:sz w:val="20"/>
          <w:szCs w:val="20"/>
        </w:rPr>
      </w:pPr>
    </w:p>
    <w:p w14:paraId="1FDBC31E" w14:textId="77777777" w:rsidR="00A40652" w:rsidRPr="000B3FB3" w:rsidRDefault="00A40652" w:rsidP="00B36594">
      <w:pPr>
        <w:spacing w:after="0" w:line="360" w:lineRule="auto"/>
        <w:rPr>
          <w:rFonts w:ascii="Bodoni MT" w:hAnsi="Bodoni MT" w:cs="Arial"/>
          <w:sz w:val="20"/>
          <w:szCs w:val="20"/>
        </w:rPr>
      </w:pPr>
    </w:p>
    <w:p w14:paraId="3E40AE6D" w14:textId="77777777" w:rsidR="00A40652" w:rsidRPr="000B3FB3" w:rsidRDefault="00A40652" w:rsidP="00B36594">
      <w:pPr>
        <w:spacing w:after="0" w:line="360" w:lineRule="auto"/>
        <w:rPr>
          <w:rFonts w:ascii="Bodoni MT" w:hAnsi="Bodoni MT" w:cs="Arial"/>
          <w:sz w:val="20"/>
          <w:szCs w:val="20"/>
        </w:rPr>
      </w:pPr>
    </w:p>
    <w:p w14:paraId="3B805BEA" w14:textId="77777777" w:rsidR="00A40652" w:rsidRPr="000B3FB3" w:rsidRDefault="00A40652" w:rsidP="00B36594">
      <w:pPr>
        <w:spacing w:after="0" w:line="360" w:lineRule="auto"/>
        <w:rPr>
          <w:rFonts w:ascii="Bodoni MT" w:hAnsi="Bodoni MT" w:cs="Arial"/>
          <w:sz w:val="20"/>
          <w:szCs w:val="20"/>
        </w:rPr>
      </w:pPr>
    </w:p>
    <w:p w14:paraId="76C69CD5" w14:textId="77777777" w:rsidR="00A40652" w:rsidRPr="000B3FB3" w:rsidRDefault="00A40652" w:rsidP="00B36594">
      <w:pPr>
        <w:spacing w:after="0" w:line="360" w:lineRule="auto"/>
        <w:rPr>
          <w:rFonts w:ascii="Bodoni MT" w:hAnsi="Bodoni MT" w:cs="Arial"/>
          <w:sz w:val="20"/>
          <w:szCs w:val="20"/>
        </w:rPr>
      </w:pPr>
    </w:p>
    <w:p w14:paraId="75F15FC9" w14:textId="77777777" w:rsidR="00AF5B5C" w:rsidRPr="000B3FB3" w:rsidRDefault="00AF5B5C" w:rsidP="00B36594">
      <w:pPr>
        <w:spacing w:after="0" w:line="360" w:lineRule="auto"/>
        <w:rPr>
          <w:rFonts w:ascii="Bodoni MT" w:hAnsi="Bodoni MT" w:cs="Arial"/>
          <w:sz w:val="20"/>
          <w:szCs w:val="20"/>
        </w:rPr>
      </w:pPr>
    </w:p>
    <w:p w14:paraId="39D2CB40" w14:textId="5CA353C2" w:rsidR="00BA7D72" w:rsidRPr="000B3FB3" w:rsidRDefault="00BF1BB8" w:rsidP="004504B0">
      <w:pPr>
        <w:pStyle w:val="Heading3"/>
        <w:numPr>
          <w:ilvl w:val="0"/>
          <w:numId w:val="22"/>
        </w:numPr>
        <w:ind w:left="720"/>
      </w:pPr>
      <w:bookmarkStart w:id="50" w:name="_Toc347821734"/>
      <w:r w:rsidRPr="000B3FB3">
        <w:lastRenderedPageBreak/>
        <w:t>FY 20</w:t>
      </w:r>
      <w:r w:rsidR="00A7298D" w:rsidRPr="000B3FB3">
        <w:t>2</w:t>
      </w:r>
      <w:r w:rsidR="00F86CAC" w:rsidRPr="000B3FB3">
        <w:t>4</w:t>
      </w:r>
      <w:r w:rsidRPr="000B3FB3">
        <w:t>-2</w:t>
      </w:r>
      <w:r w:rsidR="00F86CAC" w:rsidRPr="000B3FB3">
        <w:t>5</w:t>
      </w:r>
      <w:r w:rsidR="00BA7D72" w:rsidRPr="000B3FB3">
        <w:t xml:space="preserve"> Activity</w:t>
      </w:r>
      <w:bookmarkEnd w:id="50"/>
    </w:p>
    <w:p w14:paraId="2D8F9FBE" w14:textId="22372EBA" w:rsidR="00423D7A" w:rsidRPr="000B3FB3" w:rsidRDefault="00AF5B5C" w:rsidP="002727B7">
      <w:pPr>
        <w:ind w:left="720"/>
      </w:pPr>
      <w:r w:rsidRPr="000B3FB3">
        <w:t>There were no new loans or investments since 2022.</w:t>
      </w:r>
    </w:p>
    <w:tbl>
      <w:tblPr>
        <w:tblW w:w="0" w:type="auto"/>
        <w:jc w:val="center"/>
        <w:tblLook w:val="04A0" w:firstRow="1" w:lastRow="0" w:firstColumn="1" w:lastColumn="0" w:noHBand="0" w:noVBand="1"/>
      </w:tblPr>
      <w:tblGrid>
        <w:gridCol w:w="1949"/>
        <w:gridCol w:w="572"/>
        <w:gridCol w:w="510"/>
        <w:gridCol w:w="1825"/>
      </w:tblGrid>
      <w:tr w:rsidR="00A532A1" w:rsidRPr="000B3FB3" w14:paraId="000BC8BD" w14:textId="77777777" w:rsidTr="00D6786D">
        <w:trPr>
          <w:trHeight w:val="458"/>
          <w:jc w:val="center"/>
        </w:trPr>
        <w:tc>
          <w:tcPr>
            <w:tcW w:w="0" w:type="auto"/>
            <w:gridSpan w:val="4"/>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66CC3A81" w14:textId="77777777" w:rsidR="00363D11" w:rsidRPr="000B3FB3" w:rsidRDefault="00363D11" w:rsidP="006A4FBA">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Table 1</w:t>
            </w:r>
            <w:r w:rsidR="00100044" w:rsidRPr="000B3FB3">
              <w:rPr>
                <w:rFonts w:ascii="Bodoni MT" w:eastAsia="Times New Roman" w:hAnsi="Bodoni MT" w:cs="Arial"/>
                <w:b/>
                <w:sz w:val="20"/>
                <w:szCs w:val="20"/>
              </w:rPr>
              <w:t>4</w:t>
            </w:r>
          </w:p>
          <w:p w14:paraId="43ED420D" w14:textId="1E56F236" w:rsidR="00A532A1" w:rsidRPr="000B3FB3" w:rsidRDefault="00A532A1" w:rsidP="006A4FBA">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ECL Progr</w:t>
            </w:r>
            <w:r w:rsidR="00BF1BB8" w:rsidRPr="000B3FB3">
              <w:rPr>
                <w:rFonts w:ascii="Bodoni MT" w:eastAsia="Times New Roman" w:hAnsi="Bodoni MT" w:cs="Arial"/>
                <w:b/>
                <w:sz w:val="20"/>
                <w:szCs w:val="20"/>
              </w:rPr>
              <w:t>am Activity FY 20</w:t>
            </w:r>
            <w:r w:rsidR="002B5078" w:rsidRPr="000B3FB3">
              <w:rPr>
                <w:rFonts w:ascii="Bodoni MT" w:eastAsia="Times New Roman" w:hAnsi="Bodoni MT" w:cs="Arial"/>
                <w:b/>
                <w:sz w:val="20"/>
                <w:szCs w:val="20"/>
              </w:rPr>
              <w:t>2</w:t>
            </w:r>
            <w:r w:rsidR="00F86CAC" w:rsidRPr="000B3FB3">
              <w:rPr>
                <w:rFonts w:ascii="Bodoni MT" w:eastAsia="Times New Roman" w:hAnsi="Bodoni MT" w:cs="Arial"/>
                <w:b/>
                <w:sz w:val="20"/>
                <w:szCs w:val="20"/>
              </w:rPr>
              <w:t>4</w:t>
            </w:r>
            <w:r w:rsidR="00BF1BB8" w:rsidRPr="000B3FB3">
              <w:rPr>
                <w:rFonts w:ascii="Bodoni MT" w:eastAsia="Times New Roman" w:hAnsi="Bodoni MT" w:cs="Arial"/>
                <w:b/>
                <w:sz w:val="20"/>
                <w:szCs w:val="20"/>
              </w:rPr>
              <w:t>-2</w:t>
            </w:r>
            <w:r w:rsidR="00F86CAC" w:rsidRPr="000B3FB3">
              <w:rPr>
                <w:rFonts w:ascii="Bodoni MT" w:eastAsia="Times New Roman" w:hAnsi="Bodoni MT" w:cs="Arial"/>
                <w:b/>
                <w:sz w:val="20"/>
                <w:szCs w:val="20"/>
              </w:rPr>
              <w:t>5</w:t>
            </w:r>
          </w:p>
        </w:tc>
      </w:tr>
      <w:tr w:rsidR="00A532A1" w:rsidRPr="000B3FB3" w14:paraId="4318E86D" w14:textId="77777777" w:rsidTr="00C4160B">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F20B03B" w14:textId="77777777" w:rsidR="00A532A1" w:rsidRPr="000B3FB3" w:rsidRDefault="00A532A1"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Loan Type</w:t>
            </w:r>
          </w:p>
        </w:tc>
        <w:tc>
          <w:tcPr>
            <w:tcW w:w="0" w:type="auto"/>
            <w:gridSpan w:val="2"/>
            <w:tcBorders>
              <w:top w:val="nil"/>
              <w:left w:val="nil"/>
              <w:bottom w:val="single" w:sz="4" w:space="0" w:color="auto"/>
              <w:right w:val="single" w:sz="4" w:space="0" w:color="auto"/>
            </w:tcBorders>
            <w:noWrap/>
            <w:vAlign w:val="center"/>
            <w:hideMark/>
          </w:tcPr>
          <w:p w14:paraId="0415C2C5" w14:textId="77777777" w:rsidR="00A532A1" w:rsidRPr="000B3FB3" w:rsidRDefault="00A532A1"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Number</w:t>
            </w:r>
          </w:p>
        </w:tc>
        <w:tc>
          <w:tcPr>
            <w:tcW w:w="0" w:type="auto"/>
            <w:tcBorders>
              <w:top w:val="nil"/>
              <w:left w:val="nil"/>
              <w:bottom w:val="single" w:sz="4" w:space="0" w:color="auto"/>
              <w:right w:val="single" w:sz="4" w:space="0" w:color="auto"/>
            </w:tcBorders>
            <w:noWrap/>
            <w:vAlign w:val="center"/>
            <w:hideMark/>
          </w:tcPr>
          <w:p w14:paraId="51DDBFEE" w14:textId="77777777" w:rsidR="00A532A1" w:rsidRPr="000B3FB3" w:rsidRDefault="00A532A1"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Investment</w:t>
            </w:r>
          </w:p>
        </w:tc>
      </w:tr>
      <w:tr w:rsidR="00EB18E6" w:rsidRPr="000B3FB3" w14:paraId="1845BE2C" w14:textId="77777777" w:rsidTr="00D6786D">
        <w:trPr>
          <w:trHeight w:val="206"/>
          <w:jc w:val="center"/>
        </w:trPr>
        <w:tc>
          <w:tcPr>
            <w:tcW w:w="0" w:type="auto"/>
            <w:tcBorders>
              <w:top w:val="nil"/>
              <w:left w:val="single" w:sz="4" w:space="0" w:color="auto"/>
              <w:bottom w:val="single" w:sz="4" w:space="0" w:color="auto"/>
              <w:right w:val="single" w:sz="4" w:space="0" w:color="auto"/>
            </w:tcBorders>
            <w:noWrap/>
            <w:vAlign w:val="center"/>
          </w:tcPr>
          <w:p w14:paraId="2D9964B5" w14:textId="77777777" w:rsidR="00EB18E6" w:rsidRPr="000B3FB3" w:rsidRDefault="00EB18E6" w:rsidP="00C4160B">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ECL</w:t>
            </w:r>
          </w:p>
        </w:tc>
        <w:tc>
          <w:tcPr>
            <w:tcW w:w="0" w:type="auto"/>
            <w:gridSpan w:val="2"/>
            <w:tcBorders>
              <w:top w:val="nil"/>
              <w:left w:val="nil"/>
              <w:bottom w:val="single" w:sz="4" w:space="0" w:color="auto"/>
              <w:right w:val="single" w:sz="4" w:space="0" w:color="auto"/>
            </w:tcBorders>
            <w:noWrap/>
            <w:vAlign w:val="center"/>
          </w:tcPr>
          <w:p w14:paraId="70B935B0" w14:textId="7598188E" w:rsidR="00EB18E6" w:rsidRPr="000B3FB3" w:rsidRDefault="007A01F5" w:rsidP="00C4160B">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w:t>
            </w:r>
          </w:p>
        </w:tc>
        <w:tc>
          <w:tcPr>
            <w:tcW w:w="0" w:type="auto"/>
            <w:tcBorders>
              <w:top w:val="nil"/>
              <w:left w:val="nil"/>
              <w:bottom w:val="single" w:sz="4" w:space="0" w:color="auto"/>
              <w:right w:val="single" w:sz="4" w:space="0" w:color="auto"/>
            </w:tcBorders>
            <w:noWrap/>
            <w:vAlign w:val="center"/>
          </w:tcPr>
          <w:p w14:paraId="0C4D9B26" w14:textId="788D8B5E" w:rsidR="00EB18E6" w:rsidRPr="000B3FB3" w:rsidRDefault="00BF1BB8" w:rsidP="007A01F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w:t>
            </w:r>
            <w:r w:rsidR="007A01F5" w:rsidRPr="000B3FB3">
              <w:rPr>
                <w:rFonts w:ascii="Bodoni MT" w:eastAsia="Times New Roman" w:hAnsi="Bodoni MT" w:cs="Arial"/>
                <w:sz w:val="20"/>
                <w:szCs w:val="20"/>
              </w:rPr>
              <w:t xml:space="preserve">            -</w:t>
            </w:r>
          </w:p>
        </w:tc>
      </w:tr>
      <w:tr w:rsidR="00A532A1" w:rsidRPr="000B3FB3" w14:paraId="54B48230" w14:textId="77777777" w:rsidTr="00D6786D">
        <w:trPr>
          <w:trHeight w:val="224"/>
          <w:jc w:val="center"/>
        </w:trPr>
        <w:tc>
          <w:tcPr>
            <w:tcW w:w="0" w:type="auto"/>
            <w:tcBorders>
              <w:top w:val="nil"/>
              <w:left w:val="single" w:sz="4" w:space="0" w:color="auto"/>
              <w:bottom w:val="single" w:sz="4" w:space="0" w:color="auto"/>
              <w:right w:val="single" w:sz="4" w:space="0" w:color="auto"/>
            </w:tcBorders>
            <w:noWrap/>
            <w:vAlign w:val="center"/>
            <w:hideMark/>
          </w:tcPr>
          <w:p w14:paraId="469D6EC2" w14:textId="77777777" w:rsidR="00A532A1" w:rsidRPr="000B3FB3" w:rsidRDefault="00A532A1" w:rsidP="00C4160B">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MEL</w:t>
            </w:r>
          </w:p>
        </w:tc>
        <w:tc>
          <w:tcPr>
            <w:tcW w:w="0" w:type="auto"/>
            <w:gridSpan w:val="2"/>
            <w:tcBorders>
              <w:top w:val="nil"/>
              <w:left w:val="nil"/>
              <w:bottom w:val="single" w:sz="4" w:space="0" w:color="auto"/>
              <w:right w:val="single" w:sz="4" w:space="0" w:color="auto"/>
            </w:tcBorders>
            <w:noWrap/>
            <w:vAlign w:val="center"/>
          </w:tcPr>
          <w:p w14:paraId="20AEDAFA" w14:textId="100CFF95" w:rsidR="00A532A1" w:rsidRPr="000B3FB3" w:rsidRDefault="007A01F5" w:rsidP="00C4160B">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w:t>
            </w:r>
          </w:p>
        </w:tc>
        <w:tc>
          <w:tcPr>
            <w:tcW w:w="0" w:type="auto"/>
            <w:tcBorders>
              <w:top w:val="nil"/>
              <w:left w:val="nil"/>
              <w:bottom w:val="single" w:sz="4" w:space="0" w:color="auto"/>
              <w:right w:val="single" w:sz="4" w:space="0" w:color="auto"/>
            </w:tcBorders>
            <w:noWrap/>
            <w:vAlign w:val="center"/>
          </w:tcPr>
          <w:p w14:paraId="6F135BC5" w14:textId="6E96F21D" w:rsidR="00A532A1" w:rsidRPr="000B3FB3" w:rsidRDefault="00A15A4E" w:rsidP="007A01F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 xml:space="preserve">$   </w:t>
            </w:r>
            <w:r w:rsidR="007A01F5" w:rsidRPr="000B3FB3">
              <w:rPr>
                <w:rFonts w:ascii="Bodoni MT" w:eastAsia="Times New Roman" w:hAnsi="Bodoni MT" w:cs="Arial"/>
                <w:sz w:val="20"/>
                <w:szCs w:val="20"/>
              </w:rPr>
              <w:t xml:space="preserve">         -</w:t>
            </w:r>
            <w:r w:rsidR="00A24F1E" w:rsidRPr="000B3FB3">
              <w:rPr>
                <w:rFonts w:ascii="Bodoni MT" w:eastAsia="Times New Roman" w:hAnsi="Bodoni MT" w:cs="Arial"/>
                <w:sz w:val="20"/>
                <w:szCs w:val="20"/>
              </w:rPr>
              <w:t xml:space="preserve">        </w:t>
            </w:r>
          </w:p>
        </w:tc>
      </w:tr>
      <w:tr w:rsidR="00A532A1" w:rsidRPr="000B3FB3" w14:paraId="7A38B338" w14:textId="77777777" w:rsidTr="00D6786D">
        <w:trPr>
          <w:trHeight w:val="143"/>
          <w:jc w:val="center"/>
        </w:trPr>
        <w:tc>
          <w:tcPr>
            <w:tcW w:w="0" w:type="auto"/>
            <w:tcBorders>
              <w:top w:val="nil"/>
              <w:left w:val="single" w:sz="4" w:space="0" w:color="auto"/>
              <w:bottom w:val="single" w:sz="4" w:space="0" w:color="auto"/>
              <w:right w:val="single" w:sz="4" w:space="0" w:color="auto"/>
            </w:tcBorders>
            <w:noWrap/>
            <w:vAlign w:val="center"/>
            <w:hideMark/>
          </w:tcPr>
          <w:p w14:paraId="2BF33B63" w14:textId="77777777" w:rsidR="00A532A1" w:rsidRPr="000B3FB3" w:rsidRDefault="00A532A1" w:rsidP="00C4160B">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Deferred</w:t>
            </w:r>
          </w:p>
        </w:tc>
        <w:tc>
          <w:tcPr>
            <w:tcW w:w="0" w:type="auto"/>
            <w:gridSpan w:val="2"/>
            <w:tcBorders>
              <w:top w:val="nil"/>
              <w:left w:val="nil"/>
              <w:bottom w:val="single" w:sz="4" w:space="0" w:color="auto"/>
              <w:right w:val="single" w:sz="4" w:space="0" w:color="auto"/>
            </w:tcBorders>
            <w:noWrap/>
            <w:vAlign w:val="center"/>
          </w:tcPr>
          <w:p w14:paraId="2D3A178A" w14:textId="1FA653BB" w:rsidR="00A532A1" w:rsidRPr="000B3FB3" w:rsidRDefault="007A01F5" w:rsidP="00C4160B">
            <w:pPr>
              <w:spacing w:after="0" w:line="240" w:lineRule="auto"/>
              <w:jc w:val="center"/>
              <w:rPr>
                <w:rFonts w:ascii="Bodoni MT" w:eastAsia="Times New Roman" w:hAnsi="Bodoni MT" w:cs="Arial"/>
                <w:sz w:val="20"/>
                <w:szCs w:val="20"/>
              </w:rPr>
            </w:pPr>
            <w:r w:rsidRPr="000B3FB3">
              <w:rPr>
                <w:rFonts w:ascii="Bodoni MT" w:eastAsia="Times New Roman" w:hAnsi="Bodoni MT" w:cs="Arial"/>
                <w:sz w:val="20"/>
                <w:szCs w:val="20"/>
              </w:rPr>
              <w:t>-</w:t>
            </w:r>
          </w:p>
        </w:tc>
        <w:tc>
          <w:tcPr>
            <w:tcW w:w="0" w:type="auto"/>
            <w:tcBorders>
              <w:top w:val="nil"/>
              <w:left w:val="nil"/>
              <w:bottom w:val="single" w:sz="4" w:space="0" w:color="auto"/>
              <w:right w:val="single" w:sz="4" w:space="0" w:color="auto"/>
            </w:tcBorders>
            <w:noWrap/>
            <w:vAlign w:val="center"/>
          </w:tcPr>
          <w:p w14:paraId="28A5C30E" w14:textId="64D67EDD" w:rsidR="00A532A1" w:rsidRPr="000B3FB3" w:rsidRDefault="007A01F5" w:rsidP="007A01F5">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            -</w:t>
            </w:r>
          </w:p>
        </w:tc>
      </w:tr>
      <w:tr w:rsidR="00A532A1" w:rsidRPr="000B3FB3" w14:paraId="43F9E537" w14:textId="77777777" w:rsidTr="00D6786D">
        <w:trPr>
          <w:trHeight w:val="179"/>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4061F4" w14:textId="77777777" w:rsidR="00A532A1" w:rsidRPr="000B3FB3" w:rsidRDefault="00A532A1" w:rsidP="008279E2">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T</w:t>
            </w:r>
            <w:r w:rsidR="008279E2" w:rsidRPr="000B3FB3">
              <w:rPr>
                <w:rFonts w:ascii="Bodoni MT" w:eastAsia="Times New Roman" w:hAnsi="Bodoni MT" w:cs="Arial"/>
                <w:b/>
                <w:sz w:val="20"/>
                <w:szCs w:val="20"/>
              </w:rPr>
              <w:t>OTAL</w:t>
            </w:r>
          </w:p>
        </w:tc>
        <w:tc>
          <w:tcPr>
            <w:tcW w:w="0" w:type="auto"/>
            <w:gridSpan w:val="2"/>
            <w:tcBorders>
              <w:top w:val="single" w:sz="4" w:space="0" w:color="auto"/>
              <w:left w:val="nil"/>
              <w:bottom w:val="single" w:sz="4" w:space="0" w:color="auto"/>
              <w:right w:val="single" w:sz="4" w:space="0" w:color="auto"/>
            </w:tcBorders>
            <w:noWrap/>
            <w:vAlign w:val="center"/>
            <w:hideMark/>
          </w:tcPr>
          <w:p w14:paraId="7CFABC28" w14:textId="2D2A00BD" w:rsidR="00A532A1" w:rsidRPr="000B3FB3" w:rsidRDefault="007A01F5"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w:t>
            </w:r>
          </w:p>
        </w:tc>
        <w:tc>
          <w:tcPr>
            <w:tcW w:w="0" w:type="auto"/>
            <w:tcBorders>
              <w:top w:val="single" w:sz="4" w:space="0" w:color="auto"/>
              <w:left w:val="nil"/>
              <w:bottom w:val="single" w:sz="4" w:space="0" w:color="auto"/>
              <w:right w:val="single" w:sz="4" w:space="0" w:color="auto"/>
            </w:tcBorders>
            <w:noWrap/>
            <w:vAlign w:val="center"/>
            <w:hideMark/>
          </w:tcPr>
          <w:p w14:paraId="3A1147BD" w14:textId="7E071585" w:rsidR="00A532A1" w:rsidRPr="000B3FB3" w:rsidRDefault="00A15A4E" w:rsidP="007A01F5">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w:t>
            </w:r>
            <w:r w:rsidR="007A01F5" w:rsidRPr="000B3FB3">
              <w:rPr>
                <w:rFonts w:ascii="Bodoni MT" w:eastAsia="Times New Roman" w:hAnsi="Bodoni MT" w:cs="Arial"/>
                <w:b/>
                <w:sz w:val="20"/>
                <w:szCs w:val="20"/>
              </w:rPr>
              <w:t xml:space="preserve">            -</w:t>
            </w:r>
          </w:p>
        </w:tc>
      </w:tr>
      <w:tr w:rsidR="00CC583A" w:rsidRPr="000B3FB3" w14:paraId="4E34730D" w14:textId="77777777" w:rsidTr="00D6786D">
        <w:trPr>
          <w:trHeight w:val="70"/>
          <w:jc w:val="center"/>
        </w:trPr>
        <w:tc>
          <w:tcPr>
            <w:tcW w:w="0" w:type="auto"/>
            <w:gridSpan w:val="4"/>
            <w:tcBorders>
              <w:top w:val="single" w:sz="4" w:space="0" w:color="auto"/>
              <w:bottom w:val="single" w:sz="4" w:space="0" w:color="auto"/>
            </w:tcBorders>
            <w:noWrap/>
            <w:vAlign w:val="center"/>
          </w:tcPr>
          <w:p w14:paraId="03A6DCFD" w14:textId="77777777" w:rsidR="00F87511" w:rsidRPr="000B3FB3" w:rsidRDefault="00F87511" w:rsidP="00C4160B">
            <w:pPr>
              <w:spacing w:after="0" w:line="240" w:lineRule="auto"/>
              <w:jc w:val="center"/>
              <w:rPr>
                <w:rFonts w:ascii="Bodoni MT" w:eastAsia="Times New Roman" w:hAnsi="Bodoni MT" w:cs="Arial"/>
                <w:b/>
                <w:sz w:val="20"/>
                <w:szCs w:val="20"/>
              </w:rPr>
            </w:pPr>
          </w:p>
          <w:p w14:paraId="64DB5ABA" w14:textId="0969DCA8" w:rsidR="00E7615A" w:rsidRPr="000B3FB3" w:rsidRDefault="00E7615A" w:rsidP="00C4160B">
            <w:pPr>
              <w:spacing w:after="0" w:line="240" w:lineRule="auto"/>
              <w:jc w:val="center"/>
              <w:rPr>
                <w:rFonts w:ascii="Bodoni MT" w:eastAsia="Times New Roman" w:hAnsi="Bodoni MT" w:cs="Arial"/>
                <w:b/>
                <w:sz w:val="20"/>
                <w:szCs w:val="20"/>
              </w:rPr>
            </w:pPr>
          </w:p>
        </w:tc>
      </w:tr>
      <w:tr w:rsidR="007A01F5" w:rsidRPr="000B3FB3" w14:paraId="608EEC38" w14:textId="77777777" w:rsidTr="00D6786D">
        <w:trPr>
          <w:trHeight w:val="206"/>
          <w:jc w:val="center"/>
        </w:trPr>
        <w:tc>
          <w:tcPr>
            <w:tcW w:w="0" w:type="auto"/>
            <w:gridSpan w:val="4"/>
            <w:tcBorders>
              <w:top w:val="single" w:sz="4" w:space="0" w:color="auto"/>
              <w:left w:val="single" w:sz="4" w:space="0" w:color="auto"/>
              <w:bottom w:val="single" w:sz="4" w:space="0" w:color="auto"/>
              <w:right w:val="single" w:sz="4" w:space="0" w:color="auto"/>
            </w:tcBorders>
            <w:shd w:val="clear" w:color="000000" w:fill="D8D8D8"/>
            <w:noWrap/>
            <w:vAlign w:val="center"/>
          </w:tcPr>
          <w:p w14:paraId="78834F87" w14:textId="77777777" w:rsidR="007A01F5" w:rsidRPr="000B3FB3" w:rsidRDefault="007A01F5" w:rsidP="00C4160B">
            <w:pPr>
              <w:spacing w:after="0" w:line="240" w:lineRule="auto"/>
              <w:jc w:val="center"/>
              <w:rPr>
                <w:rFonts w:ascii="Bodoni MT" w:eastAsia="Times New Roman" w:hAnsi="Bodoni MT" w:cs="Arial"/>
                <w:b/>
                <w:sz w:val="20"/>
                <w:szCs w:val="20"/>
              </w:rPr>
            </w:pPr>
          </w:p>
        </w:tc>
      </w:tr>
      <w:tr w:rsidR="00A532A1" w:rsidRPr="000B3FB3" w14:paraId="15105156" w14:textId="77777777" w:rsidTr="00D6786D">
        <w:trPr>
          <w:trHeight w:val="206"/>
          <w:jc w:val="center"/>
        </w:trPr>
        <w:tc>
          <w:tcPr>
            <w:tcW w:w="0" w:type="auto"/>
            <w:gridSpan w:val="4"/>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D2E9FA0" w14:textId="77777777" w:rsidR="00363D11" w:rsidRPr="000B3FB3" w:rsidRDefault="00363D11"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Table 1</w:t>
            </w:r>
            <w:r w:rsidR="00100044" w:rsidRPr="000B3FB3">
              <w:rPr>
                <w:rFonts w:ascii="Bodoni MT" w:eastAsia="Times New Roman" w:hAnsi="Bodoni MT" w:cs="Arial"/>
                <w:b/>
                <w:sz w:val="20"/>
                <w:szCs w:val="20"/>
              </w:rPr>
              <w:t>5</w:t>
            </w:r>
          </w:p>
          <w:p w14:paraId="10AE982B" w14:textId="4B315543" w:rsidR="00A532A1" w:rsidRPr="000B3FB3" w:rsidRDefault="00A532A1"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Fee Type</w:t>
            </w:r>
            <w:r w:rsidR="00A7298D" w:rsidRPr="000B3FB3">
              <w:rPr>
                <w:rFonts w:ascii="Bodoni MT" w:eastAsia="Times New Roman" w:hAnsi="Bodoni MT" w:cs="Arial"/>
                <w:b/>
                <w:sz w:val="20"/>
                <w:szCs w:val="20"/>
              </w:rPr>
              <w:t xml:space="preserve"> FY 202</w:t>
            </w:r>
            <w:r w:rsidR="00C1155E" w:rsidRPr="000B3FB3">
              <w:rPr>
                <w:rFonts w:ascii="Bodoni MT" w:eastAsia="Times New Roman" w:hAnsi="Bodoni MT" w:cs="Arial"/>
                <w:b/>
                <w:sz w:val="20"/>
                <w:szCs w:val="20"/>
              </w:rPr>
              <w:t>4</w:t>
            </w:r>
            <w:r w:rsidR="00A7298D" w:rsidRPr="000B3FB3">
              <w:rPr>
                <w:rFonts w:ascii="Bodoni MT" w:eastAsia="Times New Roman" w:hAnsi="Bodoni MT" w:cs="Arial"/>
                <w:b/>
                <w:sz w:val="20"/>
                <w:szCs w:val="20"/>
              </w:rPr>
              <w:t>-2</w:t>
            </w:r>
            <w:r w:rsidR="00C1155E" w:rsidRPr="000B3FB3">
              <w:rPr>
                <w:rFonts w:ascii="Bodoni MT" w:eastAsia="Times New Roman" w:hAnsi="Bodoni MT" w:cs="Arial"/>
                <w:b/>
                <w:sz w:val="20"/>
                <w:szCs w:val="20"/>
              </w:rPr>
              <w:t>5</w:t>
            </w:r>
          </w:p>
        </w:tc>
      </w:tr>
      <w:tr w:rsidR="00A532A1" w:rsidRPr="000B3FB3" w14:paraId="6A086540" w14:textId="77777777" w:rsidTr="00D6786D">
        <w:trPr>
          <w:trHeight w:val="179"/>
          <w:jc w:val="center"/>
        </w:trPr>
        <w:tc>
          <w:tcPr>
            <w:tcW w:w="0" w:type="auto"/>
            <w:gridSpan w:val="2"/>
            <w:tcBorders>
              <w:top w:val="nil"/>
              <w:left w:val="single" w:sz="4" w:space="0" w:color="auto"/>
              <w:bottom w:val="single" w:sz="4" w:space="0" w:color="auto"/>
              <w:right w:val="single" w:sz="4" w:space="0" w:color="auto"/>
            </w:tcBorders>
            <w:noWrap/>
            <w:vAlign w:val="center"/>
            <w:hideMark/>
          </w:tcPr>
          <w:p w14:paraId="2E0D0E0F" w14:textId="77777777" w:rsidR="00A532A1" w:rsidRPr="000B3FB3" w:rsidRDefault="00A532A1" w:rsidP="00C4160B">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Admin</w:t>
            </w:r>
          </w:p>
        </w:tc>
        <w:tc>
          <w:tcPr>
            <w:tcW w:w="0" w:type="auto"/>
            <w:gridSpan w:val="2"/>
            <w:tcBorders>
              <w:top w:val="single" w:sz="4" w:space="0" w:color="auto"/>
              <w:left w:val="nil"/>
              <w:bottom w:val="single" w:sz="4" w:space="0" w:color="auto"/>
              <w:right w:val="single" w:sz="4" w:space="0" w:color="000000"/>
            </w:tcBorders>
            <w:noWrap/>
            <w:vAlign w:val="center"/>
            <w:hideMark/>
          </w:tcPr>
          <w:p w14:paraId="45E129AB" w14:textId="4E2253F0" w:rsidR="00A532A1" w:rsidRPr="000B3FB3" w:rsidRDefault="00BF1BB8" w:rsidP="00BF1BB8">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 xml:space="preserve">                  $</w:t>
            </w:r>
            <w:r w:rsidR="00A15A4E" w:rsidRPr="000B3FB3">
              <w:rPr>
                <w:rFonts w:ascii="Bodoni MT" w:eastAsia="Times New Roman" w:hAnsi="Bodoni MT" w:cs="Arial"/>
                <w:sz w:val="20"/>
                <w:szCs w:val="20"/>
              </w:rPr>
              <w:t xml:space="preserve"> </w:t>
            </w:r>
            <w:r w:rsidR="003D6DBE" w:rsidRPr="000B3FB3">
              <w:rPr>
                <w:rFonts w:ascii="Bodoni MT" w:eastAsia="Times New Roman" w:hAnsi="Bodoni MT" w:cs="Arial"/>
                <w:sz w:val="20"/>
                <w:szCs w:val="20"/>
              </w:rPr>
              <w:t xml:space="preserve"> </w:t>
            </w:r>
            <w:r w:rsidRPr="000B3FB3">
              <w:rPr>
                <w:rFonts w:ascii="Bodoni MT" w:eastAsia="Times New Roman" w:hAnsi="Bodoni MT" w:cs="Arial"/>
                <w:sz w:val="20"/>
                <w:szCs w:val="20"/>
              </w:rPr>
              <w:t xml:space="preserve">   </w:t>
            </w:r>
            <w:r w:rsidR="003D6DBE" w:rsidRPr="000B3FB3">
              <w:rPr>
                <w:rFonts w:ascii="Bodoni MT" w:eastAsia="Times New Roman" w:hAnsi="Bodoni MT" w:cs="Arial"/>
                <w:sz w:val="20"/>
                <w:szCs w:val="20"/>
              </w:rPr>
              <w:t xml:space="preserve"> </w:t>
            </w:r>
            <w:r w:rsidR="00A15A4E" w:rsidRPr="000B3FB3">
              <w:rPr>
                <w:rFonts w:ascii="Bodoni MT" w:eastAsia="Times New Roman" w:hAnsi="Bodoni MT" w:cs="Arial"/>
                <w:sz w:val="20"/>
                <w:szCs w:val="20"/>
              </w:rPr>
              <w:t xml:space="preserve"> </w:t>
            </w:r>
            <w:r w:rsidRPr="000B3FB3">
              <w:rPr>
                <w:rFonts w:ascii="Bodoni MT" w:eastAsia="Times New Roman" w:hAnsi="Bodoni MT" w:cs="Arial"/>
                <w:sz w:val="20"/>
                <w:szCs w:val="20"/>
              </w:rPr>
              <w:t xml:space="preserve"> </w:t>
            </w:r>
            <w:r w:rsidR="00F32F8A" w:rsidRPr="000B3FB3">
              <w:rPr>
                <w:rFonts w:ascii="Bodoni MT" w:eastAsia="Times New Roman" w:hAnsi="Bodoni MT" w:cs="Arial"/>
                <w:sz w:val="20"/>
                <w:szCs w:val="20"/>
              </w:rPr>
              <w:t xml:space="preserve"> </w:t>
            </w:r>
            <w:r w:rsidR="00AF5B5C" w:rsidRPr="000B3FB3">
              <w:rPr>
                <w:rFonts w:ascii="Bodoni MT" w:eastAsia="Times New Roman" w:hAnsi="Bodoni MT" w:cs="Arial"/>
                <w:sz w:val="20"/>
                <w:szCs w:val="20"/>
              </w:rPr>
              <w:t>2,</w:t>
            </w:r>
            <w:r w:rsidR="00C1155E" w:rsidRPr="000B3FB3">
              <w:rPr>
                <w:rFonts w:ascii="Bodoni MT" w:eastAsia="Times New Roman" w:hAnsi="Bodoni MT" w:cs="Arial"/>
                <w:sz w:val="20"/>
                <w:szCs w:val="20"/>
              </w:rPr>
              <w:t>315.14</w:t>
            </w:r>
          </w:p>
        </w:tc>
      </w:tr>
      <w:tr w:rsidR="00A532A1" w:rsidRPr="000B3FB3" w14:paraId="54539770" w14:textId="77777777" w:rsidTr="00D6786D">
        <w:trPr>
          <w:trHeight w:val="188"/>
          <w:jc w:val="center"/>
        </w:trPr>
        <w:tc>
          <w:tcPr>
            <w:tcW w:w="0" w:type="auto"/>
            <w:gridSpan w:val="2"/>
            <w:tcBorders>
              <w:top w:val="nil"/>
              <w:left w:val="single" w:sz="4" w:space="0" w:color="auto"/>
              <w:bottom w:val="single" w:sz="4" w:space="0" w:color="auto"/>
              <w:right w:val="single" w:sz="4" w:space="0" w:color="auto"/>
            </w:tcBorders>
            <w:noWrap/>
            <w:vAlign w:val="center"/>
            <w:hideMark/>
          </w:tcPr>
          <w:p w14:paraId="5F214A2D" w14:textId="77777777" w:rsidR="00A532A1" w:rsidRPr="000B3FB3" w:rsidRDefault="00A532A1" w:rsidP="00C4160B">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Loan Servicing</w:t>
            </w:r>
          </w:p>
        </w:tc>
        <w:tc>
          <w:tcPr>
            <w:tcW w:w="0" w:type="auto"/>
            <w:gridSpan w:val="2"/>
            <w:tcBorders>
              <w:top w:val="single" w:sz="4" w:space="0" w:color="auto"/>
              <w:left w:val="nil"/>
              <w:bottom w:val="single" w:sz="4" w:space="0" w:color="auto"/>
              <w:right w:val="single" w:sz="4" w:space="0" w:color="000000"/>
            </w:tcBorders>
            <w:noWrap/>
            <w:vAlign w:val="center"/>
            <w:hideMark/>
          </w:tcPr>
          <w:p w14:paraId="1B2778D7" w14:textId="22263E74" w:rsidR="00A532A1" w:rsidRPr="000B3FB3" w:rsidRDefault="00A15A4E" w:rsidP="00F32F8A">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 xml:space="preserve">      </w:t>
            </w:r>
            <w:r w:rsidR="00F32F8A" w:rsidRPr="000B3FB3">
              <w:rPr>
                <w:rFonts w:ascii="Bodoni MT" w:eastAsia="Times New Roman" w:hAnsi="Bodoni MT" w:cs="Arial"/>
                <w:sz w:val="20"/>
                <w:szCs w:val="20"/>
              </w:rPr>
              <w:t xml:space="preserve">            </w:t>
            </w:r>
            <w:r w:rsidR="00BF1BB8" w:rsidRPr="000B3FB3">
              <w:rPr>
                <w:rFonts w:ascii="Bodoni MT" w:eastAsia="Times New Roman" w:hAnsi="Bodoni MT" w:cs="Arial"/>
                <w:sz w:val="20"/>
                <w:szCs w:val="20"/>
              </w:rPr>
              <w:t>$</w:t>
            </w:r>
            <w:r w:rsidRPr="000B3FB3">
              <w:rPr>
                <w:rFonts w:ascii="Bodoni MT" w:eastAsia="Times New Roman" w:hAnsi="Bodoni MT" w:cs="Arial"/>
                <w:sz w:val="20"/>
                <w:szCs w:val="20"/>
              </w:rPr>
              <w:t xml:space="preserve">    </w:t>
            </w:r>
            <w:r w:rsidR="00F32F8A" w:rsidRPr="000B3FB3">
              <w:rPr>
                <w:rFonts w:ascii="Bodoni MT" w:eastAsia="Times New Roman" w:hAnsi="Bodoni MT" w:cs="Arial"/>
                <w:sz w:val="20"/>
                <w:szCs w:val="20"/>
              </w:rPr>
              <w:t xml:space="preserve"> </w:t>
            </w:r>
            <w:r w:rsidR="002B4F38" w:rsidRPr="000B3FB3">
              <w:rPr>
                <w:rFonts w:ascii="Bodoni MT" w:eastAsia="Times New Roman" w:hAnsi="Bodoni MT" w:cs="Arial"/>
                <w:sz w:val="20"/>
                <w:szCs w:val="20"/>
              </w:rPr>
              <w:t xml:space="preserve">  </w:t>
            </w:r>
            <w:r w:rsidR="00C1155E" w:rsidRPr="000B3FB3">
              <w:rPr>
                <w:rFonts w:ascii="Bodoni MT" w:eastAsia="Times New Roman" w:hAnsi="Bodoni MT" w:cs="Arial"/>
                <w:sz w:val="20"/>
                <w:szCs w:val="20"/>
              </w:rPr>
              <w:t>46,264</w:t>
            </w:r>
            <w:r w:rsidR="00336C25" w:rsidRPr="000B3FB3">
              <w:rPr>
                <w:rFonts w:ascii="Bodoni MT" w:eastAsia="Times New Roman" w:hAnsi="Bodoni MT" w:cs="Arial"/>
                <w:sz w:val="20"/>
                <w:szCs w:val="20"/>
              </w:rPr>
              <w:t>.00</w:t>
            </w:r>
          </w:p>
        </w:tc>
      </w:tr>
      <w:tr w:rsidR="00A532A1" w:rsidRPr="000B3FB3" w14:paraId="14693B3F" w14:textId="77777777" w:rsidTr="00D6786D">
        <w:trPr>
          <w:trHeight w:val="269"/>
          <w:jc w:val="center"/>
        </w:trPr>
        <w:tc>
          <w:tcPr>
            <w:tcW w:w="0" w:type="auto"/>
            <w:gridSpan w:val="2"/>
            <w:tcBorders>
              <w:top w:val="nil"/>
              <w:left w:val="single" w:sz="4" w:space="0" w:color="auto"/>
              <w:bottom w:val="single" w:sz="4" w:space="0" w:color="auto"/>
              <w:right w:val="single" w:sz="4" w:space="0" w:color="auto"/>
            </w:tcBorders>
            <w:noWrap/>
            <w:vAlign w:val="center"/>
            <w:hideMark/>
          </w:tcPr>
          <w:p w14:paraId="25E57A88" w14:textId="77777777" w:rsidR="00A532A1" w:rsidRPr="000B3FB3" w:rsidRDefault="00A532A1" w:rsidP="00C4160B">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Recovered Late Fees</w:t>
            </w:r>
          </w:p>
        </w:tc>
        <w:tc>
          <w:tcPr>
            <w:tcW w:w="0" w:type="auto"/>
            <w:gridSpan w:val="2"/>
            <w:tcBorders>
              <w:top w:val="single" w:sz="4" w:space="0" w:color="auto"/>
              <w:left w:val="nil"/>
              <w:bottom w:val="single" w:sz="4" w:space="0" w:color="auto"/>
              <w:right w:val="single" w:sz="4" w:space="0" w:color="000000"/>
            </w:tcBorders>
            <w:noWrap/>
            <w:vAlign w:val="center"/>
            <w:hideMark/>
          </w:tcPr>
          <w:p w14:paraId="6F9A7AE3" w14:textId="1613340A" w:rsidR="00A532A1" w:rsidRPr="000B3FB3" w:rsidRDefault="00F32F8A" w:rsidP="00F32F8A">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 xml:space="preserve">                  $    </w:t>
            </w:r>
            <w:r w:rsidR="00A15A4E" w:rsidRPr="000B3FB3">
              <w:rPr>
                <w:rFonts w:ascii="Bodoni MT" w:eastAsia="Times New Roman" w:hAnsi="Bodoni MT" w:cs="Arial"/>
                <w:sz w:val="20"/>
                <w:szCs w:val="20"/>
              </w:rPr>
              <w:t xml:space="preserve">   </w:t>
            </w:r>
            <w:r w:rsidRPr="000B3FB3">
              <w:rPr>
                <w:rFonts w:ascii="Bodoni MT" w:eastAsia="Times New Roman" w:hAnsi="Bodoni MT" w:cs="Arial"/>
                <w:sz w:val="20"/>
                <w:szCs w:val="20"/>
              </w:rPr>
              <w:t xml:space="preserve">  </w:t>
            </w:r>
            <w:r w:rsidR="00AF5B5C" w:rsidRPr="000B3FB3">
              <w:rPr>
                <w:rFonts w:ascii="Bodoni MT" w:eastAsia="Times New Roman" w:hAnsi="Bodoni MT" w:cs="Arial"/>
                <w:sz w:val="20"/>
                <w:szCs w:val="20"/>
              </w:rPr>
              <w:t>2,</w:t>
            </w:r>
            <w:r w:rsidR="00336C25" w:rsidRPr="000B3FB3">
              <w:rPr>
                <w:rFonts w:ascii="Bodoni MT" w:eastAsia="Times New Roman" w:hAnsi="Bodoni MT" w:cs="Arial"/>
                <w:sz w:val="20"/>
                <w:szCs w:val="20"/>
              </w:rPr>
              <w:t>224.05</w:t>
            </w:r>
          </w:p>
        </w:tc>
      </w:tr>
      <w:tr w:rsidR="00A532A1" w:rsidRPr="000B3FB3" w14:paraId="320E449F" w14:textId="77777777" w:rsidTr="00336C25">
        <w:trPr>
          <w:trHeight w:val="161"/>
          <w:jc w:val="center"/>
        </w:trPr>
        <w:tc>
          <w:tcPr>
            <w:tcW w:w="0" w:type="auto"/>
            <w:gridSpan w:val="2"/>
            <w:tcBorders>
              <w:top w:val="nil"/>
              <w:left w:val="single" w:sz="4" w:space="0" w:color="auto"/>
              <w:bottom w:val="single" w:sz="4" w:space="0" w:color="auto"/>
              <w:right w:val="single" w:sz="4" w:space="0" w:color="auto"/>
            </w:tcBorders>
            <w:noWrap/>
            <w:vAlign w:val="center"/>
            <w:hideMark/>
          </w:tcPr>
          <w:p w14:paraId="24129F34" w14:textId="77777777" w:rsidR="00A532A1" w:rsidRPr="000B3FB3" w:rsidRDefault="00A532A1" w:rsidP="008279E2">
            <w:pPr>
              <w:spacing w:after="0" w:line="240" w:lineRule="auto"/>
              <w:rPr>
                <w:rFonts w:ascii="Bodoni MT" w:eastAsia="Times New Roman" w:hAnsi="Bodoni MT" w:cs="Arial"/>
                <w:b/>
                <w:sz w:val="20"/>
                <w:szCs w:val="20"/>
              </w:rPr>
            </w:pPr>
            <w:r w:rsidRPr="000B3FB3">
              <w:rPr>
                <w:rFonts w:ascii="Bodoni MT" w:eastAsia="Times New Roman" w:hAnsi="Bodoni MT" w:cs="Arial"/>
                <w:b/>
                <w:sz w:val="20"/>
                <w:szCs w:val="20"/>
              </w:rPr>
              <w:t>T</w:t>
            </w:r>
            <w:r w:rsidR="008279E2" w:rsidRPr="000B3FB3">
              <w:rPr>
                <w:rFonts w:ascii="Bodoni MT" w:eastAsia="Times New Roman" w:hAnsi="Bodoni MT" w:cs="Arial"/>
                <w:b/>
                <w:sz w:val="20"/>
                <w:szCs w:val="20"/>
              </w:rPr>
              <w:t>OTAL</w:t>
            </w:r>
          </w:p>
        </w:tc>
        <w:tc>
          <w:tcPr>
            <w:tcW w:w="0" w:type="auto"/>
            <w:gridSpan w:val="2"/>
            <w:tcBorders>
              <w:top w:val="single" w:sz="4" w:space="0" w:color="auto"/>
              <w:left w:val="nil"/>
              <w:bottom w:val="single" w:sz="4" w:space="0" w:color="auto"/>
              <w:right w:val="single" w:sz="4" w:space="0" w:color="000000"/>
            </w:tcBorders>
            <w:noWrap/>
            <w:vAlign w:val="center"/>
            <w:hideMark/>
          </w:tcPr>
          <w:p w14:paraId="79725405" w14:textId="1B17E195" w:rsidR="00A532A1" w:rsidRPr="000B3FB3" w:rsidRDefault="000978E0" w:rsidP="00F32F8A">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 xml:space="preserve">            </w:t>
            </w:r>
            <w:r w:rsidR="00F32F8A" w:rsidRPr="000B3FB3">
              <w:rPr>
                <w:rFonts w:ascii="Bodoni MT" w:eastAsia="Times New Roman" w:hAnsi="Bodoni MT" w:cs="Arial"/>
                <w:sz w:val="20"/>
                <w:szCs w:val="20"/>
              </w:rPr>
              <w:t xml:space="preserve">      </w:t>
            </w:r>
            <w:r w:rsidR="00BF1BB8" w:rsidRPr="000B3FB3">
              <w:rPr>
                <w:rFonts w:ascii="Bodoni MT" w:eastAsia="Times New Roman" w:hAnsi="Bodoni MT" w:cs="Arial"/>
                <w:sz w:val="20"/>
                <w:szCs w:val="20"/>
              </w:rPr>
              <w:t>$</w:t>
            </w:r>
            <w:r w:rsidR="00F32F8A" w:rsidRPr="000B3FB3">
              <w:rPr>
                <w:rFonts w:ascii="Bodoni MT" w:eastAsia="Times New Roman" w:hAnsi="Bodoni MT" w:cs="Arial"/>
                <w:sz w:val="20"/>
                <w:szCs w:val="20"/>
              </w:rPr>
              <w:t xml:space="preserve">     </w:t>
            </w:r>
            <w:r w:rsidR="002B4F38" w:rsidRPr="000B3FB3">
              <w:rPr>
                <w:rFonts w:ascii="Bodoni MT" w:eastAsia="Times New Roman" w:hAnsi="Bodoni MT" w:cs="Arial"/>
                <w:sz w:val="20"/>
                <w:szCs w:val="20"/>
              </w:rPr>
              <w:t xml:space="preserve">  </w:t>
            </w:r>
            <w:r w:rsidR="00336C25" w:rsidRPr="000B3FB3">
              <w:rPr>
                <w:rFonts w:ascii="Bodoni MT" w:eastAsia="Times New Roman" w:hAnsi="Bodoni MT" w:cs="Arial"/>
                <w:sz w:val="20"/>
                <w:szCs w:val="20"/>
              </w:rPr>
              <w:t>50,803.19</w:t>
            </w:r>
          </w:p>
        </w:tc>
      </w:tr>
      <w:tr w:rsidR="00A532A1" w:rsidRPr="000B3FB3" w14:paraId="4A606336" w14:textId="77777777" w:rsidTr="005B724E">
        <w:trPr>
          <w:trHeight w:val="300"/>
          <w:jc w:val="center"/>
        </w:trPr>
        <w:tc>
          <w:tcPr>
            <w:tcW w:w="0" w:type="auto"/>
            <w:gridSpan w:val="2"/>
            <w:tcBorders>
              <w:top w:val="nil"/>
              <w:left w:val="single" w:sz="4" w:space="0" w:color="auto"/>
              <w:bottom w:val="nil"/>
              <w:right w:val="single" w:sz="4" w:space="0" w:color="auto"/>
            </w:tcBorders>
            <w:noWrap/>
            <w:vAlign w:val="center"/>
            <w:hideMark/>
          </w:tcPr>
          <w:p w14:paraId="686B4487" w14:textId="77777777" w:rsidR="00A532A1" w:rsidRPr="000B3FB3" w:rsidRDefault="005B724E" w:rsidP="00C4160B">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Average Days App to Close</w:t>
            </w:r>
          </w:p>
        </w:tc>
        <w:tc>
          <w:tcPr>
            <w:tcW w:w="0" w:type="auto"/>
            <w:gridSpan w:val="2"/>
            <w:tcBorders>
              <w:top w:val="single" w:sz="4" w:space="0" w:color="auto"/>
              <w:left w:val="nil"/>
              <w:bottom w:val="single" w:sz="4" w:space="0" w:color="auto"/>
              <w:right w:val="single" w:sz="4" w:space="0" w:color="000000"/>
            </w:tcBorders>
            <w:noWrap/>
            <w:vAlign w:val="center"/>
            <w:hideMark/>
          </w:tcPr>
          <w:p w14:paraId="7630D4CB" w14:textId="299A0B5B" w:rsidR="00A532A1" w:rsidRPr="000B3FB3" w:rsidRDefault="00336C25"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 xml:space="preserve">0 </w:t>
            </w:r>
            <w:r w:rsidR="00A532A1" w:rsidRPr="000B3FB3">
              <w:rPr>
                <w:rFonts w:ascii="Bodoni MT" w:eastAsia="Times New Roman" w:hAnsi="Bodoni MT" w:cs="Arial"/>
                <w:b/>
                <w:sz w:val="20"/>
                <w:szCs w:val="20"/>
              </w:rPr>
              <w:t>days</w:t>
            </w:r>
          </w:p>
        </w:tc>
      </w:tr>
      <w:tr w:rsidR="005B724E" w:rsidRPr="000B3FB3" w14:paraId="08676AC5" w14:textId="77777777" w:rsidTr="00C4160B">
        <w:trPr>
          <w:trHeight w:val="300"/>
          <w:jc w:val="center"/>
        </w:trPr>
        <w:tc>
          <w:tcPr>
            <w:tcW w:w="0" w:type="auto"/>
            <w:gridSpan w:val="2"/>
            <w:tcBorders>
              <w:top w:val="nil"/>
              <w:left w:val="single" w:sz="4" w:space="0" w:color="auto"/>
              <w:bottom w:val="single" w:sz="4" w:space="0" w:color="auto"/>
              <w:right w:val="single" w:sz="4" w:space="0" w:color="auto"/>
            </w:tcBorders>
            <w:noWrap/>
            <w:vAlign w:val="center"/>
          </w:tcPr>
          <w:p w14:paraId="6ECAE502" w14:textId="77777777" w:rsidR="005B724E" w:rsidRPr="000B3FB3" w:rsidRDefault="005B724E" w:rsidP="00C4160B">
            <w:pPr>
              <w:spacing w:after="0" w:line="240" w:lineRule="auto"/>
              <w:rPr>
                <w:rFonts w:ascii="Bodoni MT" w:eastAsia="Times New Roman" w:hAnsi="Bodoni MT" w:cs="Arial"/>
                <w:sz w:val="20"/>
                <w:szCs w:val="20"/>
              </w:rPr>
            </w:pPr>
            <w:r w:rsidRPr="000B3FB3">
              <w:rPr>
                <w:rFonts w:ascii="Bodoni MT" w:eastAsia="Times New Roman" w:hAnsi="Bodoni MT" w:cs="Arial"/>
                <w:sz w:val="20"/>
                <w:szCs w:val="20"/>
              </w:rPr>
              <w:t>Average Days App to Fund</w:t>
            </w:r>
          </w:p>
        </w:tc>
        <w:tc>
          <w:tcPr>
            <w:tcW w:w="0" w:type="auto"/>
            <w:gridSpan w:val="2"/>
            <w:tcBorders>
              <w:top w:val="single" w:sz="4" w:space="0" w:color="auto"/>
              <w:left w:val="nil"/>
              <w:bottom w:val="single" w:sz="4" w:space="0" w:color="auto"/>
              <w:right w:val="single" w:sz="4" w:space="0" w:color="000000"/>
            </w:tcBorders>
            <w:noWrap/>
            <w:vAlign w:val="center"/>
          </w:tcPr>
          <w:p w14:paraId="78C0681F" w14:textId="38658487" w:rsidR="005B724E" w:rsidRPr="000B3FB3" w:rsidRDefault="00336C25" w:rsidP="00C4160B">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0</w:t>
            </w:r>
            <w:r w:rsidR="00AF5B5C" w:rsidRPr="000B3FB3">
              <w:rPr>
                <w:rFonts w:ascii="Bodoni MT" w:eastAsia="Times New Roman" w:hAnsi="Bodoni MT" w:cs="Arial"/>
                <w:b/>
                <w:sz w:val="20"/>
                <w:szCs w:val="20"/>
              </w:rPr>
              <w:t xml:space="preserve"> </w:t>
            </w:r>
            <w:r w:rsidR="008905F1" w:rsidRPr="000B3FB3">
              <w:rPr>
                <w:rFonts w:ascii="Bodoni MT" w:eastAsia="Times New Roman" w:hAnsi="Bodoni MT" w:cs="Arial"/>
                <w:b/>
                <w:sz w:val="20"/>
                <w:szCs w:val="20"/>
              </w:rPr>
              <w:t>days</w:t>
            </w:r>
          </w:p>
        </w:tc>
      </w:tr>
    </w:tbl>
    <w:p w14:paraId="0277C4A3" w14:textId="77777777" w:rsidR="00297912" w:rsidRDefault="00BA7D72" w:rsidP="00297912">
      <w:pPr>
        <w:spacing w:after="0" w:line="240" w:lineRule="auto"/>
        <w:rPr>
          <w:rFonts w:ascii="Bodoni MT" w:hAnsi="Bodoni MT"/>
          <w:i/>
          <w:sz w:val="20"/>
          <w:szCs w:val="20"/>
        </w:rPr>
      </w:pPr>
      <w:r w:rsidRPr="000B3FB3">
        <w:rPr>
          <w:rFonts w:ascii="Bodoni MT" w:hAnsi="Bodoni MT"/>
          <w:i/>
          <w:sz w:val="20"/>
          <w:szCs w:val="20"/>
        </w:rPr>
        <w:t xml:space="preserve">                                        </w:t>
      </w:r>
      <w:bookmarkStart w:id="51" w:name="_Toc347821735"/>
      <w:bookmarkStart w:id="52" w:name="_Toc347827103"/>
      <w:r w:rsidR="00884493" w:rsidRPr="000B3FB3">
        <w:rPr>
          <w:rFonts w:ascii="Bodoni MT" w:hAnsi="Bodoni MT"/>
          <w:i/>
          <w:sz w:val="20"/>
          <w:szCs w:val="20"/>
        </w:rPr>
        <w:tab/>
      </w:r>
      <w:r w:rsidR="003E03A5" w:rsidRPr="000B3FB3">
        <w:rPr>
          <w:rFonts w:ascii="Bodoni MT" w:hAnsi="Bodoni MT"/>
          <w:i/>
          <w:sz w:val="20"/>
          <w:szCs w:val="20"/>
        </w:rPr>
        <w:tab/>
      </w:r>
      <w:r w:rsidRPr="000B3FB3">
        <w:rPr>
          <w:rFonts w:ascii="Bodoni MT" w:hAnsi="Bodoni MT"/>
          <w:i/>
          <w:sz w:val="20"/>
          <w:szCs w:val="20"/>
        </w:rPr>
        <w:t xml:space="preserve">Source: </w:t>
      </w:r>
      <w:bookmarkEnd w:id="51"/>
      <w:bookmarkEnd w:id="52"/>
      <w:r w:rsidR="00A532A1" w:rsidRPr="000B3FB3">
        <w:rPr>
          <w:rFonts w:ascii="Bodoni MT" w:hAnsi="Bodoni MT"/>
          <w:i/>
          <w:sz w:val="20"/>
          <w:szCs w:val="20"/>
        </w:rPr>
        <w:t>DOH</w:t>
      </w:r>
    </w:p>
    <w:p w14:paraId="6B18EA8D" w14:textId="77777777" w:rsidR="00F228FB" w:rsidRDefault="00F228FB" w:rsidP="00297912">
      <w:pPr>
        <w:spacing w:after="0" w:line="240" w:lineRule="auto"/>
        <w:rPr>
          <w:rFonts w:ascii="Bodoni MT" w:hAnsi="Bodoni MT"/>
          <w:sz w:val="20"/>
          <w:szCs w:val="20"/>
        </w:rPr>
      </w:pPr>
    </w:p>
    <w:p w14:paraId="48AFFAD9" w14:textId="77777777" w:rsidR="002727B7" w:rsidRPr="000B3FB3" w:rsidRDefault="002727B7" w:rsidP="00297912">
      <w:pPr>
        <w:spacing w:after="0" w:line="240" w:lineRule="auto"/>
        <w:rPr>
          <w:rFonts w:ascii="Bodoni MT" w:hAnsi="Bodoni MT"/>
          <w:sz w:val="20"/>
          <w:szCs w:val="20"/>
        </w:rPr>
      </w:pPr>
    </w:p>
    <w:p w14:paraId="0F646A2C" w14:textId="3FD6A943" w:rsidR="00F228FB" w:rsidRPr="000B3FB3" w:rsidRDefault="00F228FB" w:rsidP="004504B0">
      <w:pPr>
        <w:pStyle w:val="Heading2"/>
        <w:numPr>
          <w:ilvl w:val="0"/>
          <w:numId w:val="14"/>
        </w:numPr>
        <w:rPr>
          <w:rFonts w:eastAsiaTheme="minorHAnsi"/>
          <w:szCs w:val="22"/>
        </w:rPr>
      </w:pPr>
      <w:r>
        <w:rPr>
          <w:rFonts w:eastAsiaTheme="minorHAnsi"/>
          <w:szCs w:val="22"/>
        </w:rPr>
        <w:t xml:space="preserve">Time To Own – Forgivable Down Payment Assistance </w:t>
      </w:r>
      <w:r w:rsidRPr="000B3FB3">
        <w:rPr>
          <w:rFonts w:eastAsiaTheme="minorHAnsi"/>
          <w:szCs w:val="22"/>
        </w:rPr>
        <w:t>(“</w:t>
      </w:r>
      <w:r>
        <w:rPr>
          <w:rFonts w:eastAsiaTheme="minorHAnsi"/>
          <w:szCs w:val="22"/>
        </w:rPr>
        <w:t>TTO</w:t>
      </w:r>
      <w:r w:rsidRPr="000B3FB3">
        <w:rPr>
          <w:rFonts w:eastAsiaTheme="minorHAnsi"/>
          <w:szCs w:val="22"/>
        </w:rPr>
        <w:t>”)</w:t>
      </w:r>
    </w:p>
    <w:p w14:paraId="1A49DD0C" w14:textId="77777777" w:rsidR="00F228FB" w:rsidRPr="000B3FB3" w:rsidRDefault="00F228FB" w:rsidP="00F228FB">
      <w:pPr>
        <w:pStyle w:val="Heading3"/>
        <w:ind w:left="720" w:hanging="360"/>
      </w:pPr>
      <w:r w:rsidRPr="000B3FB3">
        <w:t>1.    Program Summary</w:t>
      </w:r>
    </w:p>
    <w:p w14:paraId="1EB1DEA4" w14:textId="06C3EC04" w:rsidR="00F228FB" w:rsidRPr="000B3FB3" w:rsidRDefault="00F228FB" w:rsidP="00F228FB">
      <w:pPr>
        <w:spacing w:after="0" w:line="360" w:lineRule="auto"/>
        <w:ind w:left="720"/>
        <w:jc w:val="both"/>
        <w:rPr>
          <w:rFonts w:ascii="Bodoni MT" w:hAnsi="Bodoni MT"/>
          <w:sz w:val="20"/>
          <w:szCs w:val="20"/>
        </w:rPr>
      </w:pPr>
      <w:r>
        <w:rPr>
          <w:rFonts w:ascii="Bodoni MT" w:hAnsi="Bodoni MT"/>
          <w:sz w:val="20"/>
          <w:szCs w:val="20"/>
        </w:rPr>
        <w:t>The Connecticut Housing Finance Authority, on behalf of the Department of Housing, has been offering loans to help alleviate potential homebuyers’ inability to cover the down payment and closing costs required to purchase their first home.  Benefits of the program include:</w:t>
      </w:r>
    </w:p>
    <w:p w14:paraId="55DC2FC9" w14:textId="11E3BED4" w:rsidR="00F228FB" w:rsidRPr="000B3FB3" w:rsidRDefault="00F228FB" w:rsidP="00F228FB">
      <w:pPr>
        <w:numPr>
          <w:ilvl w:val="0"/>
          <w:numId w:val="1"/>
        </w:numPr>
        <w:spacing w:after="0" w:line="360" w:lineRule="auto"/>
        <w:ind w:left="720" w:firstLine="360"/>
        <w:jc w:val="both"/>
        <w:rPr>
          <w:rFonts w:ascii="Bodoni MT" w:hAnsi="Bodoni MT" w:cs="Arial"/>
          <w:sz w:val="20"/>
          <w:szCs w:val="20"/>
        </w:rPr>
      </w:pPr>
      <w:r>
        <w:rPr>
          <w:rFonts w:ascii="Bodoni MT" w:hAnsi="Bodoni MT"/>
          <w:sz w:val="20"/>
          <w:szCs w:val="20"/>
        </w:rPr>
        <w:t>0% interest rate, with no monthly payments required</w:t>
      </w:r>
      <w:r w:rsidRPr="000B3FB3">
        <w:rPr>
          <w:rFonts w:ascii="Bodoni MT" w:hAnsi="Bodoni MT" w:cs="Arial"/>
          <w:sz w:val="20"/>
          <w:szCs w:val="20"/>
        </w:rPr>
        <w:t xml:space="preserve"> </w:t>
      </w:r>
    </w:p>
    <w:p w14:paraId="6621F217" w14:textId="30F59DCB" w:rsidR="00F228FB" w:rsidRPr="000B3FB3" w:rsidRDefault="00F228FB" w:rsidP="00F228FB">
      <w:pPr>
        <w:numPr>
          <w:ilvl w:val="0"/>
          <w:numId w:val="1"/>
        </w:numPr>
        <w:spacing w:after="0" w:line="360" w:lineRule="auto"/>
        <w:ind w:left="720" w:firstLine="360"/>
        <w:jc w:val="both"/>
        <w:rPr>
          <w:rFonts w:ascii="Bodoni MT" w:hAnsi="Bodoni MT" w:cs="Arial"/>
          <w:sz w:val="20"/>
          <w:szCs w:val="20"/>
        </w:rPr>
      </w:pPr>
      <w:r>
        <w:rPr>
          <w:rFonts w:ascii="Bodoni MT" w:hAnsi="Bodoni MT"/>
          <w:sz w:val="20"/>
          <w:szCs w:val="20"/>
        </w:rPr>
        <w:t>10% of the principal balance is forgiven annually, on the anniversary date of the loan closing, until the loan is fully forgiven on the tenth anniversary</w:t>
      </w:r>
    </w:p>
    <w:p w14:paraId="64B7E383" w14:textId="59B33688" w:rsidR="00F228FB" w:rsidRPr="000B3FB3" w:rsidRDefault="00F228FB" w:rsidP="00F228FB">
      <w:pPr>
        <w:numPr>
          <w:ilvl w:val="0"/>
          <w:numId w:val="1"/>
        </w:numPr>
        <w:spacing w:after="0" w:line="360" w:lineRule="auto"/>
        <w:ind w:left="720" w:firstLine="360"/>
        <w:jc w:val="both"/>
        <w:rPr>
          <w:rFonts w:ascii="Bodoni MT" w:hAnsi="Bodoni MT" w:cs="Arial"/>
          <w:sz w:val="20"/>
          <w:szCs w:val="20"/>
        </w:rPr>
      </w:pPr>
      <w:r>
        <w:rPr>
          <w:rFonts w:ascii="Bodoni MT" w:hAnsi="Bodoni MT"/>
          <w:sz w:val="20"/>
          <w:szCs w:val="20"/>
        </w:rPr>
        <w:t>financing to cover up to 20% down payment and up to 5% closing costs</w:t>
      </w:r>
      <w:r w:rsidRPr="000B3FB3">
        <w:rPr>
          <w:rFonts w:ascii="Bodoni MT" w:hAnsi="Bodoni MT" w:cs="Arial"/>
          <w:sz w:val="20"/>
          <w:szCs w:val="20"/>
        </w:rPr>
        <w:t xml:space="preserve"> </w:t>
      </w:r>
    </w:p>
    <w:p w14:paraId="408A6599" w14:textId="77777777" w:rsidR="00F228FB" w:rsidRDefault="00F228FB" w:rsidP="00F228FB">
      <w:pPr>
        <w:numPr>
          <w:ilvl w:val="0"/>
          <w:numId w:val="1"/>
        </w:numPr>
        <w:spacing w:after="0" w:line="360" w:lineRule="auto"/>
        <w:ind w:left="720" w:firstLine="360"/>
        <w:jc w:val="both"/>
        <w:rPr>
          <w:rFonts w:ascii="Bodoni MT" w:hAnsi="Bodoni MT" w:cs="Arial"/>
          <w:sz w:val="20"/>
          <w:szCs w:val="20"/>
        </w:rPr>
      </w:pPr>
      <w:r>
        <w:rPr>
          <w:rFonts w:ascii="Bodoni MT" w:hAnsi="Bodoni MT"/>
          <w:sz w:val="20"/>
          <w:szCs w:val="20"/>
        </w:rPr>
        <w:t>loans up to $25,000 per household</w:t>
      </w:r>
      <w:r w:rsidRPr="000B3FB3">
        <w:rPr>
          <w:rFonts w:ascii="Bodoni MT" w:hAnsi="Bodoni MT" w:cs="Arial"/>
          <w:sz w:val="20"/>
          <w:szCs w:val="20"/>
        </w:rPr>
        <w:t xml:space="preserve"> </w:t>
      </w:r>
    </w:p>
    <w:p w14:paraId="79C6A367" w14:textId="77777777" w:rsidR="002727B7" w:rsidRDefault="002727B7" w:rsidP="002727B7">
      <w:pPr>
        <w:spacing w:after="0" w:line="360" w:lineRule="auto"/>
        <w:ind w:left="1080"/>
        <w:jc w:val="both"/>
        <w:rPr>
          <w:rFonts w:ascii="Bodoni MT" w:hAnsi="Bodoni MT" w:cs="Arial"/>
          <w:sz w:val="20"/>
          <w:szCs w:val="20"/>
        </w:rPr>
      </w:pPr>
    </w:p>
    <w:p w14:paraId="00B6A413" w14:textId="31A7301F" w:rsidR="00F228FB" w:rsidRPr="000B3FB3" w:rsidRDefault="00F228FB" w:rsidP="002727B7">
      <w:pPr>
        <w:pStyle w:val="Heading3"/>
        <w:ind w:left="720" w:hanging="360"/>
      </w:pPr>
      <w:r>
        <w:t>2</w:t>
      </w:r>
      <w:r w:rsidRPr="000B3FB3">
        <w:t xml:space="preserve">.    </w:t>
      </w:r>
      <w:r w:rsidR="002727B7">
        <w:t>Eligibility Requirements</w:t>
      </w:r>
    </w:p>
    <w:p w14:paraId="1DB7339D" w14:textId="65AFAE1C" w:rsidR="002727B7" w:rsidRPr="000B3FB3" w:rsidRDefault="002727B7" w:rsidP="002727B7">
      <w:pPr>
        <w:numPr>
          <w:ilvl w:val="0"/>
          <w:numId w:val="1"/>
        </w:numPr>
        <w:spacing w:after="0" w:line="360" w:lineRule="auto"/>
        <w:ind w:left="720" w:firstLine="360"/>
        <w:jc w:val="both"/>
        <w:rPr>
          <w:rFonts w:ascii="Bodoni MT" w:hAnsi="Bodoni MT" w:cs="Arial"/>
          <w:sz w:val="20"/>
          <w:szCs w:val="20"/>
        </w:rPr>
      </w:pPr>
      <w:proofErr w:type="gramStart"/>
      <w:r>
        <w:rPr>
          <w:rFonts w:ascii="Bodoni MT" w:hAnsi="Bodoni MT"/>
          <w:sz w:val="20"/>
          <w:szCs w:val="20"/>
        </w:rPr>
        <w:t>Loan is</w:t>
      </w:r>
      <w:proofErr w:type="gramEnd"/>
      <w:r>
        <w:rPr>
          <w:rFonts w:ascii="Bodoni MT" w:hAnsi="Bodoni MT"/>
          <w:sz w:val="20"/>
          <w:szCs w:val="20"/>
        </w:rPr>
        <w:t xml:space="preserve"> only available to eligible applicants that qualify for and receive a CHFA first mortgage</w:t>
      </w:r>
    </w:p>
    <w:p w14:paraId="1843D8D1" w14:textId="08C187D0" w:rsidR="002727B7" w:rsidRPr="000B3FB3" w:rsidRDefault="002727B7" w:rsidP="002727B7">
      <w:pPr>
        <w:numPr>
          <w:ilvl w:val="0"/>
          <w:numId w:val="1"/>
        </w:numPr>
        <w:spacing w:after="0" w:line="360" w:lineRule="auto"/>
        <w:ind w:left="720" w:firstLine="360"/>
        <w:jc w:val="both"/>
        <w:rPr>
          <w:rFonts w:ascii="Bodoni MT" w:hAnsi="Bodoni MT" w:cs="Arial"/>
          <w:sz w:val="20"/>
          <w:szCs w:val="20"/>
        </w:rPr>
      </w:pPr>
      <w:r>
        <w:rPr>
          <w:rFonts w:ascii="Bodoni MT" w:hAnsi="Bodoni MT"/>
          <w:sz w:val="20"/>
          <w:szCs w:val="20"/>
        </w:rPr>
        <w:t>Applicants must be current resident of Connecticut and able to demonstrate residency for the most recent three (3) years</w:t>
      </w:r>
    </w:p>
    <w:p w14:paraId="7DE1880A" w14:textId="5FE97188" w:rsidR="002727B7" w:rsidRPr="000B3FB3" w:rsidRDefault="002727B7" w:rsidP="002727B7">
      <w:pPr>
        <w:numPr>
          <w:ilvl w:val="0"/>
          <w:numId w:val="1"/>
        </w:numPr>
        <w:spacing w:after="0" w:line="360" w:lineRule="auto"/>
        <w:ind w:left="720" w:firstLine="360"/>
        <w:jc w:val="both"/>
        <w:rPr>
          <w:rFonts w:ascii="Bodoni MT" w:hAnsi="Bodoni MT" w:cs="Arial"/>
          <w:sz w:val="20"/>
          <w:szCs w:val="20"/>
        </w:rPr>
      </w:pPr>
      <w:r>
        <w:rPr>
          <w:rFonts w:ascii="Bodoni MT" w:hAnsi="Bodoni MT"/>
          <w:sz w:val="20"/>
          <w:szCs w:val="20"/>
        </w:rPr>
        <w:lastRenderedPageBreak/>
        <w:t>Applicants who are not first-time homebuyers may also apply if they plan to purchase in a targeted area of the state.  Borrowers may not own any other property at the time of the CHFA mortgage closing</w:t>
      </w:r>
    </w:p>
    <w:p w14:paraId="502CD7BA" w14:textId="77777777" w:rsidR="002727B7" w:rsidRDefault="002727B7" w:rsidP="002727B7">
      <w:pPr>
        <w:numPr>
          <w:ilvl w:val="0"/>
          <w:numId w:val="1"/>
        </w:numPr>
        <w:spacing w:after="0" w:line="360" w:lineRule="auto"/>
        <w:ind w:left="720" w:firstLine="360"/>
        <w:jc w:val="both"/>
        <w:rPr>
          <w:rFonts w:ascii="Bodoni MT" w:hAnsi="Bodoni MT" w:cs="Arial"/>
          <w:sz w:val="20"/>
          <w:szCs w:val="20"/>
        </w:rPr>
      </w:pPr>
      <w:r>
        <w:rPr>
          <w:rFonts w:ascii="Bodoni MT" w:hAnsi="Bodoni MT"/>
          <w:sz w:val="20"/>
          <w:szCs w:val="20"/>
        </w:rPr>
        <w:t>loans up to $25,000 per household</w:t>
      </w:r>
      <w:r w:rsidRPr="000B3FB3">
        <w:rPr>
          <w:rFonts w:ascii="Bodoni MT" w:hAnsi="Bodoni MT" w:cs="Arial"/>
          <w:sz w:val="20"/>
          <w:szCs w:val="20"/>
        </w:rPr>
        <w:t xml:space="preserve"> </w:t>
      </w:r>
    </w:p>
    <w:p w14:paraId="4EFB9596" w14:textId="77777777" w:rsidR="001475B7" w:rsidRPr="000B3FB3" w:rsidRDefault="001475B7" w:rsidP="001475B7">
      <w:pPr>
        <w:spacing w:after="0" w:line="240" w:lineRule="auto"/>
        <w:rPr>
          <w:rFonts w:ascii="Bodoni MT" w:hAnsi="Bodoni MT"/>
          <w:sz w:val="20"/>
          <w:szCs w:val="20"/>
        </w:rPr>
      </w:pPr>
    </w:p>
    <w:p w14:paraId="24A6727C" w14:textId="49DB3ED2" w:rsidR="001475B7" w:rsidRPr="000B3FB3" w:rsidRDefault="001475B7" w:rsidP="004504B0">
      <w:pPr>
        <w:pStyle w:val="Heading2"/>
        <w:numPr>
          <w:ilvl w:val="0"/>
          <w:numId w:val="14"/>
        </w:numPr>
        <w:rPr>
          <w:rFonts w:eastAsiaTheme="minorHAnsi"/>
          <w:szCs w:val="22"/>
        </w:rPr>
      </w:pPr>
      <w:r>
        <w:rPr>
          <w:rFonts w:eastAsiaTheme="minorHAnsi"/>
          <w:szCs w:val="22"/>
        </w:rPr>
        <w:t xml:space="preserve">Build for CT </w:t>
      </w:r>
    </w:p>
    <w:p w14:paraId="2082D478" w14:textId="77777777" w:rsidR="001475B7" w:rsidRPr="000B3FB3" w:rsidRDefault="001475B7" w:rsidP="001475B7">
      <w:pPr>
        <w:pStyle w:val="Heading3"/>
        <w:ind w:left="720" w:hanging="360"/>
      </w:pPr>
      <w:r w:rsidRPr="000B3FB3">
        <w:t>1.    Program Summary</w:t>
      </w:r>
    </w:p>
    <w:p w14:paraId="7E2A0F01" w14:textId="7148D191" w:rsidR="002A78E0" w:rsidRDefault="001475B7" w:rsidP="004504B0">
      <w:pPr>
        <w:spacing w:after="0" w:line="360" w:lineRule="auto"/>
        <w:ind w:left="360"/>
        <w:jc w:val="both"/>
        <w:rPr>
          <w:rFonts w:ascii="Bodoni MT" w:hAnsi="Bodoni MT"/>
          <w:sz w:val="20"/>
          <w:szCs w:val="20"/>
        </w:rPr>
      </w:pPr>
      <w:r w:rsidRPr="001475B7">
        <w:rPr>
          <w:rFonts w:ascii="Bodoni MT" w:hAnsi="Bodoni MT"/>
          <w:sz w:val="20"/>
          <w:szCs w:val="20"/>
        </w:rPr>
        <w:t>Build For CT program is a collaborative housing initiative between the Connecticut Department of Housing (DOH) and the Connecticut Housing Finance Authority (CHFA). Leveraging $300 million in State bonding to address the housing needs of Connecticut's middle-income renters, this innovative public-private partnership aims to ensure that residents have access to quality housing while contributing to the state's economic vitality and future growth.</w:t>
      </w:r>
      <w:r w:rsidR="004504B0">
        <w:rPr>
          <w:rFonts w:ascii="Bodoni MT" w:hAnsi="Bodoni MT"/>
          <w:sz w:val="20"/>
          <w:szCs w:val="20"/>
        </w:rPr>
        <w:t xml:space="preserve">  Highlights of the program include:</w:t>
      </w:r>
    </w:p>
    <w:p w14:paraId="42822D3E" w14:textId="77777777" w:rsidR="004504B0" w:rsidRDefault="004504B0" w:rsidP="004504B0">
      <w:pPr>
        <w:spacing w:after="0" w:line="360" w:lineRule="auto"/>
        <w:ind w:left="360"/>
        <w:jc w:val="both"/>
        <w:rPr>
          <w:rFonts w:ascii="Bodoni MT" w:hAnsi="Bodoni MT"/>
          <w:sz w:val="20"/>
          <w:szCs w:val="20"/>
        </w:rPr>
      </w:pPr>
    </w:p>
    <w:p w14:paraId="1EA2ADC7" w14:textId="77777777" w:rsidR="004504B0" w:rsidRPr="004504B0" w:rsidRDefault="004504B0" w:rsidP="004504B0">
      <w:pPr>
        <w:numPr>
          <w:ilvl w:val="0"/>
          <w:numId w:val="32"/>
        </w:numPr>
        <w:spacing w:after="0" w:line="360" w:lineRule="auto"/>
        <w:jc w:val="both"/>
        <w:rPr>
          <w:rFonts w:ascii="Bodoni MT" w:hAnsi="Bodoni MT" w:cs="Arial"/>
          <w:sz w:val="20"/>
          <w:szCs w:val="20"/>
        </w:rPr>
      </w:pPr>
      <w:r w:rsidRPr="004504B0">
        <w:rPr>
          <w:rFonts w:ascii="Bodoni MT" w:hAnsi="Bodoni MT" w:cs="Arial"/>
          <w:sz w:val="20"/>
          <w:szCs w:val="20"/>
        </w:rPr>
        <w:t>Provide subordinate below market financing in partnership with approved senior lenders to facilitate the development of market rate and workforce housing.</w:t>
      </w:r>
    </w:p>
    <w:p w14:paraId="61F1686F" w14:textId="77777777" w:rsidR="004504B0" w:rsidRPr="004504B0" w:rsidRDefault="004504B0" w:rsidP="004504B0">
      <w:pPr>
        <w:numPr>
          <w:ilvl w:val="0"/>
          <w:numId w:val="33"/>
        </w:numPr>
        <w:spacing w:after="0" w:line="360" w:lineRule="auto"/>
        <w:jc w:val="both"/>
        <w:rPr>
          <w:rFonts w:ascii="Bodoni MT" w:hAnsi="Bodoni MT" w:cs="Arial"/>
          <w:sz w:val="20"/>
          <w:szCs w:val="20"/>
        </w:rPr>
      </w:pPr>
      <w:r w:rsidRPr="004504B0">
        <w:rPr>
          <w:rFonts w:ascii="Bodoni MT" w:hAnsi="Bodoni MT" w:cs="Arial"/>
          <w:sz w:val="20"/>
          <w:szCs w:val="20"/>
        </w:rPr>
        <w:t>Minimum 20% of units are restricted to middle-income renters earning between 60-120% of Area Median Income (AMI).</w:t>
      </w:r>
    </w:p>
    <w:p w14:paraId="05404C8F" w14:textId="77777777" w:rsidR="004504B0" w:rsidRPr="004504B0" w:rsidRDefault="004504B0" w:rsidP="004504B0">
      <w:pPr>
        <w:numPr>
          <w:ilvl w:val="0"/>
          <w:numId w:val="34"/>
        </w:numPr>
        <w:spacing w:after="0" w:line="360" w:lineRule="auto"/>
        <w:jc w:val="both"/>
        <w:rPr>
          <w:rFonts w:ascii="Bodoni MT" w:hAnsi="Bodoni MT" w:cs="Arial"/>
          <w:sz w:val="20"/>
          <w:szCs w:val="20"/>
        </w:rPr>
      </w:pPr>
      <w:r w:rsidRPr="004504B0">
        <w:rPr>
          <w:rFonts w:ascii="Bodoni MT" w:hAnsi="Bodoni MT" w:cs="Arial"/>
          <w:sz w:val="20"/>
          <w:szCs w:val="20"/>
        </w:rPr>
        <w:t>Loan types included construction-to-permanent and permanent-only loans.</w:t>
      </w:r>
    </w:p>
    <w:p w14:paraId="0EC5C273" w14:textId="77777777" w:rsidR="004504B0" w:rsidRPr="004504B0" w:rsidRDefault="004504B0" w:rsidP="004504B0">
      <w:pPr>
        <w:numPr>
          <w:ilvl w:val="0"/>
          <w:numId w:val="35"/>
        </w:numPr>
        <w:spacing w:after="0" w:line="360" w:lineRule="auto"/>
        <w:jc w:val="both"/>
        <w:rPr>
          <w:rFonts w:ascii="Bodoni MT" w:hAnsi="Bodoni MT" w:cs="Arial"/>
          <w:sz w:val="20"/>
          <w:szCs w:val="20"/>
        </w:rPr>
      </w:pPr>
      <w:r w:rsidRPr="004504B0">
        <w:rPr>
          <w:rFonts w:ascii="Bodoni MT" w:hAnsi="Bodoni MT" w:cs="Arial"/>
          <w:sz w:val="20"/>
          <w:szCs w:val="20"/>
        </w:rPr>
        <w:t xml:space="preserve">Financing Development activities include to be built or recently completed market rate multifamily </w:t>
      </w:r>
      <w:proofErr w:type="gramStart"/>
      <w:r w:rsidRPr="004504B0">
        <w:rPr>
          <w:rFonts w:ascii="Bodoni MT" w:hAnsi="Bodoni MT" w:cs="Arial"/>
          <w:sz w:val="20"/>
          <w:szCs w:val="20"/>
        </w:rPr>
        <w:t>developments;</w:t>
      </w:r>
      <w:proofErr w:type="gramEnd"/>
      <w:r w:rsidRPr="004504B0">
        <w:rPr>
          <w:rFonts w:ascii="Bodoni MT" w:hAnsi="Bodoni MT" w:cs="Arial"/>
          <w:sz w:val="20"/>
          <w:szCs w:val="20"/>
        </w:rPr>
        <w:t xml:space="preserve"> new construction, adaptive reuse or substantial rehab.</w:t>
      </w:r>
    </w:p>
    <w:p w14:paraId="53C1679B" w14:textId="77777777" w:rsidR="004504B0" w:rsidRPr="004504B0" w:rsidRDefault="004504B0" w:rsidP="004504B0">
      <w:pPr>
        <w:numPr>
          <w:ilvl w:val="0"/>
          <w:numId w:val="36"/>
        </w:numPr>
        <w:spacing w:after="0" w:line="360" w:lineRule="auto"/>
        <w:jc w:val="both"/>
        <w:rPr>
          <w:rFonts w:ascii="Bodoni MT" w:hAnsi="Bodoni MT" w:cs="Arial"/>
          <w:sz w:val="20"/>
          <w:szCs w:val="20"/>
        </w:rPr>
      </w:pPr>
      <w:r w:rsidRPr="004504B0">
        <w:rPr>
          <w:rFonts w:ascii="Bodoni MT" w:hAnsi="Bodoni MT" w:cs="Arial"/>
          <w:sz w:val="20"/>
          <w:szCs w:val="20"/>
        </w:rPr>
        <w:t>Flexible and below market loan terms.</w:t>
      </w:r>
    </w:p>
    <w:p w14:paraId="10EAF7BB" w14:textId="77777777" w:rsidR="004504B0" w:rsidRDefault="004504B0" w:rsidP="004504B0">
      <w:pPr>
        <w:spacing w:after="0" w:line="360" w:lineRule="auto"/>
        <w:ind w:left="360"/>
        <w:jc w:val="both"/>
        <w:rPr>
          <w:rFonts w:ascii="Bodoni MT" w:hAnsi="Bodoni MT" w:cs="Arial"/>
          <w:sz w:val="20"/>
          <w:szCs w:val="20"/>
        </w:rPr>
      </w:pPr>
    </w:p>
    <w:p w14:paraId="47BF561D" w14:textId="77777777" w:rsidR="003E03A5" w:rsidRDefault="003E03A5" w:rsidP="00297912">
      <w:pPr>
        <w:spacing w:after="0" w:line="240" w:lineRule="auto"/>
        <w:rPr>
          <w:rFonts w:ascii="Bodoni MT" w:hAnsi="Bodoni MT" w:cs="Arial"/>
          <w:sz w:val="20"/>
          <w:szCs w:val="20"/>
        </w:rPr>
      </w:pPr>
    </w:p>
    <w:p w14:paraId="7A11A237" w14:textId="77777777" w:rsidR="00F228FB" w:rsidRPr="000B3FB3" w:rsidRDefault="00F228FB" w:rsidP="00297912">
      <w:pPr>
        <w:spacing w:after="0" w:line="240" w:lineRule="auto"/>
        <w:rPr>
          <w:rFonts w:ascii="Bodoni MT" w:hAnsi="Bodoni MT"/>
          <w:sz w:val="20"/>
          <w:szCs w:val="20"/>
        </w:rPr>
      </w:pPr>
    </w:p>
    <w:p w14:paraId="4BE035AB" w14:textId="26AA963F" w:rsidR="0024788F" w:rsidRPr="000B3FB3" w:rsidRDefault="00556C0F" w:rsidP="0024788F">
      <w:pPr>
        <w:pStyle w:val="Heading1"/>
        <w:spacing w:line="360" w:lineRule="auto"/>
        <w:ind w:left="0"/>
        <w:rPr>
          <w:rFonts w:ascii="Bodoni MT" w:eastAsiaTheme="minorHAnsi" w:hAnsi="Bodoni MT"/>
        </w:rPr>
      </w:pPr>
      <w:r w:rsidRPr="000B3FB3">
        <w:rPr>
          <w:rFonts w:ascii="Bodoni MT" w:eastAsiaTheme="minorHAnsi" w:hAnsi="Bodoni MT"/>
        </w:rPr>
        <w:t>Resiliency Programs</w:t>
      </w:r>
    </w:p>
    <w:p w14:paraId="0C963F2B" w14:textId="77777777" w:rsidR="00217D3A" w:rsidRPr="000B3FB3" w:rsidRDefault="00217D3A" w:rsidP="00217D3A">
      <w:pPr>
        <w:pStyle w:val="ListParagraph"/>
        <w:spacing w:after="0" w:line="360" w:lineRule="auto"/>
        <w:ind w:left="0"/>
        <w:rPr>
          <w:rFonts w:ascii="Bodoni MT" w:hAnsi="Bodoni MT"/>
          <w:sz w:val="20"/>
          <w:szCs w:val="20"/>
        </w:rPr>
      </w:pPr>
    </w:p>
    <w:p w14:paraId="719CA2A5" w14:textId="0BE10ACF" w:rsidR="00B26145" w:rsidRPr="000B3FB3" w:rsidRDefault="00217D3A" w:rsidP="004504B0">
      <w:pPr>
        <w:pStyle w:val="Heading2"/>
        <w:numPr>
          <w:ilvl w:val="0"/>
          <w:numId w:val="12"/>
        </w:numPr>
        <w:ind w:left="360"/>
        <w:rPr>
          <w:szCs w:val="22"/>
        </w:rPr>
      </w:pPr>
      <w:r w:rsidRPr="000B3FB3">
        <w:rPr>
          <w:szCs w:val="22"/>
        </w:rPr>
        <w:t>Community Development Block Grant - Disaster Recovery Program</w:t>
      </w:r>
      <w:r w:rsidR="00371253" w:rsidRPr="000B3FB3">
        <w:rPr>
          <w:szCs w:val="22"/>
        </w:rPr>
        <w:t xml:space="preserve"> (CDBG-DR)</w:t>
      </w:r>
    </w:p>
    <w:p w14:paraId="162C2EA4" w14:textId="77777777" w:rsidR="00371253" w:rsidRPr="000B3FB3" w:rsidRDefault="00371253" w:rsidP="00371253">
      <w:pPr>
        <w:spacing w:before="100" w:beforeAutospacing="1" w:after="100" w:afterAutospacing="1" w:line="360" w:lineRule="auto"/>
        <w:ind w:left="360"/>
        <w:rPr>
          <w:rFonts w:ascii="Bodoni MT" w:hAnsi="Bodoni MT" w:cs="Calibri"/>
          <w:sz w:val="20"/>
          <w:szCs w:val="20"/>
        </w:rPr>
      </w:pPr>
      <w:r w:rsidRPr="000B3FB3">
        <w:rPr>
          <w:rFonts w:ascii="Bodoni MT" w:hAnsi="Bodoni MT" w:cs="Calibri"/>
          <w:sz w:val="20"/>
          <w:szCs w:val="20"/>
        </w:rPr>
        <w:t>In response to the devastation caused by Superstorm Sandy, the Connecticut Department of Housing (DOH) continues to administer federal Community Development Block Grant–Disaster Recovery (CDBG-DR) and National Disaster Resilience (CDBG-NDR) funds allocated through the Disaster Relief Appropriations Act of 2013. As the State’s lead agency for disaster recovery and resiliency investments, DOH manages a total of $159.3 million across three federal tranches to support long-term housing, infrastructure, mitigation, and planning needs in the most impacted communities.</w:t>
      </w:r>
    </w:p>
    <w:p w14:paraId="5F185C72" w14:textId="77777777" w:rsidR="00371253" w:rsidRPr="000B3FB3" w:rsidRDefault="00371253" w:rsidP="00371253">
      <w:pPr>
        <w:spacing w:after="0" w:line="360" w:lineRule="auto"/>
        <w:ind w:left="360"/>
        <w:rPr>
          <w:rFonts w:ascii="Bodoni MT" w:hAnsi="Bodoni MT" w:cs="Calibri"/>
          <w:sz w:val="20"/>
          <w:szCs w:val="20"/>
        </w:rPr>
      </w:pPr>
      <w:r w:rsidRPr="000B3FB3">
        <w:rPr>
          <w:rFonts w:ascii="Bodoni MT" w:hAnsi="Bodoni MT" w:cs="Calibri"/>
          <w:sz w:val="20"/>
          <w:szCs w:val="20"/>
        </w:rPr>
        <w:lastRenderedPageBreak/>
        <w:t>To date, DOH has invested more than $151 million across eight major program areas, including single-family and multifamily housing, economic revitalization, infrastructure, public facilities, planning, and the Rebuild by Design (RBD) initiative. These funds have supported significant statewide accomplishments, including 32 municipal resiliency planning projects, 18 infrastructure hardening projects, and three multifamily redevelopment projects comprising more than 400 rehabilitated or newly constructed publicly assisted housing units.</w:t>
      </w:r>
    </w:p>
    <w:p w14:paraId="37E357E7" w14:textId="77777777" w:rsidR="00A03C0C" w:rsidRPr="000B3FB3" w:rsidRDefault="00A03C0C" w:rsidP="00A03C0C">
      <w:pPr>
        <w:spacing w:after="0" w:line="360" w:lineRule="auto"/>
        <w:ind w:left="360"/>
        <w:rPr>
          <w:rFonts w:ascii="Bodoni MT" w:hAnsi="Bodoni MT" w:cs="Calibri"/>
          <w:sz w:val="20"/>
          <w:szCs w:val="20"/>
        </w:rPr>
      </w:pPr>
    </w:p>
    <w:p w14:paraId="6A223F0B" w14:textId="2CE5C5FA" w:rsidR="00371253" w:rsidRPr="000B3FB3" w:rsidRDefault="00371253" w:rsidP="00A03C0C">
      <w:pPr>
        <w:spacing w:after="0" w:line="360" w:lineRule="auto"/>
        <w:ind w:left="360"/>
        <w:rPr>
          <w:rFonts w:ascii="Bodoni MT" w:hAnsi="Bodoni MT" w:cs="Calibri"/>
          <w:b/>
          <w:bCs/>
          <w:i/>
          <w:iCs/>
          <w:sz w:val="24"/>
          <w:szCs w:val="24"/>
        </w:rPr>
      </w:pPr>
      <w:r w:rsidRPr="000B3FB3">
        <w:rPr>
          <w:rFonts w:ascii="Bodoni MT" w:hAnsi="Bodoni MT" w:cs="Calibri"/>
          <w:b/>
          <w:bCs/>
          <w:i/>
          <w:iCs/>
          <w:sz w:val="24"/>
          <w:szCs w:val="24"/>
        </w:rPr>
        <w:t>Resilient Bridgeport – Rebuild by Design Pilot Project</w:t>
      </w:r>
    </w:p>
    <w:p w14:paraId="0A0B2571" w14:textId="77777777" w:rsidR="00371253" w:rsidRPr="000B3FB3" w:rsidRDefault="00371253" w:rsidP="00371253">
      <w:pPr>
        <w:spacing w:after="0" w:line="360" w:lineRule="auto"/>
        <w:ind w:left="360"/>
        <w:rPr>
          <w:rFonts w:ascii="Bodoni MT" w:hAnsi="Bodoni MT" w:cs="Calibri"/>
          <w:sz w:val="20"/>
          <w:szCs w:val="20"/>
        </w:rPr>
      </w:pPr>
      <w:r w:rsidRPr="000B3FB3">
        <w:rPr>
          <w:rFonts w:ascii="Bodoni MT" w:hAnsi="Bodoni MT" w:cs="Calibri"/>
          <w:sz w:val="20"/>
          <w:szCs w:val="20"/>
        </w:rPr>
        <w:t>FY 2024–2025 marked a pivotal year for the Resilient Bridgeport (RBD) initiative, the State’s flagship pilot project designed to reduce flood risk for the South End/Black Rock Harbor neighborhood and support the redevelopment of Marina Village as mixed-income housing.</w:t>
      </w:r>
    </w:p>
    <w:p w14:paraId="7EF58BE6" w14:textId="77777777" w:rsidR="00371253" w:rsidRPr="000B3FB3" w:rsidRDefault="00371253" w:rsidP="00371253">
      <w:pPr>
        <w:spacing w:after="0" w:line="360" w:lineRule="auto"/>
        <w:ind w:left="360"/>
        <w:rPr>
          <w:rFonts w:ascii="Bodoni MT" w:hAnsi="Bodoni MT" w:cs="Calibri"/>
          <w:sz w:val="20"/>
          <w:szCs w:val="20"/>
        </w:rPr>
      </w:pPr>
    </w:p>
    <w:p w14:paraId="68A828FE" w14:textId="6219483F" w:rsidR="00371253" w:rsidRPr="000B3FB3" w:rsidRDefault="00371253" w:rsidP="00371253">
      <w:pPr>
        <w:spacing w:after="0" w:line="360" w:lineRule="auto"/>
        <w:ind w:left="360"/>
        <w:rPr>
          <w:rFonts w:ascii="Bodoni MT" w:hAnsi="Bodoni MT" w:cs="Calibri"/>
          <w:sz w:val="20"/>
          <w:szCs w:val="20"/>
        </w:rPr>
      </w:pPr>
      <w:r w:rsidRPr="000B3FB3">
        <w:rPr>
          <w:rFonts w:ascii="Bodoni MT" w:hAnsi="Bodoni MT" w:cs="Calibri"/>
          <w:sz w:val="20"/>
          <w:szCs w:val="20"/>
        </w:rPr>
        <w:t>Key project elements include the elevation and extension of Johnson Street to ensure dry egress during storm events, creation of a stormwater park to capture and manage runoff, installation of a stormwater pump station and outfall to Cedar Creek, and creation of a new MS4-compliant drainage system in an area currently served by combined sewers.</w:t>
      </w:r>
    </w:p>
    <w:p w14:paraId="316FEE54" w14:textId="77777777" w:rsidR="00371253" w:rsidRPr="000B3FB3" w:rsidRDefault="00371253" w:rsidP="00371253">
      <w:pPr>
        <w:spacing w:after="0" w:line="360" w:lineRule="auto"/>
        <w:ind w:left="360"/>
        <w:rPr>
          <w:rFonts w:ascii="Bodoni MT" w:hAnsi="Bodoni MT" w:cs="Calibri"/>
          <w:sz w:val="20"/>
          <w:szCs w:val="20"/>
        </w:rPr>
      </w:pPr>
    </w:p>
    <w:p w14:paraId="16397EAA" w14:textId="2D04EFCA" w:rsidR="00371253" w:rsidRPr="000B3FB3" w:rsidRDefault="00371253" w:rsidP="00371253">
      <w:pPr>
        <w:spacing w:after="0" w:line="360" w:lineRule="auto"/>
        <w:ind w:left="360"/>
        <w:rPr>
          <w:rFonts w:ascii="Bodoni MT" w:hAnsi="Bodoni MT" w:cs="Calibri"/>
          <w:sz w:val="20"/>
          <w:szCs w:val="20"/>
        </w:rPr>
      </w:pPr>
      <w:r w:rsidRPr="000B3FB3">
        <w:rPr>
          <w:rFonts w:ascii="Bodoni MT" w:hAnsi="Bodoni MT" w:cs="Calibri"/>
          <w:sz w:val="20"/>
          <w:szCs w:val="20"/>
        </w:rPr>
        <w:t>During the fiscal year, the project successfully advanced to the bidding and construction phase, culminating in the award of the construction contract to B&amp;W Paving, LLC. Preconstruction activities—including contract finalization, scheduling, and coordination with state and local partners—were completed, and preparations began for a public groundbreaking event. Construction is projected to begin early in FY 25–26, with completion targeted for 2027. The total project budget is $10.2 million.</w:t>
      </w:r>
    </w:p>
    <w:p w14:paraId="3BC74E50" w14:textId="77777777" w:rsidR="00371253" w:rsidRPr="000B3FB3" w:rsidRDefault="00371253" w:rsidP="00371253">
      <w:pPr>
        <w:spacing w:after="0" w:line="360" w:lineRule="auto"/>
        <w:ind w:left="360"/>
        <w:rPr>
          <w:rFonts w:ascii="Bodoni MT" w:hAnsi="Bodoni MT" w:cs="Calibri"/>
          <w:sz w:val="20"/>
          <w:szCs w:val="20"/>
        </w:rPr>
      </w:pPr>
    </w:p>
    <w:p w14:paraId="36BD0E95" w14:textId="24D9F2E9" w:rsidR="00371253" w:rsidRPr="000B3FB3" w:rsidRDefault="00371253" w:rsidP="00371253">
      <w:pPr>
        <w:spacing w:after="0" w:line="360" w:lineRule="auto"/>
        <w:ind w:left="360"/>
        <w:rPr>
          <w:rFonts w:ascii="Bodoni MT" w:hAnsi="Bodoni MT" w:cs="Calibri"/>
          <w:sz w:val="20"/>
          <w:szCs w:val="20"/>
        </w:rPr>
      </w:pPr>
      <w:r w:rsidRPr="000B3FB3">
        <w:rPr>
          <w:rFonts w:ascii="Bodoni MT" w:hAnsi="Bodoni MT" w:cs="Calibri"/>
          <w:sz w:val="20"/>
          <w:szCs w:val="20"/>
        </w:rPr>
        <w:t xml:space="preserve">DOH remains committed to delivering resilient, community-focused infrastructure that strengthens Connecticut’s most vulnerable coastal neighborhoods. Ongoing progress and performance metrics are reported through the State’s CDBG-DR Quarterly Performance Reports, available at </w:t>
      </w:r>
      <w:hyperlink r:id="rId13" w:history="1">
        <w:r w:rsidR="008424AD" w:rsidRPr="000B3FB3">
          <w:rPr>
            <w:rStyle w:val="Hyperlink"/>
            <w:rFonts w:ascii="Bodoni MT" w:hAnsi="Bodoni MT" w:cs="Calibri"/>
            <w:sz w:val="20"/>
            <w:szCs w:val="20"/>
          </w:rPr>
          <w:t>CDBG - DR Quarterly Reports</w:t>
        </w:r>
      </w:hyperlink>
    </w:p>
    <w:p w14:paraId="4E33C71C" w14:textId="77777777" w:rsidR="00C65269" w:rsidRPr="000B3FB3" w:rsidRDefault="00C65269" w:rsidP="00371253">
      <w:pPr>
        <w:spacing w:after="0" w:line="360" w:lineRule="auto"/>
        <w:rPr>
          <w:rFonts w:ascii="Bodoni MT" w:hAnsi="Bodoni MT" w:cs="Calibri"/>
          <w:sz w:val="20"/>
          <w:szCs w:val="20"/>
        </w:rPr>
      </w:pPr>
    </w:p>
    <w:p w14:paraId="351D2DFC" w14:textId="77777777" w:rsidR="007533B3" w:rsidRPr="000B3FB3" w:rsidRDefault="007533B3" w:rsidP="004504B0">
      <w:pPr>
        <w:pStyle w:val="ListParagraph"/>
        <w:numPr>
          <w:ilvl w:val="0"/>
          <w:numId w:val="12"/>
        </w:numPr>
        <w:ind w:left="360"/>
        <w:rPr>
          <w:rStyle w:val="Strong"/>
          <w:rFonts w:ascii="Times New Roman" w:hAnsi="Times New Roman" w:cs="Times New Roman"/>
        </w:rPr>
      </w:pPr>
      <w:r w:rsidRPr="000B3FB3">
        <w:rPr>
          <w:rStyle w:val="Strong"/>
          <w:rFonts w:ascii="Times New Roman" w:hAnsi="Times New Roman" w:cs="Times New Roman"/>
          <w:color w:val="0A0A0A"/>
          <w:shd w:val="clear" w:color="auto" w:fill="FEFEFE"/>
        </w:rPr>
        <w:t>Community Development Block Grant - National Disaster Resilience (CDBG-NDR)</w:t>
      </w:r>
    </w:p>
    <w:p w14:paraId="4706A77E" w14:textId="77777777" w:rsidR="00E571F4" w:rsidRPr="000B3FB3" w:rsidRDefault="00E571F4" w:rsidP="00E571F4">
      <w:pPr>
        <w:pStyle w:val="ListParagraph"/>
        <w:spacing w:after="0" w:line="360" w:lineRule="auto"/>
        <w:ind w:left="360"/>
        <w:rPr>
          <w:rFonts w:ascii="Bodoni MT" w:hAnsi="Bodoni MT"/>
          <w:sz w:val="20"/>
          <w:szCs w:val="20"/>
        </w:rPr>
      </w:pPr>
      <w:r w:rsidRPr="000B3FB3">
        <w:rPr>
          <w:rFonts w:ascii="Bodoni MT" w:hAnsi="Bodoni MT"/>
          <w:sz w:val="20"/>
          <w:szCs w:val="20"/>
        </w:rPr>
        <w:t xml:space="preserve">Connecticut is one of thirteen grantees across the nation being provided funding through the U.S. Department of Housing and Urban Development’s (HUD) National Disaster Resilience Competition to advance resilience planning and implementation in the Sandy-affected region of the state. </w:t>
      </w:r>
    </w:p>
    <w:p w14:paraId="65546244" w14:textId="77777777" w:rsidR="00E571F4" w:rsidRPr="000B3FB3" w:rsidRDefault="00E571F4" w:rsidP="00E571F4">
      <w:pPr>
        <w:pStyle w:val="ListParagraph"/>
        <w:spacing w:after="0" w:line="360" w:lineRule="auto"/>
        <w:ind w:left="360"/>
        <w:rPr>
          <w:rFonts w:ascii="Bodoni MT" w:hAnsi="Bodoni MT"/>
          <w:sz w:val="20"/>
          <w:szCs w:val="20"/>
        </w:rPr>
      </w:pPr>
    </w:p>
    <w:p w14:paraId="714AAE35" w14:textId="77777777" w:rsidR="00E571F4" w:rsidRPr="000B3FB3" w:rsidRDefault="00E571F4" w:rsidP="00E571F4">
      <w:pPr>
        <w:pStyle w:val="ListParagraph"/>
        <w:spacing w:after="0" w:line="360" w:lineRule="auto"/>
        <w:ind w:left="360"/>
        <w:rPr>
          <w:rFonts w:ascii="Bodoni MT" w:hAnsi="Bodoni MT"/>
          <w:sz w:val="20"/>
          <w:szCs w:val="20"/>
        </w:rPr>
      </w:pPr>
      <w:r w:rsidRPr="000B3FB3">
        <w:rPr>
          <w:rFonts w:ascii="Bodoni MT" w:hAnsi="Bodoni MT"/>
          <w:sz w:val="20"/>
          <w:szCs w:val="20"/>
        </w:rPr>
        <w:lastRenderedPageBreak/>
        <w:t>$54.2 million in federal disaster resilience funding to support both infrastructure projects in the city of Bridgeport and planning and research across both Fairfield and New Haven Counties.</w:t>
      </w:r>
    </w:p>
    <w:p w14:paraId="590A097C" w14:textId="77777777" w:rsidR="00E571F4" w:rsidRPr="000B3FB3" w:rsidRDefault="00E571F4" w:rsidP="00E571F4">
      <w:pPr>
        <w:pStyle w:val="ListParagraph"/>
        <w:spacing w:after="0" w:line="360" w:lineRule="auto"/>
        <w:ind w:left="360"/>
        <w:rPr>
          <w:rFonts w:ascii="Bodoni MT" w:hAnsi="Bodoni MT"/>
          <w:sz w:val="20"/>
          <w:szCs w:val="20"/>
        </w:rPr>
      </w:pPr>
    </w:p>
    <w:p w14:paraId="711AB8FA" w14:textId="77777777" w:rsidR="00E571F4" w:rsidRPr="000B3FB3" w:rsidRDefault="00E571F4" w:rsidP="00E571F4">
      <w:pPr>
        <w:pStyle w:val="ListParagraph"/>
        <w:spacing w:after="0" w:line="360" w:lineRule="auto"/>
        <w:ind w:left="360"/>
        <w:rPr>
          <w:rFonts w:ascii="Bodoni MT" w:hAnsi="Bodoni MT"/>
          <w:sz w:val="20"/>
          <w:szCs w:val="20"/>
        </w:rPr>
      </w:pPr>
      <w:r w:rsidRPr="000B3FB3">
        <w:rPr>
          <w:rFonts w:ascii="Bodoni MT" w:hAnsi="Bodoni MT"/>
          <w:sz w:val="20"/>
          <w:szCs w:val="20"/>
        </w:rPr>
        <w:t xml:space="preserve">DOH allocated CDBG-NDR funds to seven (7) major program areas: State Agencies Fostering Resilience, Connecticut Connections Coastal Resilience Plan, Bridgeport University Avenue Resilient Corridor, Bridgeport Eastern South End Storm Surge Protection, Bridgeport South End District Energy Feasibility Study; Bridgeport South End Floodplain Stormwater Design and Bridgeport South End Resilience Center. DOH has </w:t>
      </w:r>
      <w:proofErr w:type="gramStart"/>
      <w:r w:rsidRPr="000B3FB3">
        <w:rPr>
          <w:rFonts w:ascii="Bodoni MT" w:hAnsi="Bodoni MT"/>
          <w:sz w:val="20"/>
          <w:szCs w:val="20"/>
        </w:rPr>
        <w:t>expended</w:t>
      </w:r>
      <w:proofErr w:type="gramEnd"/>
      <w:r w:rsidRPr="000B3FB3">
        <w:rPr>
          <w:rFonts w:ascii="Bodoni MT" w:hAnsi="Bodoni MT"/>
          <w:sz w:val="20"/>
          <w:szCs w:val="20"/>
        </w:rPr>
        <w:t xml:space="preserve"> more than $19 million </w:t>
      </w:r>
      <w:proofErr w:type="gramStart"/>
      <w:r w:rsidRPr="000B3FB3">
        <w:rPr>
          <w:rFonts w:ascii="Bodoni MT" w:hAnsi="Bodoni MT"/>
          <w:sz w:val="20"/>
          <w:szCs w:val="20"/>
        </w:rPr>
        <w:t>under</w:t>
      </w:r>
      <w:proofErr w:type="gramEnd"/>
      <w:r w:rsidRPr="000B3FB3">
        <w:rPr>
          <w:rFonts w:ascii="Bodoni MT" w:hAnsi="Bodoni MT"/>
          <w:sz w:val="20"/>
          <w:szCs w:val="20"/>
        </w:rPr>
        <w:t xml:space="preserve"> these program areas.</w:t>
      </w:r>
    </w:p>
    <w:p w14:paraId="29375458" w14:textId="77777777" w:rsidR="00E571F4" w:rsidRPr="000B3FB3" w:rsidRDefault="00E571F4" w:rsidP="00E571F4">
      <w:pPr>
        <w:pStyle w:val="ListParagraph"/>
        <w:spacing w:after="0" w:line="360" w:lineRule="auto"/>
        <w:ind w:left="360"/>
        <w:rPr>
          <w:rFonts w:ascii="Bodoni MT" w:hAnsi="Bodoni MT"/>
          <w:sz w:val="20"/>
          <w:szCs w:val="20"/>
        </w:rPr>
      </w:pPr>
    </w:p>
    <w:p w14:paraId="4AAB81D2" w14:textId="77777777" w:rsidR="00E571F4" w:rsidRPr="000B3FB3" w:rsidRDefault="00E571F4" w:rsidP="00E571F4">
      <w:pPr>
        <w:pStyle w:val="ListParagraph"/>
        <w:spacing w:after="0" w:line="360" w:lineRule="auto"/>
        <w:ind w:left="360"/>
        <w:rPr>
          <w:rFonts w:ascii="Bodoni MT" w:hAnsi="Bodoni MT"/>
          <w:sz w:val="20"/>
          <w:szCs w:val="20"/>
        </w:rPr>
      </w:pPr>
      <w:r w:rsidRPr="000B3FB3">
        <w:rPr>
          <w:rFonts w:ascii="Bodoni MT" w:hAnsi="Bodoni MT"/>
          <w:sz w:val="20"/>
          <w:szCs w:val="20"/>
        </w:rPr>
        <w:t>In 2023, DOH pursued a $48 million FEMA BRIC grant to address funding gaps for the Resilient Bridgeport Coastal Flood Defense System. The project successfully advanced through FEMA’s multi-phase review, including financial and Environmental and Historic Preservation assessments, positioning it for final approval and enabling design and construction preparation.</w:t>
      </w:r>
    </w:p>
    <w:p w14:paraId="30A02491" w14:textId="77777777" w:rsidR="00E571F4" w:rsidRPr="000B3FB3" w:rsidRDefault="00E571F4" w:rsidP="00E571F4">
      <w:pPr>
        <w:pStyle w:val="ListParagraph"/>
        <w:spacing w:after="0" w:line="360" w:lineRule="auto"/>
        <w:ind w:left="360"/>
        <w:rPr>
          <w:rFonts w:ascii="Bodoni MT" w:hAnsi="Bodoni MT"/>
          <w:sz w:val="20"/>
          <w:szCs w:val="20"/>
        </w:rPr>
      </w:pPr>
    </w:p>
    <w:p w14:paraId="0AA788E6" w14:textId="77777777" w:rsidR="00E571F4" w:rsidRPr="000B3FB3" w:rsidRDefault="00E571F4" w:rsidP="00E571F4">
      <w:pPr>
        <w:pStyle w:val="ListParagraph"/>
        <w:spacing w:after="0" w:line="360" w:lineRule="auto"/>
        <w:ind w:left="360"/>
        <w:rPr>
          <w:rFonts w:ascii="Bodoni MT" w:hAnsi="Bodoni MT"/>
          <w:sz w:val="20"/>
          <w:szCs w:val="20"/>
        </w:rPr>
      </w:pPr>
      <w:r w:rsidRPr="000B3FB3">
        <w:rPr>
          <w:rFonts w:ascii="Bodoni MT" w:hAnsi="Bodoni MT"/>
          <w:sz w:val="20"/>
          <w:szCs w:val="20"/>
        </w:rPr>
        <w:t>During this past fiscal year, DOH was notified of the unexpected termination of BRIC funding, creating significant financial and public safety challenges and placing full project implementation at risk. In response, the department is actively evaluating which components can move forward within existing HUD funds and exploring alternative funding strategies. Through ongoing collaboration with development partners and stakeholders, DOH remains committed to delivering a scalable, constructible solution that protects Bridgeport’s communities and critical infrastructure.</w:t>
      </w:r>
    </w:p>
    <w:p w14:paraId="583B9833" w14:textId="77777777" w:rsidR="00E571F4" w:rsidRPr="000B3FB3" w:rsidRDefault="00E571F4" w:rsidP="00E571F4">
      <w:pPr>
        <w:pStyle w:val="ListParagraph"/>
        <w:spacing w:after="0" w:line="360" w:lineRule="auto"/>
        <w:ind w:left="360"/>
        <w:rPr>
          <w:rFonts w:ascii="Bodoni MT" w:hAnsi="Bodoni MT"/>
          <w:sz w:val="20"/>
          <w:szCs w:val="20"/>
        </w:rPr>
      </w:pPr>
    </w:p>
    <w:p w14:paraId="3FA8407C" w14:textId="04CBD364" w:rsidR="00AA44A6" w:rsidRPr="000B3FB3" w:rsidRDefault="00E571F4" w:rsidP="00E571F4">
      <w:pPr>
        <w:pStyle w:val="ListParagraph"/>
        <w:spacing w:after="0" w:line="360" w:lineRule="auto"/>
        <w:ind w:left="360"/>
        <w:rPr>
          <w:rFonts w:ascii="Bodoni MT" w:hAnsi="Bodoni MT"/>
          <w:sz w:val="20"/>
          <w:szCs w:val="20"/>
        </w:rPr>
      </w:pPr>
      <w:r w:rsidRPr="000B3FB3">
        <w:rPr>
          <w:rFonts w:ascii="Bodoni MT" w:hAnsi="Bodoni MT"/>
          <w:sz w:val="20"/>
          <w:szCs w:val="20"/>
        </w:rPr>
        <w:t xml:space="preserve">DOH’s strategic investments under CDBG-NDR demonstrate the state’s dedication to resilience, public safety, and sustainable urban development. For comprehensive details of all funded projects, see the CDBG-NDR Quarterly Performance Reports: </w:t>
      </w:r>
      <w:hyperlink r:id="rId14" w:history="1">
        <w:r w:rsidR="008424AD" w:rsidRPr="000B3FB3">
          <w:rPr>
            <w:rStyle w:val="Hyperlink"/>
            <w:rFonts w:ascii="Bodoni MT" w:hAnsi="Bodoni MT"/>
            <w:sz w:val="20"/>
            <w:szCs w:val="20"/>
          </w:rPr>
          <w:t>CDBG - NDR Quarterly Reports</w:t>
        </w:r>
      </w:hyperlink>
    </w:p>
    <w:p w14:paraId="0D5EF8C0" w14:textId="77777777" w:rsidR="00E571F4" w:rsidRPr="000B3FB3" w:rsidRDefault="00E571F4" w:rsidP="00E571F4">
      <w:pPr>
        <w:pStyle w:val="ListParagraph"/>
        <w:spacing w:after="0" w:line="360" w:lineRule="auto"/>
        <w:ind w:left="360"/>
        <w:rPr>
          <w:rFonts w:ascii="Bodoni MT" w:hAnsi="Bodoni MT"/>
          <w:sz w:val="20"/>
          <w:szCs w:val="20"/>
        </w:rPr>
      </w:pPr>
    </w:p>
    <w:p w14:paraId="52DC2615" w14:textId="4D6721D6" w:rsidR="0024788F" w:rsidRPr="000B3FB3" w:rsidRDefault="00712561" w:rsidP="0024788F">
      <w:pPr>
        <w:pStyle w:val="Heading1"/>
        <w:spacing w:line="360" w:lineRule="auto"/>
        <w:ind w:left="0"/>
        <w:rPr>
          <w:rFonts w:ascii="Bodoni MT" w:eastAsiaTheme="minorHAnsi" w:hAnsi="Bodoni MT"/>
          <w:sz w:val="24"/>
          <w:szCs w:val="24"/>
        </w:rPr>
      </w:pPr>
      <w:r w:rsidRPr="000B3FB3">
        <w:rPr>
          <w:rFonts w:ascii="Bodoni MT" w:eastAsiaTheme="minorHAnsi" w:hAnsi="Bodoni MT"/>
          <w:sz w:val="24"/>
          <w:szCs w:val="24"/>
        </w:rPr>
        <w:t>Individ</w:t>
      </w:r>
      <w:r w:rsidR="00216CF6" w:rsidRPr="000B3FB3">
        <w:rPr>
          <w:rFonts w:ascii="Bodoni MT" w:eastAsiaTheme="minorHAnsi" w:hAnsi="Bodoni MT"/>
          <w:sz w:val="24"/>
          <w:szCs w:val="24"/>
        </w:rPr>
        <w:t>ual and Family Support Programs</w:t>
      </w:r>
    </w:p>
    <w:p w14:paraId="13701ED2" w14:textId="77777777" w:rsidR="00AC357B" w:rsidRPr="000B3FB3" w:rsidRDefault="00CE24AB" w:rsidP="004504B0">
      <w:pPr>
        <w:pStyle w:val="Heading2"/>
        <w:numPr>
          <w:ilvl w:val="0"/>
          <w:numId w:val="15"/>
        </w:numPr>
        <w:rPr>
          <w:sz w:val="24"/>
          <w:szCs w:val="24"/>
        </w:rPr>
      </w:pPr>
      <w:r w:rsidRPr="000B3FB3">
        <w:rPr>
          <w:sz w:val="24"/>
          <w:szCs w:val="24"/>
        </w:rPr>
        <w:t>Emergency Solutions Grant (</w:t>
      </w:r>
      <w:r w:rsidR="00DF307C" w:rsidRPr="000B3FB3">
        <w:rPr>
          <w:sz w:val="24"/>
          <w:szCs w:val="24"/>
        </w:rPr>
        <w:t>“</w:t>
      </w:r>
      <w:r w:rsidRPr="000B3FB3">
        <w:rPr>
          <w:sz w:val="24"/>
          <w:szCs w:val="24"/>
        </w:rPr>
        <w:t>ESG</w:t>
      </w:r>
      <w:r w:rsidR="00DF307C" w:rsidRPr="000B3FB3">
        <w:rPr>
          <w:sz w:val="24"/>
          <w:szCs w:val="24"/>
        </w:rPr>
        <w:t>”</w:t>
      </w:r>
      <w:r w:rsidRPr="000B3FB3">
        <w:rPr>
          <w:sz w:val="24"/>
          <w:szCs w:val="24"/>
        </w:rPr>
        <w:t xml:space="preserve">) Program </w:t>
      </w:r>
    </w:p>
    <w:p w14:paraId="7E6BF109" w14:textId="4091681D" w:rsidR="00CA297D" w:rsidRPr="000B3FB3" w:rsidRDefault="00CA297D" w:rsidP="00CA297D">
      <w:pPr>
        <w:spacing w:after="0" w:line="360" w:lineRule="auto"/>
        <w:ind w:left="360"/>
        <w:rPr>
          <w:rFonts w:ascii="Bodoni MT" w:hAnsi="Bodoni MT"/>
          <w:sz w:val="20"/>
          <w:szCs w:val="20"/>
        </w:rPr>
      </w:pPr>
      <w:r w:rsidRPr="000B3FB3">
        <w:rPr>
          <w:rFonts w:ascii="Bodoni MT" w:hAnsi="Bodoni MT"/>
          <w:sz w:val="20"/>
          <w:szCs w:val="20"/>
        </w:rPr>
        <w:t>Through competitive procurement, DOH awarded s</w:t>
      </w:r>
      <w:r w:rsidR="004663F4" w:rsidRPr="000B3FB3">
        <w:rPr>
          <w:rFonts w:ascii="Bodoni MT" w:hAnsi="Bodoni MT"/>
          <w:sz w:val="20"/>
          <w:szCs w:val="20"/>
        </w:rPr>
        <w:t>even</w:t>
      </w:r>
      <w:r w:rsidRPr="000B3FB3">
        <w:rPr>
          <w:rFonts w:ascii="Bodoni MT" w:hAnsi="Bodoni MT"/>
          <w:sz w:val="20"/>
          <w:szCs w:val="20"/>
        </w:rPr>
        <w:t xml:space="preserve"> (</w:t>
      </w:r>
      <w:r w:rsidR="004663F4" w:rsidRPr="000B3FB3">
        <w:rPr>
          <w:rFonts w:ascii="Bodoni MT" w:hAnsi="Bodoni MT"/>
          <w:sz w:val="20"/>
          <w:szCs w:val="20"/>
        </w:rPr>
        <w:t>7</w:t>
      </w:r>
      <w:r w:rsidRPr="000B3FB3">
        <w:rPr>
          <w:rFonts w:ascii="Bodoni MT" w:hAnsi="Bodoni MT"/>
          <w:sz w:val="20"/>
          <w:szCs w:val="20"/>
        </w:rPr>
        <w:t xml:space="preserve">) ESG funded shelters: two (2) shelters that support families, </w:t>
      </w:r>
      <w:r w:rsidR="004663F4" w:rsidRPr="000B3FB3">
        <w:rPr>
          <w:rFonts w:ascii="Bodoni MT" w:hAnsi="Bodoni MT"/>
          <w:sz w:val="20"/>
          <w:szCs w:val="20"/>
        </w:rPr>
        <w:t>four</w:t>
      </w:r>
      <w:r w:rsidRPr="000B3FB3">
        <w:rPr>
          <w:rFonts w:ascii="Bodoni MT" w:hAnsi="Bodoni MT"/>
          <w:sz w:val="20"/>
          <w:szCs w:val="20"/>
        </w:rPr>
        <w:t xml:space="preserve"> (</w:t>
      </w:r>
      <w:r w:rsidR="004663F4" w:rsidRPr="000B3FB3">
        <w:rPr>
          <w:rFonts w:ascii="Bodoni MT" w:hAnsi="Bodoni MT"/>
          <w:sz w:val="20"/>
          <w:szCs w:val="20"/>
        </w:rPr>
        <w:t>4</w:t>
      </w:r>
      <w:r w:rsidRPr="000B3FB3">
        <w:rPr>
          <w:rFonts w:ascii="Bodoni MT" w:hAnsi="Bodoni MT"/>
          <w:sz w:val="20"/>
          <w:szCs w:val="20"/>
        </w:rPr>
        <w:t xml:space="preserve">) shelters for both families and individuals, and one (1) shelter that supports individuals. These shelters used the ESG funds for shelter operations, rapid re-housing and/or prevention services. These shelters were previously established due to the documented need to support homeless individuals and families. In addition to ESG funded shelters, DOH also funded an additional 32 shelters utilizing state and federal funds, which brought the total funded shelters to 37.  DOH utilized ESG monies for rapid re-housing for this fiscal year. DOH awarded a non-profit, Advancing Connecticut Together (ACT), the right to act as the ESG financial assistance fiduciary agency.  At a minimum 40% of the annual </w:t>
      </w:r>
      <w:r w:rsidRPr="000B3FB3">
        <w:rPr>
          <w:rFonts w:ascii="Bodoni MT" w:hAnsi="Bodoni MT"/>
          <w:sz w:val="20"/>
          <w:szCs w:val="20"/>
        </w:rPr>
        <w:lastRenderedPageBreak/>
        <w:t xml:space="preserve">ESG allocation went to ACT to administer financial assistance requested by housing relocation and stabilization agencies.  DOH leveraged existing resources to provide Housing Relocation and Stabilization Services to ensure that literally homeless households would have a better chance of remaining stably housed.  Through competitive procurement, </w:t>
      </w:r>
      <w:r w:rsidR="00B019E2" w:rsidRPr="000B3FB3">
        <w:rPr>
          <w:rFonts w:ascii="Bodoni MT" w:hAnsi="Bodoni MT"/>
          <w:sz w:val="20"/>
          <w:szCs w:val="20"/>
        </w:rPr>
        <w:t>nine</w:t>
      </w:r>
      <w:r w:rsidRPr="000B3FB3">
        <w:rPr>
          <w:rFonts w:ascii="Bodoni MT" w:hAnsi="Bodoni MT"/>
          <w:sz w:val="20"/>
          <w:szCs w:val="20"/>
        </w:rPr>
        <w:t xml:space="preserve"> (</w:t>
      </w:r>
      <w:r w:rsidR="00B019E2" w:rsidRPr="000B3FB3">
        <w:rPr>
          <w:rFonts w:ascii="Bodoni MT" w:hAnsi="Bodoni MT"/>
          <w:sz w:val="20"/>
          <w:szCs w:val="20"/>
        </w:rPr>
        <w:t>9</w:t>
      </w:r>
      <w:r w:rsidRPr="000B3FB3">
        <w:rPr>
          <w:rFonts w:ascii="Bodoni MT" w:hAnsi="Bodoni MT"/>
          <w:sz w:val="20"/>
          <w:szCs w:val="20"/>
        </w:rPr>
        <w:t xml:space="preserve">) agencies were awarded assistance to aid our homeless population with housing relocation and up to 12 months of stabilization services and in-home case management.  These </w:t>
      </w:r>
      <w:r w:rsidR="00B019E2" w:rsidRPr="000B3FB3">
        <w:rPr>
          <w:rFonts w:ascii="Bodoni MT" w:hAnsi="Bodoni MT"/>
          <w:sz w:val="20"/>
          <w:szCs w:val="20"/>
        </w:rPr>
        <w:t>nine</w:t>
      </w:r>
      <w:r w:rsidRPr="000B3FB3">
        <w:rPr>
          <w:rFonts w:ascii="Bodoni MT" w:hAnsi="Bodoni MT"/>
          <w:sz w:val="20"/>
          <w:szCs w:val="20"/>
        </w:rPr>
        <w:t xml:space="preserve"> agencies receive referrals for services and financial assistance through their local Coordinated Access Network (CAN).</w:t>
      </w:r>
    </w:p>
    <w:p w14:paraId="0E0AED5E" w14:textId="77777777" w:rsidR="00CA297D" w:rsidRPr="000B3FB3" w:rsidRDefault="00CA297D" w:rsidP="00CA297D">
      <w:pPr>
        <w:spacing w:after="0" w:line="360" w:lineRule="auto"/>
        <w:ind w:left="360"/>
        <w:rPr>
          <w:rFonts w:ascii="Bodoni MT" w:hAnsi="Bodoni MT"/>
          <w:sz w:val="20"/>
          <w:szCs w:val="20"/>
        </w:rPr>
      </w:pPr>
      <w:r w:rsidRPr="000B3FB3">
        <w:rPr>
          <w:rFonts w:ascii="Bodoni MT" w:hAnsi="Bodoni MT"/>
          <w:sz w:val="20"/>
          <w:szCs w:val="20"/>
        </w:rPr>
        <w:t xml:space="preserve"> </w:t>
      </w:r>
    </w:p>
    <w:p w14:paraId="5440F5CE" w14:textId="77777777" w:rsidR="00CA297D" w:rsidRPr="000B3FB3" w:rsidRDefault="00CA297D" w:rsidP="00CA297D">
      <w:pPr>
        <w:spacing w:after="0" w:line="360" w:lineRule="auto"/>
        <w:ind w:left="360"/>
        <w:rPr>
          <w:rFonts w:ascii="Bodoni MT" w:hAnsi="Bodoni MT"/>
          <w:sz w:val="20"/>
          <w:szCs w:val="20"/>
        </w:rPr>
      </w:pPr>
      <w:r w:rsidRPr="000B3FB3">
        <w:rPr>
          <w:rFonts w:ascii="Bodoni MT" w:hAnsi="Bodoni MT"/>
          <w:sz w:val="20"/>
          <w:szCs w:val="20"/>
        </w:rPr>
        <w:t xml:space="preserve">DOH regularly consulted with the Connecticut Coalition to End Homelessness, Inc. for the provision of technical assistance, programmatic training needs, program development service model recommendations and program evaluation. </w:t>
      </w:r>
    </w:p>
    <w:p w14:paraId="5B22C4B0" w14:textId="77777777" w:rsidR="00CA297D" w:rsidRPr="000B3FB3" w:rsidRDefault="00CA297D" w:rsidP="00CA297D">
      <w:pPr>
        <w:spacing w:after="0" w:line="360" w:lineRule="auto"/>
        <w:ind w:left="360"/>
        <w:rPr>
          <w:rFonts w:ascii="Bodoni MT" w:hAnsi="Bodoni MT"/>
          <w:sz w:val="20"/>
          <w:szCs w:val="20"/>
        </w:rPr>
      </w:pPr>
    </w:p>
    <w:p w14:paraId="5FE08082" w14:textId="77777777" w:rsidR="00CA297D" w:rsidRPr="000B3FB3" w:rsidRDefault="00CA297D" w:rsidP="00CA297D">
      <w:pPr>
        <w:spacing w:after="0" w:line="360" w:lineRule="auto"/>
        <w:ind w:left="360"/>
        <w:rPr>
          <w:rFonts w:ascii="Bodoni MT" w:hAnsi="Bodoni MT"/>
          <w:sz w:val="20"/>
          <w:szCs w:val="20"/>
        </w:rPr>
      </w:pPr>
      <w:r w:rsidRPr="000B3FB3">
        <w:rPr>
          <w:rFonts w:ascii="Bodoni MT" w:hAnsi="Bodoni MT"/>
          <w:sz w:val="20"/>
          <w:szCs w:val="20"/>
        </w:rPr>
        <w:t xml:space="preserve">DOH works collaboratively with </w:t>
      </w:r>
      <w:proofErr w:type="gramStart"/>
      <w:r w:rsidRPr="000B3FB3">
        <w:rPr>
          <w:rFonts w:ascii="Bodoni MT" w:hAnsi="Bodoni MT"/>
          <w:sz w:val="20"/>
          <w:szCs w:val="20"/>
        </w:rPr>
        <w:t>the Connecticut</w:t>
      </w:r>
      <w:proofErr w:type="gramEnd"/>
      <w:r w:rsidRPr="000B3FB3">
        <w:rPr>
          <w:rFonts w:ascii="Bodoni MT" w:hAnsi="Bodoni MT"/>
          <w:sz w:val="20"/>
          <w:szCs w:val="20"/>
        </w:rPr>
        <w:t xml:space="preserve"> Coalition to End Homelessness (CCEH) and Nutmeg Consulting, LLC.   Through a DOH contract with CCEH, Technical Assistance and Training (TA &amp; T) is provided to emergency shelter programs and rapid rehousing programs.  DOH </w:t>
      </w:r>
      <w:proofErr w:type="gramStart"/>
      <w:r w:rsidRPr="000B3FB3">
        <w:rPr>
          <w:rFonts w:ascii="Bodoni MT" w:hAnsi="Bodoni MT"/>
          <w:sz w:val="20"/>
          <w:szCs w:val="20"/>
        </w:rPr>
        <w:t>is able to</w:t>
      </w:r>
      <w:proofErr w:type="gramEnd"/>
      <w:r w:rsidRPr="000B3FB3">
        <w:rPr>
          <w:rFonts w:ascii="Bodoni MT" w:hAnsi="Bodoni MT"/>
          <w:sz w:val="20"/>
          <w:szCs w:val="20"/>
        </w:rPr>
        <w:t xml:space="preserve"> meet its goal of providing quality supportive housing to homeless people and their families through its partnership with CCEH, and the local service providers.  DOH contractually requires its providers to utilize a Homeless Management Information System (HMIS) for data entry and reporting compliance purposes.  CCEH subcontracts with Nutmeg Consulting for HMIS support, training and technical assistance and user support services.</w:t>
      </w:r>
    </w:p>
    <w:p w14:paraId="42AEDCA2" w14:textId="77777777" w:rsidR="00CA297D" w:rsidRPr="000B3FB3" w:rsidRDefault="00CA297D" w:rsidP="00CA297D">
      <w:pPr>
        <w:spacing w:after="0" w:line="360" w:lineRule="auto"/>
        <w:ind w:left="360"/>
        <w:rPr>
          <w:rFonts w:ascii="Bodoni MT" w:hAnsi="Bodoni MT"/>
          <w:sz w:val="20"/>
          <w:szCs w:val="20"/>
        </w:rPr>
      </w:pPr>
      <w:r w:rsidRPr="000B3FB3">
        <w:rPr>
          <w:rFonts w:ascii="Bodoni MT" w:hAnsi="Bodoni MT"/>
          <w:sz w:val="20"/>
          <w:szCs w:val="20"/>
        </w:rPr>
        <w:t xml:space="preserve"> </w:t>
      </w:r>
    </w:p>
    <w:p w14:paraId="41B8BA5E" w14:textId="4BB5AA8A" w:rsidR="0024788F" w:rsidRPr="000B3FB3" w:rsidRDefault="00CA297D" w:rsidP="001538F9">
      <w:pPr>
        <w:spacing w:after="0" w:line="360" w:lineRule="auto"/>
        <w:ind w:left="360"/>
        <w:rPr>
          <w:rFonts w:ascii="Bodoni MT" w:hAnsi="Bodoni MT"/>
          <w:sz w:val="20"/>
          <w:szCs w:val="20"/>
        </w:rPr>
      </w:pPr>
      <w:r w:rsidRPr="000B3FB3">
        <w:rPr>
          <w:rFonts w:ascii="Bodoni MT" w:hAnsi="Bodoni MT"/>
          <w:sz w:val="20"/>
          <w:szCs w:val="20"/>
        </w:rPr>
        <w:t>DOH allocated Federal and State funds for a combined total of $</w:t>
      </w:r>
      <w:r w:rsidR="00BB658A" w:rsidRPr="000B3FB3">
        <w:rPr>
          <w:rFonts w:ascii="Bodoni MT" w:hAnsi="Bodoni MT"/>
          <w:sz w:val="20"/>
          <w:szCs w:val="20"/>
        </w:rPr>
        <w:t>45</w:t>
      </w:r>
      <w:r w:rsidR="00B019E2" w:rsidRPr="000B3FB3">
        <w:rPr>
          <w:rFonts w:ascii="Bodoni MT" w:hAnsi="Bodoni MT"/>
          <w:sz w:val="20"/>
          <w:szCs w:val="20"/>
        </w:rPr>
        <w:t>,800,000</w:t>
      </w:r>
      <w:r w:rsidRPr="000B3FB3">
        <w:rPr>
          <w:rFonts w:ascii="Bodoni MT" w:hAnsi="Bodoni MT"/>
          <w:sz w:val="20"/>
          <w:szCs w:val="20"/>
        </w:rPr>
        <w:t xml:space="preserve"> for the provision of housing assistance and supportive services to homeless people.  </w:t>
      </w:r>
      <w:r w:rsidR="00CB7B5C" w:rsidRPr="000B3FB3">
        <w:rPr>
          <w:rFonts w:ascii="Bodoni MT" w:hAnsi="Bodoni MT"/>
          <w:sz w:val="20"/>
          <w:szCs w:val="20"/>
        </w:rPr>
        <w:t>Types of s</w:t>
      </w:r>
      <w:r w:rsidR="00D775E8" w:rsidRPr="000B3FB3">
        <w:rPr>
          <w:rFonts w:ascii="Bodoni MT" w:hAnsi="Bodoni MT"/>
          <w:sz w:val="20"/>
          <w:szCs w:val="20"/>
        </w:rPr>
        <w:t>ervices that were provided inclu</w:t>
      </w:r>
      <w:r w:rsidR="00CB7B5C" w:rsidRPr="000B3FB3">
        <w:rPr>
          <w:rFonts w:ascii="Bodoni MT" w:hAnsi="Bodoni MT"/>
          <w:sz w:val="20"/>
          <w:szCs w:val="20"/>
        </w:rPr>
        <w:t>de the following:</w:t>
      </w:r>
    </w:p>
    <w:p w14:paraId="5CC17CAB" w14:textId="266822EA" w:rsidR="00CB7B5C" w:rsidRPr="000B3FB3" w:rsidRDefault="00CB7B5C" w:rsidP="004504B0">
      <w:pPr>
        <w:pStyle w:val="ListParagraph"/>
        <w:numPr>
          <w:ilvl w:val="0"/>
          <w:numId w:val="13"/>
        </w:numPr>
        <w:spacing w:after="0" w:line="360" w:lineRule="auto"/>
        <w:rPr>
          <w:rFonts w:ascii="Bodoni MT" w:hAnsi="Bodoni MT"/>
          <w:sz w:val="20"/>
          <w:szCs w:val="20"/>
        </w:rPr>
      </w:pPr>
      <w:r w:rsidRPr="000B3FB3">
        <w:rPr>
          <w:rFonts w:ascii="Bodoni MT" w:hAnsi="Bodoni MT"/>
          <w:sz w:val="20"/>
          <w:szCs w:val="20"/>
        </w:rPr>
        <w:t xml:space="preserve">Intake, needs assessment and case management </w:t>
      </w:r>
      <w:proofErr w:type="gramStart"/>
      <w:r w:rsidRPr="000B3FB3">
        <w:rPr>
          <w:rFonts w:ascii="Bodoni MT" w:hAnsi="Bodoni MT"/>
          <w:sz w:val="20"/>
          <w:szCs w:val="20"/>
        </w:rPr>
        <w:t>services;</w:t>
      </w:r>
      <w:proofErr w:type="gramEnd"/>
    </w:p>
    <w:p w14:paraId="3A908790" w14:textId="77777777" w:rsidR="00CA297D" w:rsidRPr="000B3FB3" w:rsidRDefault="00CA297D" w:rsidP="004504B0">
      <w:pPr>
        <w:pStyle w:val="ListParagraph"/>
        <w:numPr>
          <w:ilvl w:val="0"/>
          <w:numId w:val="13"/>
        </w:numPr>
        <w:spacing w:after="0" w:line="360" w:lineRule="auto"/>
        <w:rPr>
          <w:rFonts w:ascii="Bodoni MT" w:hAnsi="Bodoni MT"/>
          <w:sz w:val="20"/>
          <w:szCs w:val="20"/>
        </w:rPr>
      </w:pPr>
      <w:r w:rsidRPr="000B3FB3">
        <w:rPr>
          <w:rFonts w:ascii="Bodoni MT" w:hAnsi="Bodoni MT"/>
          <w:sz w:val="20"/>
          <w:szCs w:val="20"/>
        </w:rPr>
        <w:t>Educational &amp; vocational services</w:t>
      </w:r>
    </w:p>
    <w:p w14:paraId="3096174B" w14:textId="4BEA69A3" w:rsidR="00CA297D" w:rsidRPr="000B3FB3" w:rsidRDefault="00CA297D" w:rsidP="004504B0">
      <w:pPr>
        <w:pStyle w:val="ListParagraph"/>
        <w:numPr>
          <w:ilvl w:val="0"/>
          <w:numId w:val="13"/>
        </w:numPr>
        <w:spacing w:after="0" w:line="360" w:lineRule="auto"/>
        <w:rPr>
          <w:rFonts w:ascii="Bodoni MT" w:hAnsi="Bodoni MT"/>
          <w:sz w:val="20"/>
          <w:szCs w:val="20"/>
        </w:rPr>
      </w:pPr>
      <w:r w:rsidRPr="000B3FB3">
        <w:rPr>
          <w:rFonts w:ascii="Bodoni MT" w:hAnsi="Bodoni MT"/>
          <w:sz w:val="20"/>
          <w:szCs w:val="20"/>
        </w:rPr>
        <w:t xml:space="preserve">Health/mental health services </w:t>
      </w:r>
    </w:p>
    <w:p w14:paraId="05D89C11" w14:textId="7AE360A9" w:rsidR="00CB7B5C" w:rsidRPr="000B3FB3" w:rsidRDefault="00CB7B5C" w:rsidP="004504B0">
      <w:pPr>
        <w:pStyle w:val="ListParagraph"/>
        <w:numPr>
          <w:ilvl w:val="0"/>
          <w:numId w:val="13"/>
        </w:numPr>
        <w:spacing w:after="0" w:line="360" w:lineRule="auto"/>
        <w:rPr>
          <w:rFonts w:ascii="Bodoni MT" w:hAnsi="Bodoni MT"/>
          <w:sz w:val="20"/>
          <w:szCs w:val="20"/>
        </w:rPr>
      </w:pPr>
      <w:r w:rsidRPr="000B3FB3">
        <w:rPr>
          <w:rFonts w:ascii="Bodoni MT" w:hAnsi="Bodoni MT"/>
          <w:sz w:val="20"/>
          <w:szCs w:val="20"/>
        </w:rPr>
        <w:t xml:space="preserve">Shelter and housing </w:t>
      </w:r>
      <w:proofErr w:type="gramStart"/>
      <w:r w:rsidRPr="000B3FB3">
        <w:rPr>
          <w:rFonts w:ascii="Bodoni MT" w:hAnsi="Bodoni MT"/>
          <w:sz w:val="20"/>
          <w:szCs w:val="20"/>
        </w:rPr>
        <w:t>assistance;</w:t>
      </w:r>
      <w:proofErr w:type="gramEnd"/>
    </w:p>
    <w:p w14:paraId="00003A6B" w14:textId="404D526C" w:rsidR="00CA297D" w:rsidRPr="000B3FB3" w:rsidRDefault="00CA297D" w:rsidP="004504B0">
      <w:pPr>
        <w:pStyle w:val="ListParagraph"/>
        <w:numPr>
          <w:ilvl w:val="0"/>
          <w:numId w:val="13"/>
        </w:numPr>
        <w:spacing w:after="0" w:line="360" w:lineRule="auto"/>
        <w:rPr>
          <w:rFonts w:ascii="Bodoni MT" w:hAnsi="Bodoni MT"/>
          <w:sz w:val="20"/>
          <w:szCs w:val="20"/>
        </w:rPr>
      </w:pPr>
      <w:r w:rsidRPr="000B3FB3">
        <w:rPr>
          <w:rFonts w:ascii="Bodoni MT" w:hAnsi="Bodoni MT"/>
          <w:sz w:val="20"/>
          <w:szCs w:val="20"/>
        </w:rPr>
        <w:t xml:space="preserve">Substance abuse </w:t>
      </w:r>
      <w:proofErr w:type="gramStart"/>
      <w:r w:rsidRPr="000B3FB3">
        <w:rPr>
          <w:rFonts w:ascii="Bodoni MT" w:hAnsi="Bodoni MT"/>
          <w:sz w:val="20"/>
          <w:szCs w:val="20"/>
        </w:rPr>
        <w:t>counseling;</w:t>
      </w:r>
      <w:proofErr w:type="gramEnd"/>
    </w:p>
    <w:p w14:paraId="61E7F9E3" w14:textId="77777777" w:rsidR="00CB7B5C" w:rsidRPr="000B3FB3" w:rsidRDefault="00CB7B5C" w:rsidP="004504B0">
      <w:pPr>
        <w:pStyle w:val="ListParagraph"/>
        <w:numPr>
          <w:ilvl w:val="0"/>
          <w:numId w:val="13"/>
        </w:numPr>
        <w:spacing w:after="0" w:line="360" w:lineRule="auto"/>
        <w:rPr>
          <w:rFonts w:ascii="Bodoni MT" w:hAnsi="Bodoni MT"/>
          <w:sz w:val="20"/>
          <w:szCs w:val="20"/>
        </w:rPr>
      </w:pPr>
      <w:r w:rsidRPr="000B3FB3">
        <w:rPr>
          <w:rFonts w:ascii="Bodoni MT" w:hAnsi="Bodoni MT"/>
          <w:sz w:val="20"/>
          <w:szCs w:val="20"/>
        </w:rPr>
        <w:t xml:space="preserve">Rapid </w:t>
      </w:r>
      <w:proofErr w:type="gramStart"/>
      <w:r w:rsidRPr="000B3FB3">
        <w:rPr>
          <w:rFonts w:ascii="Bodoni MT" w:hAnsi="Bodoni MT"/>
          <w:sz w:val="20"/>
          <w:szCs w:val="20"/>
        </w:rPr>
        <w:t>rehousing;</w:t>
      </w:r>
      <w:proofErr w:type="gramEnd"/>
    </w:p>
    <w:p w14:paraId="1B6A5EC5" w14:textId="77777777" w:rsidR="00CB7B5C" w:rsidRPr="000B3FB3" w:rsidRDefault="00CB7B5C" w:rsidP="004504B0">
      <w:pPr>
        <w:pStyle w:val="ListParagraph"/>
        <w:numPr>
          <w:ilvl w:val="0"/>
          <w:numId w:val="13"/>
        </w:numPr>
        <w:spacing w:after="0" w:line="360" w:lineRule="auto"/>
        <w:rPr>
          <w:rFonts w:ascii="Bodoni MT" w:hAnsi="Bodoni MT"/>
          <w:sz w:val="20"/>
          <w:szCs w:val="20"/>
        </w:rPr>
      </w:pPr>
      <w:r w:rsidRPr="000B3FB3">
        <w:rPr>
          <w:rFonts w:ascii="Bodoni MT" w:hAnsi="Bodoni MT"/>
          <w:sz w:val="20"/>
          <w:szCs w:val="20"/>
        </w:rPr>
        <w:t xml:space="preserve">Transportation/provision of bus </w:t>
      </w:r>
      <w:proofErr w:type="gramStart"/>
      <w:r w:rsidRPr="000B3FB3">
        <w:rPr>
          <w:rFonts w:ascii="Bodoni MT" w:hAnsi="Bodoni MT"/>
          <w:sz w:val="20"/>
          <w:szCs w:val="20"/>
        </w:rPr>
        <w:t>tokens;</w:t>
      </w:r>
      <w:proofErr w:type="gramEnd"/>
    </w:p>
    <w:p w14:paraId="1E5EE790" w14:textId="77777777" w:rsidR="00B53BED" w:rsidRPr="000B3FB3" w:rsidRDefault="00CB7B5C" w:rsidP="004504B0">
      <w:pPr>
        <w:pStyle w:val="ListParagraph"/>
        <w:numPr>
          <w:ilvl w:val="0"/>
          <w:numId w:val="13"/>
        </w:numPr>
        <w:spacing w:after="0" w:line="360" w:lineRule="auto"/>
        <w:rPr>
          <w:rFonts w:ascii="Bodoni MT" w:hAnsi="Bodoni MT"/>
          <w:sz w:val="20"/>
          <w:szCs w:val="20"/>
        </w:rPr>
      </w:pPr>
      <w:r w:rsidRPr="000B3FB3">
        <w:rPr>
          <w:rFonts w:ascii="Bodoni MT" w:hAnsi="Bodoni MT"/>
          <w:sz w:val="20"/>
          <w:szCs w:val="20"/>
        </w:rPr>
        <w:t xml:space="preserve">Outreach; and </w:t>
      </w:r>
    </w:p>
    <w:p w14:paraId="6076C693" w14:textId="21C50509" w:rsidR="00EB0AAB" w:rsidRPr="000B3FB3" w:rsidRDefault="00CB7B5C" w:rsidP="004504B0">
      <w:pPr>
        <w:pStyle w:val="ListParagraph"/>
        <w:numPr>
          <w:ilvl w:val="0"/>
          <w:numId w:val="13"/>
        </w:numPr>
        <w:spacing w:after="0" w:line="360" w:lineRule="auto"/>
        <w:rPr>
          <w:rFonts w:ascii="Bodoni MT" w:hAnsi="Bodoni MT"/>
          <w:sz w:val="20"/>
          <w:szCs w:val="20"/>
        </w:rPr>
      </w:pPr>
      <w:r w:rsidRPr="000B3FB3">
        <w:rPr>
          <w:rFonts w:ascii="Bodoni MT" w:hAnsi="Bodoni MT"/>
          <w:sz w:val="20"/>
          <w:szCs w:val="20"/>
        </w:rPr>
        <w:t>Workshops on life skills, budgeting, parenting skills, nutrition, etc.</w:t>
      </w:r>
    </w:p>
    <w:p w14:paraId="3A293F1D" w14:textId="39E6491E" w:rsidR="00EB0AAB" w:rsidRPr="000B3FB3" w:rsidRDefault="00EB0AAB" w:rsidP="00AA44A6">
      <w:pPr>
        <w:pStyle w:val="ListParagraph"/>
        <w:spacing w:after="0" w:line="360" w:lineRule="auto"/>
        <w:ind w:left="1080"/>
        <w:rPr>
          <w:rFonts w:ascii="Bodoni MT" w:hAnsi="Bodoni MT"/>
          <w:sz w:val="20"/>
          <w:szCs w:val="20"/>
        </w:rPr>
      </w:pPr>
    </w:p>
    <w:p w14:paraId="7974CB7D" w14:textId="6BBE9EC1" w:rsidR="0024788F" w:rsidRPr="000B3FB3" w:rsidRDefault="00B53BED" w:rsidP="00B53BED">
      <w:pPr>
        <w:pStyle w:val="ListParagraph"/>
        <w:spacing w:after="0" w:line="360" w:lineRule="auto"/>
        <w:ind w:left="360"/>
        <w:rPr>
          <w:rFonts w:ascii="Bodoni MT" w:hAnsi="Bodoni MT"/>
          <w:sz w:val="20"/>
          <w:szCs w:val="20"/>
        </w:rPr>
      </w:pPr>
      <w:r w:rsidRPr="000B3FB3">
        <w:rPr>
          <w:rFonts w:ascii="Bodoni MT" w:hAnsi="Bodoni MT"/>
          <w:sz w:val="20"/>
          <w:szCs w:val="20"/>
        </w:rPr>
        <w:lastRenderedPageBreak/>
        <w:t xml:space="preserve">Other related services provided by certain service providers include health care, consumable supplies, food and meal services, </w:t>
      </w:r>
      <w:r w:rsidR="00E7615A" w:rsidRPr="000B3FB3">
        <w:rPr>
          <w:rFonts w:ascii="Bodoni MT" w:hAnsi="Bodoni MT"/>
          <w:sz w:val="20"/>
          <w:szCs w:val="20"/>
        </w:rPr>
        <w:t>employment assistance</w:t>
      </w:r>
      <w:r w:rsidRPr="000B3FB3">
        <w:rPr>
          <w:rFonts w:ascii="Bodoni MT" w:hAnsi="Bodoni MT"/>
          <w:sz w:val="20"/>
          <w:szCs w:val="20"/>
        </w:rPr>
        <w:t xml:space="preserve">, client support and </w:t>
      </w:r>
      <w:proofErr w:type="gramStart"/>
      <w:r w:rsidRPr="000B3FB3">
        <w:rPr>
          <w:rFonts w:ascii="Bodoni MT" w:hAnsi="Bodoni MT"/>
          <w:sz w:val="20"/>
          <w:szCs w:val="20"/>
        </w:rPr>
        <w:t>child care</w:t>
      </w:r>
      <w:proofErr w:type="gramEnd"/>
      <w:r w:rsidRPr="000B3FB3">
        <w:rPr>
          <w:rFonts w:ascii="Bodoni MT" w:hAnsi="Bodoni MT"/>
          <w:sz w:val="20"/>
          <w:szCs w:val="20"/>
        </w:rPr>
        <w:t>.</w:t>
      </w:r>
    </w:p>
    <w:p w14:paraId="197B5FDA" w14:textId="77777777" w:rsidR="00247CFA" w:rsidRPr="000B3FB3" w:rsidRDefault="00247CFA" w:rsidP="00AA44A6">
      <w:pPr>
        <w:pStyle w:val="ListParagraph"/>
        <w:spacing w:after="0" w:line="360" w:lineRule="auto"/>
        <w:ind w:left="1080"/>
        <w:rPr>
          <w:rFonts w:ascii="Bodoni MT" w:hAnsi="Bodoni MT"/>
          <w:sz w:val="20"/>
          <w:szCs w:val="20"/>
        </w:rPr>
      </w:pPr>
    </w:p>
    <w:p w14:paraId="665CD914" w14:textId="77777777" w:rsidR="009C6B9F" w:rsidRPr="000B3FB3" w:rsidRDefault="009C6B9F" w:rsidP="00AA44A6">
      <w:pPr>
        <w:pStyle w:val="ListParagraph"/>
        <w:spacing w:after="0" w:line="360" w:lineRule="auto"/>
        <w:ind w:left="1080"/>
        <w:rPr>
          <w:rFonts w:ascii="Bodoni MT" w:hAnsi="Bodoni MT"/>
          <w:sz w:val="20"/>
          <w:szCs w:val="20"/>
        </w:rPr>
      </w:pPr>
    </w:p>
    <w:p w14:paraId="1DA54227" w14:textId="2F685DA1" w:rsidR="009C6B9F" w:rsidRPr="000B3FB3" w:rsidRDefault="00202FC7" w:rsidP="00AA44A6">
      <w:pPr>
        <w:pStyle w:val="ListParagraph"/>
        <w:spacing w:after="0" w:line="360" w:lineRule="auto"/>
        <w:ind w:left="1080"/>
        <w:rPr>
          <w:rFonts w:ascii="Bodoni MT" w:hAnsi="Bodoni MT"/>
          <w:sz w:val="20"/>
          <w:szCs w:val="20"/>
        </w:rPr>
      </w:pPr>
      <w:r>
        <w:rPr>
          <w:rFonts w:ascii="Bodoni MT" w:eastAsia="Times New Roman" w:hAnsi="Bodoni MT" w:cs="Arial"/>
          <w:b/>
        </w:rPr>
        <w:t xml:space="preserve">                             </w:t>
      </w:r>
      <w:r w:rsidRPr="000B3FB3">
        <w:rPr>
          <w:rFonts w:ascii="Bodoni MT" w:eastAsia="Times New Roman" w:hAnsi="Bodoni MT" w:cs="Arial"/>
          <w:b/>
        </w:rPr>
        <w:t>Table 16 FY 2024-25 ESG Allocation Chart</w:t>
      </w:r>
    </w:p>
    <w:tbl>
      <w:tblPr>
        <w:tblStyle w:val="TableGrid"/>
        <w:tblW w:w="5199" w:type="pct"/>
        <w:tblLayout w:type="fixed"/>
        <w:tblLook w:val="04A0" w:firstRow="1" w:lastRow="0" w:firstColumn="1" w:lastColumn="0" w:noHBand="0" w:noVBand="1"/>
      </w:tblPr>
      <w:tblGrid>
        <w:gridCol w:w="2702"/>
        <w:gridCol w:w="1163"/>
        <w:gridCol w:w="1171"/>
        <w:gridCol w:w="1804"/>
        <w:gridCol w:w="811"/>
        <w:gridCol w:w="900"/>
        <w:gridCol w:w="1171"/>
      </w:tblGrid>
      <w:tr w:rsidR="00107EE9" w:rsidRPr="000B3FB3" w14:paraId="32E436DF" w14:textId="77777777" w:rsidTr="001E411C">
        <w:trPr>
          <w:trHeight w:val="800"/>
        </w:trPr>
        <w:tc>
          <w:tcPr>
            <w:tcW w:w="1390" w:type="pct"/>
            <w:shd w:val="clear" w:color="auto" w:fill="F2F2F2" w:themeFill="background1" w:themeFillShade="F2"/>
          </w:tcPr>
          <w:p w14:paraId="6E08BE3D" w14:textId="77777777" w:rsidR="00107EE9" w:rsidRPr="000B3FB3" w:rsidRDefault="00107EE9" w:rsidP="00440EBF">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State Recipient</w:t>
            </w:r>
          </w:p>
        </w:tc>
        <w:tc>
          <w:tcPr>
            <w:tcW w:w="598" w:type="pct"/>
            <w:shd w:val="clear" w:color="auto" w:fill="F2F2F2" w:themeFill="background1" w:themeFillShade="F2"/>
          </w:tcPr>
          <w:p w14:paraId="607726EA" w14:textId="77777777" w:rsidR="00107EE9" w:rsidRPr="000B3FB3" w:rsidRDefault="00107EE9" w:rsidP="00107EE9">
            <w:pPr>
              <w:spacing w:after="0" w:line="240" w:lineRule="auto"/>
              <w:jc w:val="center"/>
              <w:rPr>
                <w:rFonts w:ascii="Bodoni MT" w:eastAsia="Times New Roman" w:hAnsi="Bodoni MT" w:cs="Arial"/>
                <w:b/>
                <w:sz w:val="20"/>
                <w:szCs w:val="20"/>
              </w:rPr>
            </w:pPr>
            <w:proofErr w:type="gramStart"/>
            <w:r w:rsidRPr="000B3FB3">
              <w:rPr>
                <w:rFonts w:ascii="Bodoni MT" w:eastAsia="Times New Roman" w:hAnsi="Bodoni MT" w:cs="Arial"/>
                <w:b/>
                <w:sz w:val="20"/>
                <w:szCs w:val="20"/>
              </w:rPr>
              <w:t>Shelter  Operations</w:t>
            </w:r>
            <w:proofErr w:type="gramEnd"/>
          </w:p>
        </w:tc>
        <w:tc>
          <w:tcPr>
            <w:tcW w:w="602" w:type="pct"/>
            <w:shd w:val="clear" w:color="auto" w:fill="F2F2F2" w:themeFill="background1" w:themeFillShade="F2"/>
          </w:tcPr>
          <w:p w14:paraId="561CC97B" w14:textId="7D99C297" w:rsidR="00107EE9" w:rsidRPr="000B3FB3" w:rsidRDefault="00107EE9" w:rsidP="00440EBF">
            <w:pPr>
              <w:spacing w:after="0" w:line="240" w:lineRule="auto"/>
              <w:jc w:val="center"/>
              <w:rPr>
                <w:rFonts w:ascii="Bodoni MT" w:eastAsia="Times New Roman" w:hAnsi="Bodoni MT" w:cs="Arial"/>
                <w:b/>
                <w:sz w:val="20"/>
                <w:szCs w:val="20"/>
              </w:rPr>
            </w:pPr>
            <w:proofErr w:type="spellStart"/>
            <w:r w:rsidRPr="000B3FB3">
              <w:rPr>
                <w:rFonts w:ascii="Bodoni MT" w:eastAsia="Times New Roman" w:hAnsi="Bodoni MT" w:cs="Arial"/>
                <w:b/>
                <w:sz w:val="20"/>
                <w:szCs w:val="20"/>
              </w:rPr>
              <w:t>H</w:t>
            </w:r>
            <w:r w:rsidR="001E411C" w:rsidRPr="000B3FB3">
              <w:rPr>
                <w:rFonts w:ascii="Bodoni MT" w:eastAsia="Times New Roman" w:hAnsi="Bodoni MT" w:cs="Arial"/>
                <w:b/>
                <w:sz w:val="20"/>
                <w:szCs w:val="20"/>
              </w:rPr>
              <w:t>sng</w:t>
            </w:r>
            <w:proofErr w:type="spellEnd"/>
            <w:r w:rsidR="001E411C" w:rsidRPr="000B3FB3">
              <w:rPr>
                <w:rFonts w:ascii="Bodoni MT" w:eastAsia="Times New Roman" w:hAnsi="Bodoni MT" w:cs="Arial"/>
                <w:b/>
                <w:sz w:val="20"/>
                <w:szCs w:val="20"/>
              </w:rPr>
              <w:t xml:space="preserve"> </w:t>
            </w:r>
            <w:proofErr w:type="spellStart"/>
            <w:r w:rsidR="001E411C" w:rsidRPr="000B3FB3">
              <w:rPr>
                <w:rFonts w:ascii="Bodoni MT" w:eastAsia="Times New Roman" w:hAnsi="Bodoni MT" w:cs="Arial"/>
                <w:b/>
                <w:sz w:val="20"/>
                <w:szCs w:val="20"/>
              </w:rPr>
              <w:t>Reloc</w:t>
            </w:r>
            <w:proofErr w:type="spellEnd"/>
            <w:r w:rsidR="001E411C" w:rsidRPr="000B3FB3">
              <w:rPr>
                <w:rFonts w:ascii="Bodoni MT" w:eastAsia="Times New Roman" w:hAnsi="Bodoni MT" w:cs="Arial"/>
                <w:b/>
                <w:sz w:val="20"/>
                <w:szCs w:val="20"/>
              </w:rPr>
              <w:t xml:space="preserve"> </w:t>
            </w:r>
            <w:r w:rsidRPr="000B3FB3">
              <w:rPr>
                <w:rFonts w:ascii="Bodoni MT" w:eastAsia="Times New Roman" w:hAnsi="Bodoni MT" w:cs="Arial"/>
                <w:b/>
                <w:sz w:val="20"/>
                <w:szCs w:val="20"/>
              </w:rPr>
              <w:t>&amp; S</w:t>
            </w:r>
            <w:r w:rsidR="001538F9" w:rsidRPr="000B3FB3">
              <w:rPr>
                <w:rFonts w:ascii="Bodoni MT" w:eastAsia="Times New Roman" w:hAnsi="Bodoni MT" w:cs="Arial"/>
                <w:b/>
                <w:sz w:val="20"/>
                <w:szCs w:val="20"/>
              </w:rPr>
              <w:t>TRA</w:t>
            </w:r>
          </w:p>
        </w:tc>
        <w:tc>
          <w:tcPr>
            <w:tcW w:w="928" w:type="pct"/>
            <w:shd w:val="clear" w:color="auto" w:fill="F2F2F2" w:themeFill="background1" w:themeFillShade="F2"/>
          </w:tcPr>
          <w:p w14:paraId="296A51CC" w14:textId="2039D22D" w:rsidR="00107EE9" w:rsidRPr="000B3FB3" w:rsidRDefault="00107EE9" w:rsidP="00440EBF">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H</w:t>
            </w:r>
            <w:r w:rsidR="00EB0AAB" w:rsidRPr="000B3FB3">
              <w:rPr>
                <w:rFonts w:ascii="Bodoni MT" w:eastAsia="Times New Roman" w:hAnsi="Bodoni MT" w:cs="Arial"/>
                <w:b/>
                <w:sz w:val="20"/>
                <w:szCs w:val="20"/>
              </w:rPr>
              <w:t>ou</w:t>
            </w:r>
            <w:r w:rsidRPr="000B3FB3">
              <w:rPr>
                <w:rFonts w:ascii="Bodoni MT" w:eastAsia="Times New Roman" w:hAnsi="Bodoni MT" w:cs="Arial"/>
                <w:b/>
                <w:sz w:val="20"/>
                <w:szCs w:val="20"/>
              </w:rPr>
              <w:t>s</w:t>
            </w:r>
            <w:r w:rsidR="00EB0AAB" w:rsidRPr="000B3FB3">
              <w:rPr>
                <w:rFonts w:ascii="Bodoni MT" w:eastAsia="Times New Roman" w:hAnsi="Bodoni MT" w:cs="Arial"/>
                <w:b/>
                <w:sz w:val="20"/>
                <w:szCs w:val="20"/>
              </w:rPr>
              <w:t>i</w:t>
            </w:r>
            <w:r w:rsidRPr="000B3FB3">
              <w:rPr>
                <w:rFonts w:ascii="Bodoni MT" w:eastAsia="Times New Roman" w:hAnsi="Bodoni MT" w:cs="Arial"/>
                <w:b/>
                <w:sz w:val="20"/>
                <w:szCs w:val="20"/>
              </w:rPr>
              <w:t xml:space="preserve">ng </w:t>
            </w:r>
            <w:proofErr w:type="gramStart"/>
            <w:r w:rsidRPr="000B3FB3">
              <w:rPr>
                <w:rFonts w:ascii="Bodoni MT" w:eastAsia="Times New Roman" w:hAnsi="Bodoni MT" w:cs="Arial"/>
                <w:b/>
                <w:sz w:val="20"/>
                <w:szCs w:val="20"/>
              </w:rPr>
              <w:t>Relocation,  Case</w:t>
            </w:r>
            <w:proofErr w:type="gramEnd"/>
            <w:r w:rsidRPr="000B3FB3">
              <w:rPr>
                <w:rFonts w:ascii="Bodoni MT" w:eastAsia="Times New Roman" w:hAnsi="Bodoni MT" w:cs="Arial"/>
                <w:b/>
                <w:sz w:val="20"/>
                <w:szCs w:val="20"/>
              </w:rPr>
              <w:t xml:space="preserve"> Mgt, </w:t>
            </w:r>
            <w:r w:rsidR="001538F9" w:rsidRPr="000B3FB3">
              <w:rPr>
                <w:rFonts w:ascii="Bodoni MT" w:eastAsia="Times New Roman" w:hAnsi="Bodoni MT" w:cs="Arial"/>
                <w:b/>
                <w:sz w:val="20"/>
                <w:szCs w:val="20"/>
              </w:rPr>
              <w:t>LTRA</w:t>
            </w:r>
          </w:p>
        </w:tc>
        <w:tc>
          <w:tcPr>
            <w:tcW w:w="417" w:type="pct"/>
            <w:shd w:val="clear" w:color="auto" w:fill="F2F2F2" w:themeFill="background1" w:themeFillShade="F2"/>
          </w:tcPr>
          <w:p w14:paraId="6ED0B7FA" w14:textId="77777777" w:rsidR="00107EE9" w:rsidRPr="000B3FB3" w:rsidRDefault="00107EE9" w:rsidP="00440EBF">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HMIS</w:t>
            </w:r>
          </w:p>
        </w:tc>
        <w:tc>
          <w:tcPr>
            <w:tcW w:w="463" w:type="pct"/>
            <w:shd w:val="clear" w:color="auto" w:fill="F2F2F2" w:themeFill="background1" w:themeFillShade="F2"/>
          </w:tcPr>
          <w:p w14:paraId="582EECDA" w14:textId="77777777" w:rsidR="00107EE9" w:rsidRPr="000B3FB3" w:rsidRDefault="00107EE9" w:rsidP="00440EBF">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Admin</w:t>
            </w:r>
          </w:p>
        </w:tc>
        <w:tc>
          <w:tcPr>
            <w:tcW w:w="602" w:type="pct"/>
            <w:shd w:val="clear" w:color="auto" w:fill="F2F2F2" w:themeFill="background1" w:themeFillShade="F2"/>
          </w:tcPr>
          <w:p w14:paraId="1B414AED" w14:textId="77777777" w:rsidR="00107EE9" w:rsidRPr="000B3FB3" w:rsidRDefault="00107EE9" w:rsidP="00440EBF">
            <w:pPr>
              <w:spacing w:after="0" w:line="240" w:lineRule="auto"/>
              <w:jc w:val="center"/>
              <w:rPr>
                <w:rFonts w:ascii="Bodoni MT" w:eastAsia="Times New Roman" w:hAnsi="Bodoni MT" w:cs="Arial"/>
                <w:b/>
                <w:sz w:val="20"/>
                <w:szCs w:val="20"/>
              </w:rPr>
            </w:pPr>
            <w:r w:rsidRPr="000B3FB3">
              <w:rPr>
                <w:rFonts w:ascii="Bodoni MT" w:eastAsia="Times New Roman" w:hAnsi="Bodoni MT" w:cs="Arial"/>
                <w:b/>
                <w:sz w:val="20"/>
                <w:szCs w:val="20"/>
              </w:rPr>
              <w:t>Total</w:t>
            </w:r>
          </w:p>
        </w:tc>
      </w:tr>
      <w:tr w:rsidR="00107EE9" w:rsidRPr="000B3FB3" w14:paraId="4C10DCD3" w14:textId="77777777" w:rsidTr="001E411C">
        <w:trPr>
          <w:trHeight w:hRule="exact" w:val="505"/>
        </w:trPr>
        <w:tc>
          <w:tcPr>
            <w:tcW w:w="1390" w:type="pct"/>
          </w:tcPr>
          <w:p w14:paraId="7819DB81" w14:textId="77777777" w:rsidR="00107EE9" w:rsidRPr="000B3FB3" w:rsidRDefault="00107EE9" w:rsidP="001446AF">
            <w:pPr>
              <w:pStyle w:val="ListParagraph"/>
              <w:ind w:left="0"/>
              <w:rPr>
                <w:rFonts w:ascii="Bodoni MT" w:hAnsi="Bodoni MT"/>
                <w:sz w:val="16"/>
                <w:szCs w:val="16"/>
              </w:rPr>
            </w:pPr>
            <w:r w:rsidRPr="000B3FB3">
              <w:rPr>
                <w:rFonts w:ascii="Bodoni MT" w:hAnsi="Bodoni MT"/>
                <w:sz w:val="16"/>
                <w:szCs w:val="16"/>
              </w:rPr>
              <w:t>Prudence Crandall – New Britain (DV –No HMIS entry)</w:t>
            </w:r>
          </w:p>
        </w:tc>
        <w:tc>
          <w:tcPr>
            <w:tcW w:w="598" w:type="pct"/>
          </w:tcPr>
          <w:p w14:paraId="1306E38B" w14:textId="00B02A30" w:rsidR="00107EE9" w:rsidRPr="000B3FB3" w:rsidRDefault="00E541AB" w:rsidP="007F4F16">
            <w:pPr>
              <w:pStyle w:val="ListParagraph"/>
              <w:ind w:left="0"/>
              <w:rPr>
                <w:rFonts w:ascii="Bodoni MT" w:hAnsi="Bodoni MT"/>
                <w:sz w:val="16"/>
                <w:szCs w:val="16"/>
              </w:rPr>
            </w:pPr>
            <w:r w:rsidRPr="000B3FB3">
              <w:rPr>
                <w:rFonts w:ascii="Bodoni MT" w:hAnsi="Bodoni MT"/>
                <w:sz w:val="16"/>
                <w:szCs w:val="16"/>
              </w:rPr>
              <w:t>$23,5</w:t>
            </w:r>
            <w:r w:rsidR="001E411C" w:rsidRPr="000B3FB3">
              <w:rPr>
                <w:rFonts w:ascii="Bodoni MT" w:hAnsi="Bodoni MT"/>
                <w:sz w:val="16"/>
                <w:szCs w:val="16"/>
              </w:rPr>
              <w:t>53</w:t>
            </w:r>
          </w:p>
        </w:tc>
        <w:tc>
          <w:tcPr>
            <w:tcW w:w="602" w:type="pct"/>
          </w:tcPr>
          <w:p w14:paraId="0A5412C2" w14:textId="77777777" w:rsidR="00107EE9" w:rsidRPr="000B3FB3" w:rsidRDefault="00107EE9" w:rsidP="008C0B73">
            <w:pPr>
              <w:pStyle w:val="ListParagraph"/>
              <w:ind w:left="0"/>
              <w:jc w:val="right"/>
              <w:rPr>
                <w:rFonts w:ascii="Bodoni MT" w:hAnsi="Bodoni MT"/>
                <w:sz w:val="16"/>
                <w:szCs w:val="16"/>
              </w:rPr>
            </w:pPr>
          </w:p>
        </w:tc>
        <w:tc>
          <w:tcPr>
            <w:tcW w:w="928" w:type="pct"/>
          </w:tcPr>
          <w:p w14:paraId="566045FC" w14:textId="77777777" w:rsidR="00107EE9" w:rsidRPr="000B3FB3" w:rsidRDefault="00107EE9" w:rsidP="007F4F16">
            <w:pPr>
              <w:pStyle w:val="ListParagraph"/>
              <w:ind w:left="0"/>
              <w:rPr>
                <w:rFonts w:ascii="Bodoni MT" w:hAnsi="Bodoni MT"/>
                <w:sz w:val="16"/>
                <w:szCs w:val="16"/>
              </w:rPr>
            </w:pPr>
          </w:p>
        </w:tc>
        <w:tc>
          <w:tcPr>
            <w:tcW w:w="417" w:type="pct"/>
          </w:tcPr>
          <w:p w14:paraId="4669C683" w14:textId="77777777" w:rsidR="00107EE9" w:rsidRPr="000B3FB3" w:rsidRDefault="00107EE9" w:rsidP="007F4F16">
            <w:pPr>
              <w:pStyle w:val="ListParagraph"/>
              <w:ind w:left="0"/>
              <w:rPr>
                <w:rFonts w:ascii="Bodoni MT" w:hAnsi="Bodoni MT"/>
                <w:sz w:val="16"/>
                <w:szCs w:val="16"/>
              </w:rPr>
            </w:pPr>
          </w:p>
        </w:tc>
        <w:tc>
          <w:tcPr>
            <w:tcW w:w="463" w:type="pct"/>
          </w:tcPr>
          <w:p w14:paraId="62F173FE" w14:textId="298A6A75" w:rsidR="00107EE9" w:rsidRPr="000B3FB3" w:rsidRDefault="00E541AB" w:rsidP="007F4F16">
            <w:pPr>
              <w:pStyle w:val="ListParagraph"/>
              <w:ind w:left="0"/>
              <w:rPr>
                <w:rFonts w:ascii="Bodoni MT" w:hAnsi="Bodoni MT"/>
                <w:sz w:val="16"/>
                <w:szCs w:val="16"/>
              </w:rPr>
            </w:pPr>
            <w:r w:rsidRPr="000B3FB3">
              <w:rPr>
                <w:rFonts w:ascii="Bodoni MT" w:hAnsi="Bodoni MT"/>
                <w:sz w:val="16"/>
                <w:szCs w:val="16"/>
              </w:rPr>
              <w:t>$1,</w:t>
            </w:r>
            <w:r w:rsidR="001F74F7" w:rsidRPr="000B3FB3">
              <w:rPr>
                <w:rFonts w:ascii="Bodoni MT" w:hAnsi="Bodoni MT"/>
                <w:sz w:val="16"/>
                <w:szCs w:val="16"/>
              </w:rPr>
              <w:t>909</w:t>
            </w:r>
          </w:p>
        </w:tc>
        <w:tc>
          <w:tcPr>
            <w:tcW w:w="602" w:type="pct"/>
          </w:tcPr>
          <w:p w14:paraId="63FBC065" w14:textId="023DA550" w:rsidR="00107EE9" w:rsidRPr="000B3FB3" w:rsidRDefault="00F46420" w:rsidP="007F4F16">
            <w:pPr>
              <w:pStyle w:val="ListParagraph"/>
              <w:ind w:left="0"/>
              <w:rPr>
                <w:rFonts w:ascii="Bodoni MT" w:hAnsi="Bodoni MT"/>
                <w:sz w:val="16"/>
                <w:szCs w:val="16"/>
              </w:rPr>
            </w:pPr>
            <w:r w:rsidRPr="000B3FB3">
              <w:rPr>
                <w:rFonts w:ascii="Bodoni MT" w:hAnsi="Bodoni MT"/>
                <w:sz w:val="16"/>
                <w:szCs w:val="16"/>
              </w:rPr>
              <w:t>$25,462</w:t>
            </w:r>
          </w:p>
        </w:tc>
      </w:tr>
      <w:tr w:rsidR="00107EE9" w:rsidRPr="000B3FB3" w14:paraId="6B52F8D1" w14:textId="77777777" w:rsidTr="001E411C">
        <w:trPr>
          <w:trHeight w:hRule="exact" w:val="460"/>
        </w:trPr>
        <w:tc>
          <w:tcPr>
            <w:tcW w:w="1390" w:type="pct"/>
          </w:tcPr>
          <w:p w14:paraId="3DF46757" w14:textId="77777777" w:rsidR="00107EE9" w:rsidRPr="000B3FB3" w:rsidRDefault="00107EE9" w:rsidP="001446AF">
            <w:pPr>
              <w:pStyle w:val="ListParagraph"/>
              <w:ind w:left="0"/>
              <w:rPr>
                <w:rFonts w:ascii="Bodoni MT" w:hAnsi="Bodoni MT"/>
                <w:sz w:val="16"/>
                <w:szCs w:val="16"/>
              </w:rPr>
            </w:pPr>
            <w:r w:rsidRPr="000B3FB3">
              <w:rPr>
                <w:rFonts w:ascii="Bodoni MT" w:hAnsi="Bodoni MT"/>
                <w:sz w:val="16"/>
                <w:szCs w:val="16"/>
              </w:rPr>
              <w:t>Community Renewal Team – East Hartford Shelter</w:t>
            </w:r>
          </w:p>
        </w:tc>
        <w:tc>
          <w:tcPr>
            <w:tcW w:w="598" w:type="pct"/>
          </w:tcPr>
          <w:p w14:paraId="642D4287" w14:textId="5521608F" w:rsidR="00107EE9" w:rsidRPr="000B3FB3" w:rsidRDefault="002F3639" w:rsidP="007F4F16">
            <w:pPr>
              <w:pStyle w:val="ListParagraph"/>
              <w:ind w:left="0"/>
              <w:rPr>
                <w:rFonts w:ascii="Bodoni MT" w:hAnsi="Bodoni MT"/>
                <w:sz w:val="16"/>
                <w:szCs w:val="16"/>
              </w:rPr>
            </w:pPr>
            <w:r w:rsidRPr="000B3FB3">
              <w:rPr>
                <w:rFonts w:ascii="Bodoni MT" w:hAnsi="Bodoni MT"/>
                <w:sz w:val="16"/>
                <w:szCs w:val="16"/>
              </w:rPr>
              <w:t>$417,820</w:t>
            </w:r>
          </w:p>
        </w:tc>
        <w:tc>
          <w:tcPr>
            <w:tcW w:w="602" w:type="pct"/>
          </w:tcPr>
          <w:p w14:paraId="375E31A6" w14:textId="77777777" w:rsidR="00107EE9" w:rsidRPr="000B3FB3" w:rsidRDefault="00107EE9" w:rsidP="008C0B73">
            <w:pPr>
              <w:pStyle w:val="ListParagraph"/>
              <w:ind w:left="0"/>
              <w:jc w:val="right"/>
              <w:rPr>
                <w:rFonts w:ascii="Bodoni MT" w:hAnsi="Bodoni MT"/>
                <w:sz w:val="16"/>
                <w:szCs w:val="16"/>
              </w:rPr>
            </w:pPr>
          </w:p>
        </w:tc>
        <w:tc>
          <w:tcPr>
            <w:tcW w:w="928" w:type="pct"/>
          </w:tcPr>
          <w:p w14:paraId="33A389C4" w14:textId="77777777" w:rsidR="00107EE9" w:rsidRPr="000B3FB3" w:rsidRDefault="00107EE9" w:rsidP="007F4F16">
            <w:pPr>
              <w:pStyle w:val="ListParagraph"/>
              <w:ind w:left="0"/>
              <w:rPr>
                <w:rFonts w:ascii="Bodoni MT" w:hAnsi="Bodoni MT"/>
                <w:sz w:val="16"/>
                <w:szCs w:val="16"/>
              </w:rPr>
            </w:pPr>
          </w:p>
        </w:tc>
        <w:tc>
          <w:tcPr>
            <w:tcW w:w="417" w:type="pct"/>
          </w:tcPr>
          <w:p w14:paraId="23E90397" w14:textId="77777777" w:rsidR="00107EE9" w:rsidRPr="000B3FB3" w:rsidRDefault="00107EE9" w:rsidP="007F4F16">
            <w:pPr>
              <w:pStyle w:val="ListParagraph"/>
              <w:ind w:left="0"/>
              <w:rPr>
                <w:rFonts w:ascii="Bodoni MT" w:hAnsi="Bodoni MT"/>
                <w:sz w:val="16"/>
                <w:szCs w:val="16"/>
              </w:rPr>
            </w:pPr>
          </w:p>
        </w:tc>
        <w:tc>
          <w:tcPr>
            <w:tcW w:w="463" w:type="pct"/>
          </w:tcPr>
          <w:p w14:paraId="3D3B7419" w14:textId="4426E50A" w:rsidR="00107EE9" w:rsidRPr="000B3FB3" w:rsidRDefault="002F3639" w:rsidP="007F4F16">
            <w:pPr>
              <w:pStyle w:val="ListParagraph"/>
              <w:ind w:left="0"/>
              <w:rPr>
                <w:rFonts w:ascii="Bodoni MT" w:hAnsi="Bodoni MT"/>
                <w:sz w:val="16"/>
                <w:szCs w:val="16"/>
              </w:rPr>
            </w:pPr>
            <w:r w:rsidRPr="000B3FB3">
              <w:rPr>
                <w:rFonts w:ascii="Bodoni MT" w:hAnsi="Bodoni MT"/>
                <w:sz w:val="16"/>
                <w:szCs w:val="16"/>
              </w:rPr>
              <w:t>$33,877</w:t>
            </w:r>
          </w:p>
        </w:tc>
        <w:tc>
          <w:tcPr>
            <w:tcW w:w="602" w:type="pct"/>
          </w:tcPr>
          <w:p w14:paraId="2CE1BE6C" w14:textId="654CEE7B" w:rsidR="00107EE9" w:rsidRPr="000B3FB3" w:rsidRDefault="00F46420" w:rsidP="007F4F16">
            <w:pPr>
              <w:pStyle w:val="ListParagraph"/>
              <w:ind w:left="0"/>
              <w:rPr>
                <w:rFonts w:ascii="Bodoni MT" w:hAnsi="Bodoni MT"/>
                <w:sz w:val="16"/>
                <w:szCs w:val="16"/>
              </w:rPr>
            </w:pPr>
            <w:r w:rsidRPr="000B3FB3">
              <w:rPr>
                <w:rFonts w:ascii="Bodoni MT" w:hAnsi="Bodoni MT"/>
                <w:sz w:val="16"/>
                <w:szCs w:val="16"/>
              </w:rPr>
              <w:t>$451,697</w:t>
            </w:r>
          </w:p>
        </w:tc>
      </w:tr>
      <w:tr w:rsidR="00107EE9" w:rsidRPr="000B3FB3" w14:paraId="43E86D93" w14:textId="77777777" w:rsidTr="001E411C">
        <w:trPr>
          <w:trHeight w:hRule="exact" w:val="288"/>
        </w:trPr>
        <w:tc>
          <w:tcPr>
            <w:tcW w:w="1390" w:type="pct"/>
          </w:tcPr>
          <w:p w14:paraId="692063FB" w14:textId="1ECDC7AD" w:rsidR="00107EE9" w:rsidRPr="000B3FB3" w:rsidRDefault="002F3639" w:rsidP="001446AF">
            <w:pPr>
              <w:pStyle w:val="ListParagraph"/>
              <w:ind w:left="0"/>
              <w:rPr>
                <w:rFonts w:ascii="Bodoni MT" w:hAnsi="Bodoni MT"/>
                <w:sz w:val="16"/>
                <w:szCs w:val="16"/>
              </w:rPr>
            </w:pPr>
            <w:r w:rsidRPr="000B3FB3">
              <w:rPr>
                <w:rFonts w:ascii="Bodoni MT" w:hAnsi="Bodoni MT"/>
                <w:sz w:val="16"/>
                <w:szCs w:val="16"/>
              </w:rPr>
              <w:t>Saint Vincent de Paul-Bristol</w:t>
            </w:r>
          </w:p>
        </w:tc>
        <w:tc>
          <w:tcPr>
            <w:tcW w:w="598" w:type="pct"/>
          </w:tcPr>
          <w:p w14:paraId="1AA89058" w14:textId="4333315C" w:rsidR="00107EE9" w:rsidRPr="000B3FB3" w:rsidRDefault="002F3639" w:rsidP="007F4F16">
            <w:pPr>
              <w:pStyle w:val="ListParagraph"/>
              <w:ind w:left="0"/>
              <w:rPr>
                <w:rFonts w:ascii="Bodoni MT" w:hAnsi="Bodoni MT"/>
                <w:sz w:val="16"/>
                <w:szCs w:val="16"/>
              </w:rPr>
            </w:pPr>
            <w:r w:rsidRPr="000B3FB3">
              <w:rPr>
                <w:rFonts w:ascii="Bodoni MT" w:hAnsi="Bodoni MT"/>
                <w:sz w:val="16"/>
                <w:szCs w:val="16"/>
              </w:rPr>
              <w:t>$186,042</w:t>
            </w:r>
          </w:p>
        </w:tc>
        <w:tc>
          <w:tcPr>
            <w:tcW w:w="602" w:type="pct"/>
          </w:tcPr>
          <w:p w14:paraId="4FB6329F" w14:textId="77777777" w:rsidR="00107EE9" w:rsidRPr="000B3FB3" w:rsidRDefault="00107EE9" w:rsidP="00107EE9">
            <w:pPr>
              <w:pStyle w:val="ListParagraph"/>
              <w:ind w:left="0"/>
              <w:rPr>
                <w:rFonts w:ascii="Bodoni MT" w:hAnsi="Bodoni MT"/>
                <w:sz w:val="16"/>
                <w:szCs w:val="16"/>
              </w:rPr>
            </w:pPr>
          </w:p>
        </w:tc>
        <w:tc>
          <w:tcPr>
            <w:tcW w:w="928" w:type="pct"/>
          </w:tcPr>
          <w:p w14:paraId="1BC0CF83" w14:textId="77777777" w:rsidR="00107EE9" w:rsidRPr="000B3FB3" w:rsidRDefault="00107EE9" w:rsidP="007F4F16">
            <w:pPr>
              <w:pStyle w:val="ListParagraph"/>
              <w:ind w:left="0"/>
              <w:rPr>
                <w:rFonts w:ascii="Bodoni MT" w:hAnsi="Bodoni MT"/>
                <w:sz w:val="16"/>
                <w:szCs w:val="16"/>
              </w:rPr>
            </w:pPr>
          </w:p>
        </w:tc>
        <w:tc>
          <w:tcPr>
            <w:tcW w:w="417" w:type="pct"/>
          </w:tcPr>
          <w:p w14:paraId="4EE58E95" w14:textId="77777777" w:rsidR="00107EE9" w:rsidRPr="000B3FB3" w:rsidRDefault="00107EE9" w:rsidP="007F4F16">
            <w:pPr>
              <w:pStyle w:val="ListParagraph"/>
              <w:ind w:left="0"/>
              <w:rPr>
                <w:rFonts w:ascii="Bodoni MT" w:hAnsi="Bodoni MT"/>
                <w:sz w:val="16"/>
                <w:szCs w:val="16"/>
              </w:rPr>
            </w:pPr>
          </w:p>
        </w:tc>
        <w:tc>
          <w:tcPr>
            <w:tcW w:w="463" w:type="pct"/>
          </w:tcPr>
          <w:p w14:paraId="579BDA98" w14:textId="1782D4DF" w:rsidR="00107EE9" w:rsidRPr="000B3FB3" w:rsidRDefault="002F3639" w:rsidP="007F4F16">
            <w:pPr>
              <w:pStyle w:val="ListParagraph"/>
              <w:ind w:left="0"/>
              <w:rPr>
                <w:rFonts w:ascii="Bodoni MT" w:hAnsi="Bodoni MT"/>
                <w:sz w:val="16"/>
                <w:szCs w:val="16"/>
              </w:rPr>
            </w:pPr>
            <w:r w:rsidRPr="000B3FB3">
              <w:rPr>
                <w:rFonts w:ascii="Bodoni MT" w:hAnsi="Bodoni MT"/>
                <w:sz w:val="16"/>
                <w:szCs w:val="16"/>
              </w:rPr>
              <w:t>$15,084</w:t>
            </w:r>
          </w:p>
        </w:tc>
        <w:tc>
          <w:tcPr>
            <w:tcW w:w="602" w:type="pct"/>
          </w:tcPr>
          <w:p w14:paraId="111DEBB6" w14:textId="029CB3A8" w:rsidR="00107EE9" w:rsidRPr="000B3FB3" w:rsidRDefault="00F46420" w:rsidP="007F4F16">
            <w:pPr>
              <w:pStyle w:val="ListParagraph"/>
              <w:ind w:left="0"/>
              <w:rPr>
                <w:rFonts w:ascii="Bodoni MT" w:hAnsi="Bodoni MT"/>
                <w:sz w:val="16"/>
                <w:szCs w:val="16"/>
              </w:rPr>
            </w:pPr>
            <w:r w:rsidRPr="000B3FB3">
              <w:rPr>
                <w:rFonts w:ascii="Bodoni MT" w:hAnsi="Bodoni MT"/>
                <w:sz w:val="16"/>
                <w:szCs w:val="16"/>
              </w:rPr>
              <w:t>$201,126</w:t>
            </w:r>
          </w:p>
        </w:tc>
      </w:tr>
      <w:tr w:rsidR="00107EE9" w:rsidRPr="000B3FB3" w14:paraId="79F0CD80" w14:textId="77777777" w:rsidTr="001E411C">
        <w:trPr>
          <w:trHeight w:hRule="exact" w:val="433"/>
        </w:trPr>
        <w:tc>
          <w:tcPr>
            <w:tcW w:w="1390" w:type="pct"/>
          </w:tcPr>
          <w:p w14:paraId="46C06CAE" w14:textId="77777777" w:rsidR="00107EE9" w:rsidRPr="000B3FB3" w:rsidRDefault="00107EE9" w:rsidP="001446AF">
            <w:pPr>
              <w:pStyle w:val="ListParagraph"/>
              <w:ind w:left="0"/>
              <w:rPr>
                <w:rFonts w:ascii="Bodoni MT" w:hAnsi="Bodoni MT"/>
                <w:sz w:val="16"/>
                <w:szCs w:val="16"/>
              </w:rPr>
            </w:pPr>
            <w:r w:rsidRPr="000B3FB3">
              <w:rPr>
                <w:rFonts w:ascii="Bodoni MT" w:hAnsi="Bodoni MT"/>
                <w:sz w:val="16"/>
                <w:szCs w:val="16"/>
              </w:rPr>
              <w:t>Columbus House – Middletown Family Shelter</w:t>
            </w:r>
          </w:p>
        </w:tc>
        <w:tc>
          <w:tcPr>
            <w:tcW w:w="598" w:type="pct"/>
          </w:tcPr>
          <w:p w14:paraId="5F16259A" w14:textId="73472CA0" w:rsidR="00107EE9" w:rsidRPr="000B3FB3" w:rsidRDefault="002F3639" w:rsidP="007F4F16">
            <w:pPr>
              <w:pStyle w:val="ListParagraph"/>
              <w:ind w:left="0"/>
              <w:rPr>
                <w:rFonts w:ascii="Bodoni MT" w:hAnsi="Bodoni MT"/>
                <w:sz w:val="16"/>
                <w:szCs w:val="16"/>
              </w:rPr>
            </w:pPr>
            <w:r w:rsidRPr="000B3FB3">
              <w:rPr>
                <w:rFonts w:ascii="Bodoni MT" w:hAnsi="Bodoni MT"/>
                <w:sz w:val="16"/>
                <w:szCs w:val="16"/>
              </w:rPr>
              <w:t>$226,</w:t>
            </w:r>
            <w:r w:rsidR="001E411C" w:rsidRPr="000B3FB3">
              <w:rPr>
                <w:rFonts w:ascii="Bodoni MT" w:hAnsi="Bodoni MT"/>
                <w:sz w:val="16"/>
                <w:szCs w:val="16"/>
              </w:rPr>
              <w:t>105</w:t>
            </w:r>
          </w:p>
        </w:tc>
        <w:tc>
          <w:tcPr>
            <w:tcW w:w="602" w:type="pct"/>
          </w:tcPr>
          <w:p w14:paraId="6FAD6F57" w14:textId="77777777" w:rsidR="00107EE9" w:rsidRPr="000B3FB3" w:rsidRDefault="00107EE9" w:rsidP="00107EE9">
            <w:pPr>
              <w:pStyle w:val="ListParagraph"/>
              <w:ind w:left="0"/>
              <w:rPr>
                <w:rFonts w:ascii="Bodoni MT" w:hAnsi="Bodoni MT"/>
                <w:sz w:val="16"/>
                <w:szCs w:val="16"/>
              </w:rPr>
            </w:pPr>
          </w:p>
        </w:tc>
        <w:tc>
          <w:tcPr>
            <w:tcW w:w="928" w:type="pct"/>
          </w:tcPr>
          <w:p w14:paraId="6B955A1C" w14:textId="77777777" w:rsidR="00107EE9" w:rsidRPr="000B3FB3" w:rsidRDefault="00107EE9" w:rsidP="007F4F16">
            <w:pPr>
              <w:pStyle w:val="ListParagraph"/>
              <w:ind w:left="0"/>
              <w:rPr>
                <w:rFonts w:ascii="Bodoni MT" w:hAnsi="Bodoni MT"/>
                <w:sz w:val="16"/>
                <w:szCs w:val="16"/>
              </w:rPr>
            </w:pPr>
          </w:p>
        </w:tc>
        <w:tc>
          <w:tcPr>
            <w:tcW w:w="417" w:type="pct"/>
          </w:tcPr>
          <w:p w14:paraId="5BAEC79A" w14:textId="77777777" w:rsidR="00107EE9" w:rsidRPr="000B3FB3" w:rsidRDefault="00107EE9" w:rsidP="007F4F16">
            <w:pPr>
              <w:pStyle w:val="ListParagraph"/>
              <w:ind w:left="0"/>
              <w:rPr>
                <w:rFonts w:ascii="Bodoni MT" w:hAnsi="Bodoni MT"/>
                <w:sz w:val="16"/>
                <w:szCs w:val="16"/>
              </w:rPr>
            </w:pPr>
          </w:p>
        </w:tc>
        <w:tc>
          <w:tcPr>
            <w:tcW w:w="463" w:type="pct"/>
          </w:tcPr>
          <w:p w14:paraId="5B2C3A48" w14:textId="798C9CC9" w:rsidR="00107EE9" w:rsidRPr="000B3FB3" w:rsidRDefault="00E541AB" w:rsidP="007F4F16">
            <w:pPr>
              <w:pStyle w:val="ListParagraph"/>
              <w:ind w:left="0"/>
              <w:rPr>
                <w:rFonts w:ascii="Bodoni MT" w:hAnsi="Bodoni MT"/>
                <w:sz w:val="16"/>
                <w:szCs w:val="16"/>
              </w:rPr>
            </w:pPr>
            <w:r w:rsidRPr="000B3FB3">
              <w:rPr>
                <w:rFonts w:ascii="Bodoni MT" w:hAnsi="Bodoni MT"/>
                <w:sz w:val="16"/>
                <w:szCs w:val="16"/>
              </w:rPr>
              <w:t>$18,</w:t>
            </w:r>
            <w:r w:rsidR="001F74F7" w:rsidRPr="000B3FB3">
              <w:rPr>
                <w:rFonts w:ascii="Bodoni MT" w:hAnsi="Bodoni MT"/>
                <w:sz w:val="16"/>
                <w:szCs w:val="16"/>
              </w:rPr>
              <w:t>332</w:t>
            </w:r>
          </w:p>
        </w:tc>
        <w:tc>
          <w:tcPr>
            <w:tcW w:w="602" w:type="pct"/>
          </w:tcPr>
          <w:p w14:paraId="4AC4C61B" w14:textId="5339C4B7" w:rsidR="00107EE9" w:rsidRPr="000B3FB3" w:rsidRDefault="00F46420" w:rsidP="007F4F16">
            <w:pPr>
              <w:pStyle w:val="ListParagraph"/>
              <w:ind w:left="0"/>
              <w:rPr>
                <w:rFonts w:ascii="Bodoni MT" w:hAnsi="Bodoni MT"/>
                <w:sz w:val="16"/>
                <w:szCs w:val="16"/>
              </w:rPr>
            </w:pPr>
            <w:r w:rsidRPr="000B3FB3">
              <w:rPr>
                <w:rFonts w:ascii="Bodoni MT" w:hAnsi="Bodoni MT"/>
                <w:sz w:val="16"/>
                <w:szCs w:val="16"/>
              </w:rPr>
              <w:t>$244,437</w:t>
            </w:r>
          </w:p>
        </w:tc>
      </w:tr>
      <w:tr w:rsidR="00107EE9" w:rsidRPr="000B3FB3" w14:paraId="320B3446" w14:textId="77777777" w:rsidTr="001E411C">
        <w:trPr>
          <w:trHeight w:hRule="exact" w:val="288"/>
        </w:trPr>
        <w:tc>
          <w:tcPr>
            <w:tcW w:w="1390" w:type="pct"/>
          </w:tcPr>
          <w:p w14:paraId="2608A395" w14:textId="1414EC4F" w:rsidR="00107EE9" w:rsidRPr="000B3FB3" w:rsidRDefault="002F3639" w:rsidP="00107EE9">
            <w:pPr>
              <w:pStyle w:val="ListParagraph"/>
              <w:ind w:left="0"/>
              <w:rPr>
                <w:rFonts w:ascii="Bodoni MT" w:hAnsi="Bodoni MT"/>
                <w:sz w:val="16"/>
                <w:szCs w:val="16"/>
              </w:rPr>
            </w:pPr>
            <w:r w:rsidRPr="000B3FB3">
              <w:rPr>
                <w:rFonts w:ascii="Bodoni MT" w:hAnsi="Bodoni MT"/>
                <w:sz w:val="16"/>
                <w:szCs w:val="16"/>
              </w:rPr>
              <w:t>Beth-El</w:t>
            </w:r>
          </w:p>
        </w:tc>
        <w:tc>
          <w:tcPr>
            <w:tcW w:w="598" w:type="pct"/>
          </w:tcPr>
          <w:p w14:paraId="34785D2D" w14:textId="60D93BB4" w:rsidR="00107EE9" w:rsidRPr="000B3FB3" w:rsidRDefault="002F3639" w:rsidP="007F4F16">
            <w:pPr>
              <w:pStyle w:val="ListParagraph"/>
              <w:ind w:left="0"/>
              <w:rPr>
                <w:rFonts w:ascii="Bodoni MT" w:hAnsi="Bodoni MT"/>
                <w:sz w:val="16"/>
                <w:szCs w:val="16"/>
              </w:rPr>
            </w:pPr>
            <w:r w:rsidRPr="000B3FB3">
              <w:rPr>
                <w:rFonts w:ascii="Bodoni MT" w:hAnsi="Bodoni MT"/>
                <w:sz w:val="16"/>
                <w:szCs w:val="16"/>
              </w:rPr>
              <w:t>$71,478</w:t>
            </w:r>
          </w:p>
        </w:tc>
        <w:tc>
          <w:tcPr>
            <w:tcW w:w="602" w:type="pct"/>
          </w:tcPr>
          <w:p w14:paraId="089B5D38" w14:textId="0CA58D37" w:rsidR="00107EE9" w:rsidRPr="000B3FB3" w:rsidRDefault="00107EE9" w:rsidP="00107EE9">
            <w:pPr>
              <w:pStyle w:val="ListParagraph"/>
              <w:ind w:left="0"/>
              <w:rPr>
                <w:rFonts w:ascii="Bodoni MT" w:hAnsi="Bodoni MT"/>
                <w:sz w:val="16"/>
                <w:szCs w:val="16"/>
              </w:rPr>
            </w:pPr>
          </w:p>
        </w:tc>
        <w:tc>
          <w:tcPr>
            <w:tcW w:w="928" w:type="pct"/>
          </w:tcPr>
          <w:p w14:paraId="4B53E6F7" w14:textId="77777777" w:rsidR="00107EE9" w:rsidRPr="000B3FB3" w:rsidRDefault="00107EE9" w:rsidP="007F4F16">
            <w:pPr>
              <w:pStyle w:val="ListParagraph"/>
              <w:ind w:left="0"/>
              <w:rPr>
                <w:rFonts w:ascii="Bodoni MT" w:hAnsi="Bodoni MT"/>
                <w:sz w:val="16"/>
                <w:szCs w:val="16"/>
              </w:rPr>
            </w:pPr>
          </w:p>
        </w:tc>
        <w:tc>
          <w:tcPr>
            <w:tcW w:w="417" w:type="pct"/>
          </w:tcPr>
          <w:p w14:paraId="6CD05F5B" w14:textId="77777777" w:rsidR="00107EE9" w:rsidRPr="000B3FB3" w:rsidRDefault="00107EE9" w:rsidP="007F4F16">
            <w:pPr>
              <w:pStyle w:val="ListParagraph"/>
              <w:ind w:left="0"/>
              <w:rPr>
                <w:rFonts w:ascii="Bodoni MT" w:hAnsi="Bodoni MT"/>
                <w:sz w:val="16"/>
                <w:szCs w:val="16"/>
              </w:rPr>
            </w:pPr>
          </w:p>
        </w:tc>
        <w:tc>
          <w:tcPr>
            <w:tcW w:w="463" w:type="pct"/>
          </w:tcPr>
          <w:p w14:paraId="10E706CB" w14:textId="752102E9" w:rsidR="00107EE9" w:rsidRPr="000B3FB3" w:rsidRDefault="002F3639" w:rsidP="004A3BC5">
            <w:pPr>
              <w:pStyle w:val="ListParagraph"/>
              <w:ind w:left="0"/>
              <w:rPr>
                <w:rFonts w:ascii="Bodoni MT" w:hAnsi="Bodoni MT"/>
                <w:sz w:val="16"/>
                <w:szCs w:val="16"/>
              </w:rPr>
            </w:pPr>
            <w:r w:rsidRPr="000B3FB3">
              <w:rPr>
                <w:rFonts w:ascii="Bodoni MT" w:hAnsi="Bodoni MT"/>
                <w:sz w:val="16"/>
                <w:szCs w:val="16"/>
              </w:rPr>
              <w:t>$5,795</w:t>
            </w:r>
          </w:p>
        </w:tc>
        <w:tc>
          <w:tcPr>
            <w:tcW w:w="602" w:type="pct"/>
          </w:tcPr>
          <w:p w14:paraId="09FC6068" w14:textId="6196C9A7" w:rsidR="00107EE9" w:rsidRPr="000B3FB3" w:rsidRDefault="002F3639" w:rsidP="004A3BC5">
            <w:pPr>
              <w:pStyle w:val="ListParagraph"/>
              <w:ind w:left="0"/>
              <w:rPr>
                <w:rFonts w:ascii="Bodoni MT" w:hAnsi="Bodoni MT"/>
                <w:sz w:val="16"/>
                <w:szCs w:val="16"/>
              </w:rPr>
            </w:pPr>
            <w:r w:rsidRPr="000B3FB3">
              <w:rPr>
                <w:rFonts w:ascii="Bodoni MT" w:hAnsi="Bodoni MT"/>
                <w:sz w:val="16"/>
                <w:szCs w:val="16"/>
              </w:rPr>
              <w:t>$77,273</w:t>
            </w:r>
          </w:p>
        </w:tc>
      </w:tr>
      <w:tr w:rsidR="00C25B13" w:rsidRPr="000B3FB3" w14:paraId="25295B37" w14:textId="77777777" w:rsidTr="001E411C">
        <w:trPr>
          <w:trHeight w:hRule="exact" w:val="334"/>
        </w:trPr>
        <w:tc>
          <w:tcPr>
            <w:tcW w:w="1390" w:type="pct"/>
          </w:tcPr>
          <w:p w14:paraId="72E127A2" w14:textId="77777777" w:rsidR="00C25B13" w:rsidRPr="000B3FB3" w:rsidRDefault="00C25B13" w:rsidP="00107EE9">
            <w:pPr>
              <w:pStyle w:val="ListParagraph"/>
              <w:ind w:left="0"/>
              <w:rPr>
                <w:rFonts w:ascii="Bodoni MT" w:hAnsi="Bodoni MT"/>
                <w:sz w:val="16"/>
                <w:szCs w:val="16"/>
              </w:rPr>
            </w:pPr>
            <w:r w:rsidRPr="000B3FB3">
              <w:rPr>
                <w:rFonts w:ascii="Bodoni MT" w:hAnsi="Bodoni MT"/>
                <w:sz w:val="16"/>
                <w:szCs w:val="16"/>
              </w:rPr>
              <w:t>Pacific House</w:t>
            </w:r>
          </w:p>
        </w:tc>
        <w:tc>
          <w:tcPr>
            <w:tcW w:w="598" w:type="pct"/>
          </w:tcPr>
          <w:p w14:paraId="42BA799F" w14:textId="28C29014" w:rsidR="00C25B13" w:rsidRPr="000B3FB3" w:rsidRDefault="00E541AB" w:rsidP="00107EE9">
            <w:pPr>
              <w:pStyle w:val="ListParagraph"/>
              <w:ind w:left="0"/>
              <w:rPr>
                <w:rFonts w:ascii="Bodoni MT" w:hAnsi="Bodoni MT"/>
                <w:sz w:val="16"/>
                <w:szCs w:val="16"/>
              </w:rPr>
            </w:pPr>
            <w:r w:rsidRPr="000B3FB3">
              <w:rPr>
                <w:rFonts w:ascii="Bodoni MT" w:hAnsi="Bodoni MT"/>
                <w:sz w:val="16"/>
                <w:szCs w:val="16"/>
              </w:rPr>
              <w:t>$73,</w:t>
            </w:r>
            <w:r w:rsidR="001E411C" w:rsidRPr="000B3FB3">
              <w:rPr>
                <w:rFonts w:ascii="Bodoni MT" w:hAnsi="Bodoni MT"/>
                <w:sz w:val="16"/>
                <w:szCs w:val="16"/>
              </w:rPr>
              <w:t>667</w:t>
            </w:r>
          </w:p>
        </w:tc>
        <w:tc>
          <w:tcPr>
            <w:tcW w:w="602" w:type="pct"/>
          </w:tcPr>
          <w:p w14:paraId="06D8A7B3" w14:textId="77777777" w:rsidR="00C25B13" w:rsidRPr="000B3FB3" w:rsidRDefault="00C25B13" w:rsidP="00107EE9">
            <w:pPr>
              <w:pStyle w:val="ListParagraph"/>
              <w:ind w:left="0"/>
              <w:rPr>
                <w:rFonts w:ascii="Bodoni MT" w:hAnsi="Bodoni MT"/>
                <w:sz w:val="16"/>
                <w:szCs w:val="16"/>
              </w:rPr>
            </w:pPr>
          </w:p>
        </w:tc>
        <w:tc>
          <w:tcPr>
            <w:tcW w:w="928" w:type="pct"/>
          </w:tcPr>
          <w:p w14:paraId="40A636D3" w14:textId="77777777" w:rsidR="00C25B13" w:rsidRPr="000B3FB3" w:rsidRDefault="00C25B13" w:rsidP="00107EE9">
            <w:pPr>
              <w:pStyle w:val="ListParagraph"/>
              <w:ind w:left="0"/>
              <w:rPr>
                <w:rFonts w:ascii="Bodoni MT" w:hAnsi="Bodoni MT"/>
                <w:sz w:val="16"/>
                <w:szCs w:val="16"/>
              </w:rPr>
            </w:pPr>
          </w:p>
        </w:tc>
        <w:tc>
          <w:tcPr>
            <w:tcW w:w="417" w:type="pct"/>
          </w:tcPr>
          <w:p w14:paraId="43920A5A" w14:textId="77777777" w:rsidR="00C25B13" w:rsidRPr="000B3FB3" w:rsidRDefault="00C25B13" w:rsidP="00107EE9">
            <w:pPr>
              <w:pStyle w:val="ListParagraph"/>
              <w:ind w:left="0"/>
              <w:rPr>
                <w:rFonts w:ascii="Bodoni MT" w:hAnsi="Bodoni MT"/>
                <w:sz w:val="16"/>
                <w:szCs w:val="16"/>
              </w:rPr>
            </w:pPr>
          </w:p>
        </w:tc>
        <w:tc>
          <w:tcPr>
            <w:tcW w:w="463" w:type="pct"/>
          </w:tcPr>
          <w:p w14:paraId="54A40665" w14:textId="7B9CCFAC" w:rsidR="00C25B13" w:rsidRPr="000B3FB3" w:rsidRDefault="00E541AB" w:rsidP="00107EE9">
            <w:pPr>
              <w:pStyle w:val="ListParagraph"/>
              <w:ind w:left="0"/>
              <w:rPr>
                <w:rFonts w:ascii="Bodoni MT" w:hAnsi="Bodoni MT"/>
                <w:sz w:val="16"/>
                <w:szCs w:val="16"/>
              </w:rPr>
            </w:pPr>
            <w:r w:rsidRPr="000B3FB3">
              <w:rPr>
                <w:rFonts w:ascii="Bodoni MT" w:hAnsi="Bodoni MT"/>
                <w:sz w:val="16"/>
                <w:szCs w:val="16"/>
              </w:rPr>
              <w:t>$5,</w:t>
            </w:r>
            <w:r w:rsidR="001F74F7" w:rsidRPr="000B3FB3">
              <w:rPr>
                <w:rFonts w:ascii="Bodoni MT" w:hAnsi="Bodoni MT"/>
                <w:sz w:val="16"/>
                <w:szCs w:val="16"/>
              </w:rPr>
              <w:t>973</w:t>
            </w:r>
          </w:p>
        </w:tc>
        <w:tc>
          <w:tcPr>
            <w:tcW w:w="602" w:type="pct"/>
          </w:tcPr>
          <w:p w14:paraId="33963984" w14:textId="77777777" w:rsidR="00C25B13" w:rsidRPr="000B3FB3" w:rsidRDefault="00C25B13" w:rsidP="00107EE9">
            <w:pPr>
              <w:pStyle w:val="ListParagraph"/>
              <w:ind w:left="0"/>
              <w:rPr>
                <w:rFonts w:ascii="Bodoni MT" w:hAnsi="Bodoni MT"/>
                <w:sz w:val="16"/>
                <w:szCs w:val="16"/>
              </w:rPr>
            </w:pPr>
            <w:r w:rsidRPr="000B3FB3">
              <w:rPr>
                <w:rFonts w:ascii="Bodoni MT" w:hAnsi="Bodoni MT"/>
                <w:sz w:val="16"/>
                <w:szCs w:val="16"/>
              </w:rPr>
              <w:t>$79,640</w:t>
            </w:r>
          </w:p>
        </w:tc>
      </w:tr>
      <w:tr w:rsidR="00107EE9" w:rsidRPr="000B3FB3" w14:paraId="0D41982B" w14:textId="77777777" w:rsidTr="001E411C">
        <w:trPr>
          <w:trHeight w:hRule="exact" w:val="298"/>
        </w:trPr>
        <w:tc>
          <w:tcPr>
            <w:tcW w:w="1390" w:type="pct"/>
          </w:tcPr>
          <w:p w14:paraId="3E9D13CA" w14:textId="034E32FB" w:rsidR="00107EE9" w:rsidRPr="000B3FB3" w:rsidRDefault="00107EE9" w:rsidP="00107EE9">
            <w:pPr>
              <w:pStyle w:val="ListParagraph"/>
              <w:ind w:left="0"/>
              <w:rPr>
                <w:rFonts w:ascii="Bodoni MT" w:hAnsi="Bodoni MT"/>
                <w:sz w:val="16"/>
                <w:szCs w:val="16"/>
              </w:rPr>
            </w:pPr>
            <w:r w:rsidRPr="000B3FB3">
              <w:rPr>
                <w:rFonts w:ascii="Bodoni MT" w:hAnsi="Bodoni MT"/>
                <w:sz w:val="16"/>
                <w:szCs w:val="16"/>
              </w:rPr>
              <w:t xml:space="preserve">AIDS CT – </w:t>
            </w:r>
            <w:r w:rsidR="001E411C" w:rsidRPr="000B3FB3">
              <w:rPr>
                <w:rFonts w:ascii="Bodoni MT" w:hAnsi="Bodoni MT"/>
                <w:sz w:val="16"/>
                <w:szCs w:val="16"/>
              </w:rPr>
              <w:t>rental assist fiduciary</w:t>
            </w:r>
          </w:p>
        </w:tc>
        <w:tc>
          <w:tcPr>
            <w:tcW w:w="598" w:type="pct"/>
          </w:tcPr>
          <w:p w14:paraId="2B0CF8D0" w14:textId="77777777" w:rsidR="00107EE9" w:rsidRPr="000B3FB3" w:rsidRDefault="00107EE9" w:rsidP="00107EE9">
            <w:pPr>
              <w:pStyle w:val="ListParagraph"/>
              <w:ind w:left="0"/>
              <w:rPr>
                <w:rFonts w:ascii="Bodoni MT" w:hAnsi="Bodoni MT"/>
                <w:sz w:val="16"/>
                <w:szCs w:val="16"/>
              </w:rPr>
            </w:pPr>
          </w:p>
        </w:tc>
        <w:tc>
          <w:tcPr>
            <w:tcW w:w="602" w:type="pct"/>
          </w:tcPr>
          <w:p w14:paraId="2BB20188" w14:textId="77777777" w:rsidR="00107EE9" w:rsidRPr="000B3FB3" w:rsidRDefault="00107EE9" w:rsidP="00107EE9">
            <w:pPr>
              <w:pStyle w:val="ListParagraph"/>
              <w:ind w:left="0"/>
              <w:rPr>
                <w:rFonts w:ascii="Bodoni MT" w:hAnsi="Bodoni MT"/>
                <w:sz w:val="16"/>
                <w:szCs w:val="16"/>
              </w:rPr>
            </w:pPr>
          </w:p>
        </w:tc>
        <w:tc>
          <w:tcPr>
            <w:tcW w:w="928" w:type="pct"/>
          </w:tcPr>
          <w:p w14:paraId="66F17A32" w14:textId="3515ABCB" w:rsidR="00107EE9" w:rsidRPr="000B3FB3" w:rsidRDefault="00E057D1" w:rsidP="00107EE9">
            <w:pPr>
              <w:pStyle w:val="ListParagraph"/>
              <w:ind w:left="0"/>
              <w:rPr>
                <w:rFonts w:ascii="Bodoni MT" w:hAnsi="Bodoni MT"/>
                <w:sz w:val="16"/>
                <w:szCs w:val="16"/>
              </w:rPr>
            </w:pPr>
            <w:r w:rsidRPr="000B3FB3">
              <w:rPr>
                <w:rFonts w:ascii="Bodoni MT" w:hAnsi="Bodoni MT"/>
                <w:sz w:val="16"/>
                <w:szCs w:val="16"/>
              </w:rPr>
              <w:t>$</w:t>
            </w:r>
            <w:r w:rsidR="001F74F7" w:rsidRPr="000B3FB3">
              <w:rPr>
                <w:rFonts w:ascii="Bodoni MT" w:hAnsi="Bodoni MT"/>
                <w:sz w:val="16"/>
                <w:szCs w:val="16"/>
              </w:rPr>
              <w:t>829,681</w:t>
            </w:r>
          </w:p>
        </w:tc>
        <w:tc>
          <w:tcPr>
            <w:tcW w:w="417" w:type="pct"/>
          </w:tcPr>
          <w:p w14:paraId="58E9CE6B" w14:textId="77777777" w:rsidR="00107EE9" w:rsidRPr="000B3FB3" w:rsidRDefault="00107EE9" w:rsidP="00107EE9">
            <w:pPr>
              <w:pStyle w:val="ListParagraph"/>
              <w:ind w:left="0"/>
              <w:rPr>
                <w:rFonts w:ascii="Bodoni MT" w:hAnsi="Bodoni MT"/>
                <w:sz w:val="16"/>
                <w:szCs w:val="16"/>
              </w:rPr>
            </w:pPr>
          </w:p>
        </w:tc>
        <w:tc>
          <w:tcPr>
            <w:tcW w:w="463" w:type="pct"/>
          </w:tcPr>
          <w:p w14:paraId="1CA0BB2F" w14:textId="167E8FB1" w:rsidR="00107EE9" w:rsidRPr="000B3FB3" w:rsidRDefault="00E057D1" w:rsidP="00107EE9">
            <w:pPr>
              <w:pStyle w:val="ListParagraph"/>
              <w:ind w:left="0"/>
              <w:rPr>
                <w:rFonts w:ascii="Bodoni MT" w:hAnsi="Bodoni MT"/>
                <w:sz w:val="16"/>
                <w:szCs w:val="16"/>
              </w:rPr>
            </w:pPr>
            <w:r w:rsidRPr="000B3FB3">
              <w:rPr>
                <w:rFonts w:ascii="Bodoni MT" w:hAnsi="Bodoni MT"/>
                <w:sz w:val="16"/>
                <w:szCs w:val="16"/>
              </w:rPr>
              <w:t>$6</w:t>
            </w:r>
            <w:r w:rsidR="001F74F7" w:rsidRPr="000B3FB3">
              <w:rPr>
                <w:rFonts w:ascii="Bodoni MT" w:hAnsi="Bodoni MT"/>
                <w:sz w:val="16"/>
                <w:szCs w:val="16"/>
              </w:rPr>
              <w:t>7,271</w:t>
            </w:r>
          </w:p>
        </w:tc>
        <w:tc>
          <w:tcPr>
            <w:tcW w:w="602" w:type="pct"/>
          </w:tcPr>
          <w:p w14:paraId="5D39CB85" w14:textId="30B64D63" w:rsidR="00107EE9" w:rsidRPr="000B3FB3" w:rsidRDefault="00E057D1" w:rsidP="00107EE9">
            <w:pPr>
              <w:pStyle w:val="ListParagraph"/>
              <w:ind w:left="0"/>
              <w:rPr>
                <w:rFonts w:ascii="Bodoni MT" w:hAnsi="Bodoni MT"/>
                <w:sz w:val="16"/>
                <w:szCs w:val="16"/>
              </w:rPr>
            </w:pPr>
            <w:r w:rsidRPr="000B3FB3">
              <w:rPr>
                <w:rFonts w:ascii="Bodoni MT" w:hAnsi="Bodoni MT"/>
                <w:sz w:val="16"/>
                <w:szCs w:val="16"/>
              </w:rPr>
              <w:t>$8</w:t>
            </w:r>
            <w:r w:rsidR="00B850A6" w:rsidRPr="000B3FB3">
              <w:rPr>
                <w:rFonts w:ascii="Bodoni MT" w:hAnsi="Bodoni MT"/>
                <w:sz w:val="16"/>
                <w:szCs w:val="16"/>
              </w:rPr>
              <w:t>96,952</w:t>
            </w:r>
          </w:p>
        </w:tc>
      </w:tr>
      <w:tr w:rsidR="00107EE9" w:rsidRPr="000B3FB3" w14:paraId="0430A8EA" w14:textId="77777777" w:rsidTr="001E411C">
        <w:trPr>
          <w:trHeight w:hRule="exact" w:val="316"/>
        </w:trPr>
        <w:tc>
          <w:tcPr>
            <w:tcW w:w="1390" w:type="pct"/>
          </w:tcPr>
          <w:p w14:paraId="28775DD9" w14:textId="02A8B120" w:rsidR="00107EE9" w:rsidRPr="000B3FB3" w:rsidRDefault="00107EE9" w:rsidP="00107EE9">
            <w:pPr>
              <w:pStyle w:val="ListParagraph"/>
              <w:ind w:left="0"/>
              <w:rPr>
                <w:rFonts w:ascii="Bodoni MT" w:hAnsi="Bodoni MT"/>
                <w:sz w:val="16"/>
                <w:szCs w:val="16"/>
              </w:rPr>
            </w:pPr>
            <w:r w:rsidRPr="000B3FB3">
              <w:rPr>
                <w:rFonts w:ascii="Bodoni MT" w:hAnsi="Bodoni MT"/>
                <w:sz w:val="16"/>
                <w:szCs w:val="16"/>
              </w:rPr>
              <w:t>CT Co</w:t>
            </w:r>
            <w:r w:rsidR="001E411C" w:rsidRPr="000B3FB3">
              <w:rPr>
                <w:rFonts w:ascii="Bodoni MT" w:hAnsi="Bodoni MT"/>
                <w:sz w:val="16"/>
                <w:szCs w:val="16"/>
              </w:rPr>
              <w:t>al</w:t>
            </w:r>
            <w:r w:rsidRPr="000B3FB3">
              <w:rPr>
                <w:rFonts w:ascii="Bodoni MT" w:hAnsi="Bodoni MT"/>
                <w:sz w:val="16"/>
                <w:szCs w:val="16"/>
              </w:rPr>
              <w:t xml:space="preserve"> </w:t>
            </w:r>
            <w:r w:rsidR="001E411C" w:rsidRPr="000B3FB3">
              <w:rPr>
                <w:rFonts w:ascii="Bodoni MT" w:hAnsi="Bodoni MT"/>
                <w:sz w:val="16"/>
                <w:szCs w:val="16"/>
              </w:rPr>
              <w:t>-</w:t>
            </w:r>
            <w:r w:rsidRPr="000B3FB3">
              <w:rPr>
                <w:rFonts w:ascii="Bodoni MT" w:hAnsi="Bodoni MT"/>
                <w:sz w:val="16"/>
                <w:szCs w:val="16"/>
              </w:rPr>
              <w:t xml:space="preserve"> End Homelessness - HMIS</w:t>
            </w:r>
          </w:p>
        </w:tc>
        <w:tc>
          <w:tcPr>
            <w:tcW w:w="598" w:type="pct"/>
          </w:tcPr>
          <w:p w14:paraId="06581877" w14:textId="77777777" w:rsidR="00107EE9" w:rsidRPr="000B3FB3" w:rsidRDefault="00107EE9" w:rsidP="00107EE9">
            <w:pPr>
              <w:pStyle w:val="ListParagraph"/>
              <w:ind w:left="0"/>
              <w:rPr>
                <w:rFonts w:ascii="Bodoni MT" w:hAnsi="Bodoni MT"/>
                <w:sz w:val="16"/>
                <w:szCs w:val="16"/>
              </w:rPr>
            </w:pPr>
          </w:p>
        </w:tc>
        <w:tc>
          <w:tcPr>
            <w:tcW w:w="602" w:type="pct"/>
          </w:tcPr>
          <w:p w14:paraId="7CAF3D68" w14:textId="77777777" w:rsidR="00107EE9" w:rsidRPr="000B3FB3" w:rsidRDefault="00107EE9" w:rsidP="00107EE9">
            <w:pPr>
              <w:pStyle w:val="ListParagraph"/>
              <w:ind w:left="0"/>
              <w:rPr>
                <w:rFonts w:ascii="Bodoni MT" w:hAnsi="Bodoni MT"/>
                <w:sz w:val="16"/>
                <w:szCs w:val="16"/>
              </w:rPr>
            </w:pPr>
          </w:p>
        </w:tc>
        <w:tc>
          <w:tcPr>
            <w:tcW w:w="928" w:type="pct"/>
          </w:tcPr>
          <w:p w14:paraId="69D3B71D" w14:textId="77777777" w:rsidR="00107EE9" w:rsidRPr="000B3FB3" w:rsidRDefault="00107EE9" w:rsidP="00107EE9">
            <w:pPr>
              <w:pStyle w:val="ListParagraph"/>
              <w:ind w:left="0"/>
              <w:rPr>
                <w:rFonts w:ascii="Bodoni MT" w:hAnsi="Bodoni MT"/>
                <w:sz w:val="16"/>
                <w:szCs w:val="16"/>
              </w:rPr>
            </w:pPr>
          </w:p>
        </w:tc>
        <w:tc>
          <w:tcPr>
            <w:tcW w:w="417" w:type="pct"/>
          </w:tcPr>
          <w:p w14:paraId="7A24C8F2" w14:textId="5F89808E" w:rsidR="00107EE9" w:rsidRPr="000B3FB3" w:rsidRDefault="002F3639" w:rsidP="00107EE9">
            <w:pPr>
              <w:pStyle w:val="ListParagraph"/>
              <w:ind w:left="0"/>
              <w:rPr>
                <w:rFonts w:ascii="Bodoni MT" w:hAnsi="Bodoni MT"/>
                <w:sz w:val="16"/>
                <w:szCs w:val="16"/>
              </w:rPr>
            </w:pPr>
            <w:r w:rsidRPr="000B3FB3">
              <w:rPr>
                <w:rFonts w:ascii="Bodoni MT" w:hAnsi="Bodoni MT"/>
                <w:sz w:val="16"/>
                <w:szCs w:val="16"/>
              </w:rPr>
              <w:t>$167,958</w:t>
            </w:r>
          </w:p>
        </w:tc>
        <w:tc>
          <w:tcPr>
            <w:tcW w:w="463" w:type="pct"/>
          </w:tcPr>
          <w:p w14:paraId="703DDDF4" w14:textId="6BE62807" w:rsidR="00107EE9" w:rsidRPr="000B3FB3" w:rsidRDefault="002F3639" w:rsidP="00107EE9">
            <w:pPr>
              <w:pStyle w:val="ListParagraph"/>
              <w:ind w:left="0"/>
              <w:rPr>
                <w:rFonts w:ascii="Bodoni MT" w:hAnsi="Bodoni MT"/>
                <w:sz w:val="16"/>
                <w:szCs w:val="16"/>
              </w:rPr>
            </w:pPr>
            <w:r w:rsidRPr="000B3FB3">
              <w:rPr>
                <w:rFonts w:ascii="Bodoni MT" w:hAnsi="Bodoni MT"/>
                <w:sz w:val="16"/>
                <w:szCs w:val="16"/>
              </w:rPr>
              <w:t>$13,618</w:t>
            </w:r>
          </w:p>
        </w:tc>
        <w:tc>
          <w:tcPr>
            <w:tcW w:w="602" w:type="pct"/>
          </w:tcPr>
          <w:p w14:paraId="1078C52A" w14:textId="7D0DFE01" w:rsidR="00107EE9" w:rsidRPr="000B3FB3" w:rsidRDefault="002F3639" w:rsidP="00107EE9">
            <w:pPr>
              <w:pStyle w:val="ListParagraph"/>
              <w:ind w:left="0"/>
              <w:rPr>
                <w:rFonts w:ascii="Bodoni MT" w:hAnsi="Bodoni MT"/>
                <w:sz w:val="16"/>
                <w:szCs w:val="16"/>
              </w:rPr>
            </w:pPr>
            <w:r w:rsidRPr="000B3FB3">
              <w:rPr>
                <w:rFonts w:ascii="Bodoni MT" w:hAnsi="Bodoni MT"/>
                <w:sz w:val="16"/>
                <w:szCs w:val="16"/>
              </w:rPr>
              <w:t>$181,576</w:t>
            </w:r>
          </w:p>
        </w:tc>
      </w:tr>
      <w:tr w:rsidR="002F3639" w:rsidRPr="000B3FB3" w14:paraId="36780EA3" w14:textId="77777777" w:rsidTr="001E411C">
        <w:trPr>
          <w:trHeight w:hRule="exact" w:val="361"/>
        </w:trPr>
        <w:tc>
          <w:tcPr>
            <w:tcW w:w="1390" w:type="pct"/>
          </w:tcPr>
          <w:p w14:paraId="7502AEBC" w14:textId="64499674" w:rsidR="002F3639" w:rsidRPr="000B3FB3" w:rsidRDefault="002F3639" w:rsidP="00107EE9">
            <w:pPr>
              <w:pStyle w:val="ListParagraph"/>
              <w:ind w:left="0"/>
              <w:rPr>
                <w:rFonts w:ascii="Bodoni MT" w:hAnsi="Bodoni MT"/>
                <w:sz w:val="16"/>
                <w:szCs w:val="16"/>
              </w:rPr>
            </w:pPr>
            <w:r w:rsidRPr="000B3FB3">
              <w:rPr>
                <w:rFonts w:ascii="Bodoni MT" w:hAnsi="Bodoni MT"/>
                <w:sz w:val="16"/>
                <w:szCs w:val="16"/>
              </w:rPr>
              <w:t>CHR</w:t>
            </w:r>
          </w:p>
        </w:tc>
        <w:tc>
          <w:tcPr>
            <w:tcW w:w="598" w:type="pct"/>
          </w:tcPr>
          <w:p w14:paraId="02F65E02" w14:textId="77777777" w:rsidR="002F3639" w:rsidRPr="000B3FB3" w:rsidRDefault="002F3639" w:rsidP="00107EE9">
            <w:pPr>
              <w:pStyle w:val="ListParagraph"/>
              <w:ind w:left="0"/>
              <w:rPr>
                <w:rFonts w:ascii="Bodoni MT" w:hAnsi="Bodoni MT"/>
                <w:sz w:val="16"/>
                <w:szCs w:val="16"/>
              </w:rPr>
            </w:pPr>
          </w:p>
        </w:tc>
        <w:tc>
          <w:tcPr>
            <w:tcW w:w="602" w:type="pct"/>
          </w:tcPr>
          <w:p w14:paraId="40812202" w14:textId="77777777" w:rsidR="002F3639" w:rsidRPr="000B3FB3" w:rsidRDefault="002F3639" w:rsidP="00107EE9">
            <w:pPr>
              <w:pStyle w:val="ListParagraph"/>
              <w:ind w:left="0"/>
              <w:rPr>
                <w:rFonts w:ascii="Bodoni MT" w:hAnsi="Bodoni MT"/>
                <w:sz w:val="16"/>
                <w:szCs w:val="16"/>
              </w:rPr>
            </w:pPr>
          </w:p>
        </w:tc>
        <w:tc>
          <w:tcPr>
            <w:tcW w:w="928" w:type="pct"/>
          </w:tcPr>
          <w:p w14:paraId="350271CF" w14:textId="4B1CBD42" w:rsidR="002F3639" w:rsidRPr="000B3FB3" w:rsidRDefault="002F3639" w:rsidP="00107EE9">
            <w:pPr>
              <w:pStyle w:val="ListParagraph"/>
              <w:ind w:left="0"/>
              <w:rPr>
                <w:rFonts w:ascii="Bodoni MT" w:hAnsi="Bodoni MT"/>
                <w:sz w:val="16"/>
                <w:szCs w:val="16"/>
              </w:rPr>
            </w:pPr>
            <w:r w:rsidRPr="000B3FB3">
              <w:rPr>
                <w:rFonts w:ascii="Bodoni MT" w:hAnsi="Bodoni MT"/>
                <w:sz w:val="16"/>
                <w:szCs w:val="16"/>
              </w:rPr>
              <w:t>$122,544</w:t>
            </w:r>
          </w:p>
        </w:tc>
        <w:tc>
          <w:tcPr>
            <w:tcW w:w="417" w:type="pct"/>
          </w:tcPr>
          <w:p w14:paraId="39D4DCD4" w14:textId="77777777" w:rsidR="002F3639" w:rsidRPr="000B3FB3" w:rsidRDefault="002F3639" w:rsidP="00107EE9">
            <w:pPr>
              <w:pStyle w:val="ListParagraph"/>
              <w:ind w:left="0"/>
              <w:rPr>
                <w:rFonts w:ascii="Bodoni MT" w:hAnsi="Bodoni MT"/>
                <w:sz w:val="16"/>
                <w:szCs w:val="16"/>
              </w:rPr>
            </w:pPr>
          </w:p>
        </w:tc>
        <w:tc>
          <w:tcPr>
            <w:tcW w:w="463" w:type="pct"/>
          </w:tcPr>
          <w:p w14:paraId="3628878F" w14:textId="7A5C54F2" w:rsidR="002F3639" w:rsidRPr="000B3FB3" w:rsidRDefault="002F3639" w:rsidP="00107EE9">
            <w:pPr>
              <w:pStyle w:val="ListParagraph"/>
              <w:ind w:left="0"/>
              <w:rPr>
                <w:rFonts w:ascii="Bodoni MT" w:hAnsi="Bodoni MT"/>
                <w:sz w:val="16"/>
                <w:szCs w:val="16"/>
              </w:rPr>
            </w:pPr>
            <w:r w:rsidRPr="000B3FB3">
              <w:rPr>
                <w:rFonts w:ascii="Bodoni MT" w:hAnsi="Bodoni MT"/>
                <w:sz w:val="16"/>
                <w:szCs w:val="16"/>
              </w:rPr>
              <w:t>$9,936</w:t>
            </w:r>
          </w:p>
        </w:tc>
        <w:tc>
          <w:tcPr>
            <w:tcW w:w="602" w:type="pct"/>
          </w:tcPr>
          <w:p w14:paraId="4BE54AEC" w14:textId="551C6988" w:rsidR="002F3639" w:rsidRPr="000B3FB3" w:rsidRDefault="002F3639" w:rsidP="00107EE9">
            <w:pPr>
              <w:pStyle w:val="ListParagraph"/>
              <w:ind w:left="0"/>
              <w:rPr>
                <w:rFonts w:ascii="Bodoni MT" w:hAnsi="Bodoni MT"/>
                <w:sz w:val="16"/>
                <w:szCs w:val="16"/>
              </w:rPr>
            </w:pPr>
            <w:r w:rsidRPr="000B3FB3">
              <w:rPr>
                <w:rFonts w:ascii="Bodoni MT" w:hAnsi="Bodoni MT"/>
                <w:sz w:val="16"/>
                <w:szCs w:val="16"/>
              </w:rPr>
              <w:t>$132,480</w:t>
            </w:r>
          </w:p>
        </w:tc>
      </w:tr>
      <w:tr w:rsidR="001E411C" w:rsidRPr="000B3FB3" w14:paraId="6D5FD128" w14:textId="77777777" w:rsidTr="001E411C">
        <w:trPr>
          <w:trHeight w:hRule="exact" w:val="361"/>
        </w:trPr>
        <w:tc>
          <w:tcPr>
            <w:tcW w:w="1390" w:type="pct"/>
          </w:tcPr>
          <w:p w14:paraId="0B3C152D" w14:textId="1D5F79CC" w:rsidR="001E411C" w:rsidRPr="000B3FB3" w:rsidRDefault="001E411C" w:rsidP="00107EE9">
            <w:pPr>
              <w:pStyle w:val="ListParagraph"/>
              <w:ind w:left="0"/>
              <w:rPr>
                <w:rFonts w:ascii="Bodoni MT" w:hAnsi="Bodoni MT"/>
                <w:sz w:val="16"/>
                <w:szCs w:val="16"/>
              </w:rPr>
            </w:pPr>
            <w:r w:rsidRPr="000B3FB3">
              <w:rPr>
                <w:rFonts w:ascii="Bodoni MT" w:hAnsi="Bodoni MT"/>
                <w:sz w:val="16"/>
                <w:szCs w:val="16"/>
              </w:rPr>
              <w:t>CHR New Britain replacement</w:t>
            </w:r>
          </w:p>
        </w:tc>
        <w:tc>
          <w:tcPr>
            <w:tcW w:w="598" w:type="pct"/>
          </w:tcPr>
          <w:p w14:paraId="1B0508C9" w14:textId="77777777" w:rsidR="001E411C" w:rsidRPr="000B3FB3" w:rsidRDefault="001E411C" w:rsidP="00107EE9">
            <w:pPr>
              <w:pStyle w:val="ListParagraph"/>
              <w:ind w:left="0"/>
              <w:rPr>
                <w:rFonts w:ascii="Bodoni MT" w:hAnsi="Bodoni MT"/>
                <w:sz w:val="16"/>
                <w:szCs w:val="16"/>
              </w:rPr>
            </w:pPr>
          </w:p>
        </w:tc>
        <w:tc>
          <w:tcPr>
            <w:tcW w:w="602" w:type="pct"/>
          </w:tcPr>
          <w:p w14:paraId="2B2ECBA8" w14:textId="77777777" w:rsidR="001E411C" w:rsidRPr="000B3FB3" w:rsidRDefault="001E411C" w:rsidP="00107EE9">
            <w:pPr>
              <w:pStyle w:val="ListParagraph"/>
              <w:ind w:left="0"/>
              <w:rPr>
                <w:rFonts w:ascii="Bodoni MT" w:hAnsi="Bodoni MT"/>
                <w:sz w:val="16"/>
                <w:szCs w:val="16"/>
              </w:rPr>
            </w:pPr>
          </w:p>
        </w:tc>
        <w:tc>
          <w:tcPr>
            <w:tcW w:w="928" w:type="pct"/>
          </w:tcPr>
          <w:p w14:paraId="3D47AE32" w14:textId="59575F12" w:rsidR="001E411C" w:rsidRPr="000B3FB3" w:rsidRDefault="001F74F7" w:rsidP="00107EE9">
            <w:pPr>
              <w:pStyle w:val="ListParagraph"/>
              <w:ind w:left="0"/>
              <w:rPr>
                <w:rFonts w:ascii="Bodoni MT" w:hAnsi="Bodoni MT"/>
                <w:sz w:val="16"/>
                <w:szCs w:val="16"/>
              </w:rPr>
            </w:pPr>
            <w:r w:rsidRPr="000B3FB3">
              <w:rPr>
                <w:rFonts w:ascii="Bodoni MT" w:hAnsi="Bodoni MT"/>
                <w:sz w:val="16"/>
                <w:szCs w:val="16"/>
              </w:rPr>
              <w:t>$24,199</w:t>
            </w:r>
          </w:p>
        </w:tc>
        <w:tc>
          <w:tcPr>
            <w:tcW w:w="417" w:type="pct"/>
          </w:tcPr>
          <w:p w14:paraId="01F2768E" w14:textId="77777777" w:rsidR="001E411C" w:rsidRPr="000B3FB3" w:rsidRDefault="001E411C" w:rsidP="00107EE9">
            <w:pPr>
              <w:pStyle w:val="ListParagraph"/>
              <w:ind w:left="0"/>
              <w:rPr>
                <w:rFonts w:ascii="Bodoni MT" w:hAnsi="Bodoni MT"/>
                <w:sz w:val="16"/>
                <w:szCs w:val="16"/>
              </w:rPr>
            </w:pPr>
          </w:p>
        </w:tc>
        <w:tc>
          <w:tcPr>
            <w:tcW w:w="463" w:type="pct"/>
          </w:tcPr>
          <w:p w14:paraId="4DBAD683" w14:textId="04817B60" w:rsidR="001E411C" w:rsidRPr="000B3FB3" w:rsidRDefault="001F74F7" w:rsidP="00107EE9">
            <w:pPr>
              <w:pStyle w:val="ListParagraph"/>
              <w:ind w:left="0"/>
              <w:rPr>
                <w:rFonts w:ascii="Bodoni MT" w:hAnsi="Bodoni MT"/>
                <w:sz w:val="16"/>
                <w:szCs w:val="16"/>
              </w:rPr>
            </w:pPr>
            <w:r w:rsidRPr="000B3FB3">
              <w:rPr>
                <w:rFonts w:ascii="Bodoni MT" w:hAnsi="Bodoni MT"/>
                <w:sz w:val="16"/>
                <w:szCs w:val="16"/>
              </w:rPr>
              <w:t>$1,962</w:t>
            </w:r>
          </w:p>
        </w:tc>
        <w:tc>
          <w:tcPr>
            <w:tcW w:w="602" w:type="pct"/>
          </w:tcPr>
          <w:p w14:paraId="13C450E3" w14:textId="7201D259" w:rsidR="001E411C" w:rsidRPr="000B3FB3" w:rsidRDefault="00B850A6" w:rsidP="00107EE9">
            <w:pPr>
              <w:pStyle w:val="ListParagraph"/>
              <w:ind w:left="0"/>
              <w:rPr>
                <w:rFonts w:ascii="Bodoni MT" w:hAnsi="Bodoni MT"/>
                <w:sz w:val="16"/>
                <w:szCs w:val="16"/>
              </w:rPr>
            </w:pPr>
            <w:r w:rsidRPr="000B3FB3">
              <w:rPr>
                <w:rFonts w:ascii="Bodoni MT" w:hAnsi="Bodoni MT"/>
                <w:sz w:val="16"/>
                <w:szCs w:val="16"/>
              </w:rPr>
              <w:t>$26,161</w:t>
            </w:r>
          </w:p>
        </w:tc>
      </w:tr>
      <w:tr w:rsidR="001E411C" w:rsidRPr="000B3FB3" w14:paraId="031E0DDC" w14:textId="77777777" w:rsidTr="001E411C">
        <w:trPr>
          <w:trHeight w:hRule="exact" w:val="433"/>
        </w:trPr>
        <w:tc>
          <w:tcPr>
            <w:tcW w:w="1390" w:type="pct"/>
          </w:tcPr>
          <w:p w14:paraId="177E7FF1" w14:textId="749513A9" w:rsidR="001E411C" w:rsidRPr="000B3FB3" w:rsidRDefault="001E411C" w:rsidP="00107EE9">
            <w:pPr>
              <w:pStyle w:val="ListParagraph"/>
              <w:ind w:left="0"/>
              <w:rPr>
                <w:rFonts w:ascii="Bodoni MT" w:hAnsi="Bodoni MT"/>
                <w:sz w:val="16"/>
                <w:szCs w:val="16"/>
              </w:rPr>
            </w:pPr>
            <w:r w:rsidRPr="000B3FB3">
              <w:rPr>
                <w:rFonts w:ascii="Bodoni MT" w:hAnsi="Bodoni MT"/>
                <w:sz w:val="16"/>
                <w:szCs w:val="16"/>
              </w:rPr>
              <w:t>Friendship Service Center New Britain replacement</w:t>
            </w:r>
          </w:p>
        </w:tc>
        <w:tc>
          <w:tcPr>
            <w:tcW w:w="598" w:type="pct"/>
          </w:tcPr>
          <w:p w14:paraId="6AFEF479" w14:textId="77777777" w:rsidR="001E411C" w:rsidRPr="000B3FB3" w:rsidRDefault="001E411C" w:rsidP="00107EE9">
            <w:pPr>
              <w:pStyle w:val="ListParagraph"/>
              <w:ind w:left="0"/>
              <w:rPr>
                <w:rFonts w:ascii="Bodoni MT" w:hAnsi="Bodoni MT"/>
                <w:sz w:val="16"/>
                <w:szCs w:val="16"/>
              </w:rPr>
            </w:pPr>
          </w:p>
        </w:tc>
        <w:tc>
          <w:tcPr>
            <w:tcW w:w="602" w:type="pct"/>
          </w:tcPr>
          <w:p w14:paraId="51F5C170" w14:textId="77777777" w:rsidR="001E411C" w:rsidRPr="000B3FB3" w:rsidRDefault="001E411C" w:rsidP="00107EE9">
            <w:pPr>
              <w:pStyle w:val="ListParagraph"/>
              <w:ind w:left="0"/>
              <w:rPr>
                <w:rFonts w:ascii="Bodoni MT" w:hAnsi="Bodoni MT"/>
                <w:sz w:val="16"/>
                <w:szCs w:val="16"/>
              </w:rPr>
            </w:pPr>
          </w:p>
        </w:tc>
        <w:tc>
          <w:tcPr>
            <w:tcW w:w="928" w:type="pct"/>
          </w:tcPr>
          <w:p w14:paraId="5C0ACCB6" w14:textId="68330D22" w:rsidR="001E411C" w:rsidRPr="000B3FB3" w:rsidRDefault="001F74F7" w:rsidP="00107EE9">
            <w:pPr>
              <w:pStyle w:val="ListParagraph"/>
              <w:ind w:left="0"/>
              <w:rPr>
                <w:rFonts w:ascii="Bodoni MT" w:hAnsi="Bodoni MT"/>
                <w:sz w:val="16"/>
                <w:szCs w:val="16"/>
              </w:rPr>
            </w:pPr>
            <w:r w:rsidRPr="000B3FB3">
              <w:rPr>
                <w:rFonts w:ascii="Bodoni MT" w:hAnsi="Bodoni MT"/>
                <w:sz w:val="16"/>
                <w:szCs w:val="16"/>
              </w:rPr>
              <w:t>$37,000</w:t>
            </w:r>
          </w:p>
        </w:tc>
        <w:tc>
          <w:tcPr>
            <w:tcW w:w="417" w:type="pct"/>
          </w:tcPr>
          <w:p w14:paraId="255C58F5" w14:textId="77777777" w:rsidR="001E411C" w:rsidRPr="000B3FB3" w:rsidRDefault="001E411C" w:rsidP="00107EE9">
            <w:pPr>
              <w:pStyle w:val="ListParagraph"/>
              <w:ind w:left="0"/>
              <w:rPr>
                <w:rFonts w:ascii="Bodoni MT" w:hAnsi="Bodoni MT"/>
                <w:sz w:val="16"/>
                <w:szCs w:val="16"/>
              </w:rPr>
            </w:pPr>
          </w:p>
        </w:tc>
        <w:tc>
          <w:tcPr>
            <w:tcW w:w="463" w:type="pct"/>
          </w:tcPr>
          <w:p w14:paraId="62CD65A0" w14:textId="64B98499" w:rsidR="001E411C" w:rsidRPr="000B3FB3" w:rsidRDefault="001F74F7" w:rsidP="00107EE9">
            <w:pPr>
              <w:pStyle w:val="ListParagraph"/>
              <w:ind w:left="0"/>
              <w:rPr>
                <w:rFonts w:ascii="Bodoni MT" w:hAnsi="Bodoni MT"/>
                <w:sz w:val="16"/>
                <w:szCs w:val="16"/>
              </w:rPr>
            </w:pPr>
            <w:r w:rsidRPr="000B3FB3">
              <w:rPr>
                <w:rFonts w:ascii="Bodoni MT" w:hAnsi="Bodoni MT"/>
                <w:sz w:val="16"/>
                <w:szCs w:val="16"/>
              </w:rPr>
              <w:t>$3,000</w:t>
            </w:r>
          </w:p>
        </w:tc>
        <w:tc>
          <w:tcPr>
            <w:tcW w:w="602" w:type="pct"/>
          </w:tcPr>
          <w:p w14:paraId="7CC094EC" w14:textId="20178D6E" w:rsidR="001E411C" w:rsidRPr="000B3FB3" w:rsidRDefault="00B850A6" w:rsidP="00107EE9">
            <w:pPr>
              <w:pStyle w:val="ListParagraph"/>
              <w:ind w:left="0"/>
              <w:rPr>
                <w:rFonts w:ascii="Bodoni MT" w:hAnsi="Bodoni MT"/>
                <w:sz w:val="16"/>
                <w:szCs w:val="16"/>
              </w:rPr>
            </w:pPr>
            <w:r w:rsidRPr="000B3FB3">
              <w:rPr>
                <w:rFonts w:ascii="Bodoni MT" w:hAnsi="Bodoni MT"/>
                <w:sz w:val="16"/>
                <w:szCs w:val="16"/>
              </w:rPr>
              <w:t>$40,000</w:t>
            </w:r>
          </w:p>
        </w:tc>
      </w:tr>
      <w:tr w:rsidR="001E411C" w:rsidRPr="000B3FB3" w14:paraId="7DFC2BA6" w14:textId="77777777" w:rsidTr="001E411C">
        <w:trPr>
          <w:trHeight w:hRule="exact" w:val="244"/>
        </w:trPr>
        <w:tc>
          <w:tcPr>
            <w:tcW w:w="1390" w:type="pct"/>
          </w:tcPr>
          <w:p w14:paraId="6CC7547A" w14:textId="7A121D87" w:rsidR="001E411C" w:rsidRPr="000B3FB3" w:rsidRDefault="001E411C" w:rsidP="00107EE9">
            <w:pPr>
              <w:pStyle w:val="ListParagraph"/>
              <w:ind w:left="0"/>
              <w:rPr>
                <w:rFonts w:ascii="Bodoni MT" w:hAnsi="Bodoni MT"/>
                <w:sz w:val="16"/>
                <w:szCs w:val="16"/>
              </w:rPr>
            </w:pPr>
            <w:r w:rsidRPr="000B3FB3">
              <w:rPr>
                <w:rFonts w:ascii="Bodoni MT" w:hAnsi="Bodoni MT"/>
                <w:sz w:val="16"/>
                <w:szCs w:val="16"/>
              </w:rPr>
              <w:t xml:space="preserve">Prudence Crandall N. B. </w:t>
            </w:r>
            <w:proofErr w:type="spellStart"/>
            <w:r w:rsidRPr="000B3FB3">
              <w:rPr>
                <w:rFonts w:ascii="Bodoni MT" w:hAnsi="Bodoni MT"/>
                <w:sz w:val="16"/>
                <w:szCs w:val="16"/>
              </w:rPr>
              <w:t>replacem</w:t>
            </w:r>
            <w:proofErr w:type="spellEnd"/>
            <w:r w:rsidRPr="000B3FB3">
              <w:rPr>
                <w:rFonts w:ascii="Bodoni MT" w:hAnsi="Bodoni MT"/>
                <w:sz w:val="16"/>
                <w:szCs w:val="16"/>
              </w:rPr>
              <w:t>.</w:t>
            </w:r>
          </w:p>
        </w:tc>
        <w:tc>
          <w:tcPr>
            <w:tcW w:w="598" w:type="pct"/>
          </w:tcPr>
          <w:p w14:paraId="3600D01F" w14:textId="28B481F9" w:rsidR="001E411C" w:rsidRPr="000B3FB3" w:rsidRDefault="001E411C" w:rsidP="00107EE9">
            <w:pPr>
              <w:pStyle w:val="ListParagraph"/>
              <w:ind w:left="0"/>
              <w:rPr>
                <w:rFonts w:ascii="Bodoni MT" w:hAnsi="Bodoni MT"/>
                <w:sz w:val="16"/>
                <w:szCs w:val="16"/>
              </w:rPr>
            </w:pPr>
            <w:r w:rsidRPr="000B3FB3">
              <w:rPr>
                <w:rFonts w:ascii="Bodoni MT" w:hAnsi="Bodoni MT"/>
                <w:sz w:val="16"/>
                <w:szCs w:val="16"/>
              </w:rPr>
              <w:t>$27,750</w:t>
            </w:r>
          </w:p>
        </w:tc>
        <w:tc>
          <w:tcPr>
            <w:tcW w:w="602" w:type="pct"/>
          </w:tcPr>
          <w:p w14:paraId="583CFC38" w14:textId="77777777" w:rsidR="001E411C" w:rsidRPr="000B3FB3" w:rsidRDefault="001E411C" w:rsidP="00107EE9">
            <w:pPr>
              <w:pStyle w:val="ListParagraph"/>
              <w:ind w:left="0"/>
              <w:rPr>
                <w:rFonts w:ascii="Bodoni MT" w:hAnsi="Bodoni MT"/>
                <w:sz w:val="16"/>
                <w:szCs w:val="16"/>
              </w:rPr>
            </w:pPr>
          </w:p>
        </w:tc>
        <w:tc>
          <w:tcPr>
            <w:tcW w:w="928" w:type="pct"/>
          </w:tcPr>
          <w:p w14:paraId="36A4CAB5" w14:textId="77777777" w:rsidR="001E411C" w:rsidRPr="000B3FB3" w:rsidRDefault="001E411C" w:rsidP="00107EE9">
            <w:pPr>
              <w:pStyle w:val="ListParagraph"/>
              <w:ind w:left="0"/>
              <w:rPr>
                <w:rFonts w:ascii="Bodoni MT" w:hAnsi="Bodoni MT"/>
                <w:sz w:val="16"/>
                <w:szCs w:val="16"/>
              </w:rPr>
            </w:pPr>
          </w:p>
        </w:tc>
        <w:tc>
          <w:tcPr>
            <w:tcW w:w="417" w:type="pct"/>
          </w:tcPr>
          <w:p w14:paraId="6B015DD7" w14:textId="77777777" w:rsidR="001E411C" w:rsidRPr="000B3FB3" w:rsidRDefault="001E411C" w:rsidP="00107EE9">
            <w:pPr>
              <w:pStyle w:val="ListParagraph"/>
              <w:ind w:left="0"/>
              <w:rPr>
                <w:rFonts w:ascii="Bodoni MT" w:hAnsi="Bodoni MT"/>
                <w:sz w:val="16"/>
                <w:szCs w:val="16"/>
              </w:rPr>
            </w:pPr>
          </w:p>
        </w:tc>
        <w:tc>
          <w:tcPr>
            <w:tcW w:w="463" w:type="pct"/>
          </w:tcPr>
          <w:p w14:paraId="2E79E403" w14:textId="2EFC39D2" w:rsidR="001E411C" w:rsidRPr="000B3FB3" w:rsidRDefault="001F74F7" w:rsidP="00107EE9">
            <w:pPr>
              <w:pStyle w:val="ListParagraph"/>
              <w:ind w:left="0"/>
              <w:rPr>
                <w:rFonts w:ascii="Bodoni MT" w:hAnsi="Bodoni MT"/>
                <w:sz w:val="16"/>
                <w:szCs w:val="16"/>
              </w:rPr>
            </w:pPr>
            <w:r w:rsidRPr="000B3FB3">
              <w:rPr>
                <w:rFonts w:ascii="Bodoni MT" w:hAnsi="Bodoni MT"/>
                <w:sz w:val="16"/>
                <w:szCs w:val="16"/>
              </w:rPr>
              <w:t>$2,250</w:t>
            </w:r>
          </w:p>
        </w:tc>
        <w:tc>
          <w:tcPr>
            <w:tcW w:w="602" w:type="pct"/>
          </w:tcPr>
          <w:p w14:paraId="152D17F1" w14:textId="7A445D12" w:rsidR="001E411C" w:rsidRPr="000B3FB3" w:rsidRDefault="00B850A6" w:rsidP="00107EE9">
            <w:pPr>
              <w:pStyle w:val="ListParagraph"/>
              <w:ind w:left="0"/>
              <w:rPr>
                <w:rFonts w:ascii="Bodoni MT" w:hAnsi="Bodoni MT"/>
                <w:sz w:val="16"/>
                <w:szCs w:val="16"/>
              </w:rPr>
            </w:pPr>
            <w:r w:rsidRPr="000B3FB3">
              <w:rPr>
                <w:rFonts w:ascii="Bodoni MT" w:hAnsi="Bodoni MT"/>
                <w:sz w:val="16"/>
                <w:szCs w:val="16"/>
              </w:rPr>
              <w:t>$30,000</w:t>
            </w:r>
          </w:p>
        </w:tc>
      </w:tr>
      <w:tr w:rsidR="00107EE9" w:rsidRPr="000B3FB3" w14:paraId="4371B5EF" w14:textId="77777777" w:rsidTr="001E411C">
        <w:trPr>
          <w:trHeight w:hRule="exact" w:val="288"/>
        </w:trPr>
        <w:tc>
          <w:tcPr>
            <w:tcW w:w="1390" w:type="pct"/>
          </w:tcPr>
          <w:p w14:paraId="59CCC584" w14:textId="77777777" w:rsidR="00107EE9" w:rsidRPr="000B3FB3" w:rsidRDefault="00107EE9" w:rsidP="00107EE9">
            <w:pPr>
              <w:pStyle w:val="ListParagraph"/>
              <w:ind w:left="0"/>
              <w:rPr>
                <w:rFonts w:ascii="Bodoni MT" w:hAnsi="Bodoni MT"/>
                <w:b/>
                <w:sz w:val="16"/>
                <w:szCs w:val="16"/>
              </w:rPr>
            </w:pPr>
            <w:r w:rsidRPr="000B3FB3">
              <w:rPr>
                <w:rFonts w:ascii="Bodoni MT" w:hAnsi="Bodoni MT"/>
                <w:b/>
                <w:sz w:val="16"/>
                <w:szCs w:val="16"/>
              </w:rPr>
              <w:t>TOTAL</w:t>
            </w:r>
          </w:p>
        </w:tc>
        <w:tc>
          <w:tcPr>
            <w:tcW w:w="598" w:type="pct"/>
          </w:tcPr>
          <w:p w14:paraId="1FC22EC0" w14:textId="0E3D3E14" w:rsidR="00107EE9" w:rsidRPr="000B3FB3" w:rsidRDefault="002F3639" w:rsidP="00107EE9">
            <w:pPr>
              <w:pStyle w:val="ListParagraph"/>
              <w:ind w:left="0"/>
              <w:rPr>
                <w:rFonts w:ascii="Bodoni MT" w:hAnsi="Bodoni MT"/>
                <w:sz w:val="16"/>
                <w:szCs w:val="16"/>
              </w:rPr>
            </w:pPr>
            <w:r w:rsidRPr="000B3FB3">
              <w:rPr>
                <w:rFonts w:ascii="Bodoni MT" w:hAnsi="Bodoni MT"/>
                <w:sz w:val="16"/>
                <w:szCs w:val="16"/>
              </w:rPr>
              <w:t>$</w:t>
            </w:r>
            <w:r w:rsidR="001E411C" w:rsidRPr="000B3FB3">
              <w:rPr>
                <w:rFonts w:ascii="Bodoni MT" w:hAnsi="Bodoni MT"/>
                <w:sz w:val="16"/>
                <w:szCs w:val="16"/>
              </w:rPr>
              <w:t>1,026,415</w:t>
            </w:r>
          </w:p>
        </w:tc>
        <w:tc>
          <w:tcPr>
            <w:tcW w:w="602" w:type="pct"/>
          </w:tcPr>
          <w:p w14:paraId="77882E66" w14:textId="6A3C8D6A" w:rsidR="00107EE9" w:rsidRPr="000B3FB3" w:rsidRDefault="002F3639" w:rsidP="00107EE9">
            <w:pPr>
              <w:pStyle w:val="ListParagraph"/>
              <w:ind w:left="0"/>
              <w:rPr>
                <w:rFonts w:ascii="Bodoni MT" w:hAnsi="Bodoni MT"/>
                <w:sz w:val="16"/>
                <w:szCs w:val="16"/>
              </w:rPr>
            </w:pPr>
            <w:r w:rsidRPr="000B3FB3">
              <w:rPr>
                <w:rFonts w:ascii="Bodoni MT" w:hAnsi="Bodoni MT"/>
                <w:sz w:val="16"/>
                <w:szCs w:val="16"/>
              </w:rPr>
              <w:t>$</w:t>
            </w:r>
            <w:r w:rsidR="00E057D1" w:rsidRPr="000B3FB3">
              <w:rPr>
                <w:rFonts w:ascii="Bodoni MT" w:hAnsi="Bodoni MT"/>
                <w:sz w:val="16"/>
                <w:szCs w:val="16"/>
              </w:rPr>
              <w:t>0</w:t>
            </w:r>
          </w:p>
        </w:tc>
        <w:tc>
          <w:tcPr>
            <w:tcW w:w="928" w:type="pct"/>
          </w:tcPr>
          <w:p w14:paraId="3E68F72A" w14:textId="6673F10B" w:rsidR="00107EE9" w:rsidRPr="000B3FB3" w:rsidRDefault="002F3639" w:rsidP="00107EE9">
            <w:pPr>
              <w:pStyle w:val="ListParagraph"/>
              <w:ind w:left="0"/>
              <w:rPr>
                <w:rFonts w:ascii="Bodoni MT" w:hAnsi="Bodoni MT"/>
                <w:sz w:val="16"/>
                <w:szCs w:val="16"/>
              </w:rPr>
            </w:pPr>
            <w:r w:rsidRPr="000B3FB3">
              <w:rPr>
                <w:rFonts w:ascii="Bodoni MT" w:hAnsi="Bodoni MT"/>
                <w:sz w:val="16"/>
                <w:szCs w:val="16"/>
              </w:rPr>
              <w:t>$</w:t>
            </w:r>
            <w:r w:rsidR="001F74F7" w:rsidRPr="000B3FB3">
              <w:rPr>
                <w:rFonts w:ascii="Bodoni MT" w:hAnsi="Bodoni MT"/>
                <w:sz w:val="16"/>
                <w:szCs w:val="16"/>
              </w:rPr>
              <w:t>1,013,424</w:t>
            </w:r>
          </w:p>
        </w:tc>
        <w:tc>
          <w:tcPr>
            <w:tcW w:w="417" w:type="pct"/>
          </w:tcPr>
          <w:p w14:paraId="5BDEE6B0" w14:textId="0FC5D81C" w:rsidR="00107EE9" w:rsidRPr="000B3FB3" w:rsidRDefault="002F3639" w:rsidP="00107EE9">
            <w:pPr>
              <w:pStyle w:val="ListParagraph"/>
              <w:ind w:left="0"/>
              <w:rPr>
                <w:rFonts w:ascii="Bodoni MT" w:hAnsi="Bodoni MT"/>
                <w:sz w:val="16"/>
                <w:szCs w:val="16"/>
              </w:rPr>
            </w:pPr>
            <w:r w:rsidRPr="000B3FB3">
              <w:rPr>
                <w:rFonts w:ascii="Bodoni MT" w:hAnsi="Bodoni MT"/>
                <w:sz w:val="16"/>
                <w:szCs w:val="16"/>
              </w:rPr>
              <w:t>$167,958</w:t>
            </w:r>
          </w:p>
        </w:tc>
        <w:tc>
          <w:tcPr>
            <w:tcW w:w="463" w:type="pct"/>
          </w:tcPr>
          <w:p w14:paraId="1144E560" w14:textId="491B1AD8" w:rsidR="00107EE9" w:rsidRPr="000B3FB3" w:rsidRDefault="002F3639" w:rsidP="00107EE9">
            <w:pPr>
              <w:pStyle w:val="ListParagraph"/>
              <w:ind w:left="0"/>
              <w:rPr>
                <w:rFonts w:ascii="Bodoni MT" w:hAnsi="Bodoni MT"/>
                <w:sz w:val="16"/>
                <w:szCs w:val="16"/>
              </w:rPr>
            </w:pPr>
            <w:r w:rsidRPr="000B3FB3">
              <w:rPr>
                <w:rFonts w:ascii="Bodoni MT" w:hAnsi="Bodoni MT"/>
                <w:sz w:val="16"/>
                <w:szCs w:val="16"/>
              </w:rPr>
              <w:t>$1</w:t>
            </w:r>
            <w:r w:rsidR="001F74F7" w:rsidRPr="000B3FB3">
              <w:rPr>
                <w:rFonts w:ascii="Bodoni MT" w:hAnsi="Bodoni MT"/>
                <w:sz w:val="16"/>
                <w:szCs w:val="16"/>
              </w:rPr>
              <w:t>79,007</w:t>
            </w:r>
          </w:p>
        </w:tc>
        <w:tc>
          <w:tcPr>
            <w:tcW w:w="602" w:type="pct"/>
          </w:tcPr>
          <w:p w14:paraId="1B205BE2" w14:textId="4C16564E" w:rsidR="00107EE9" w:rsidRPr="000B3FB3" w:rsidRDefault="002F3639" w:rsidP="00107EE9">
            <w:pPr>
              <w:pStyle w:val="ListParagraph"/>
              <w:ind w:left="0"/>
              <w:rPr>
                <w:rFonts w:ascii="Bodoni MT" w:hAnsi="Bodoni MT"/>
                <w:sz w:val="16"/>
                <w:szCs w:val="16"/>
              </w:rPr>
            </w:pPr>
            <w:r w:rsidRPr="000B3FB3">
              <w:rPr>
                <w:rFonts w:ascii="Bodoni MT" w:hAnsi="Bodoni MT"/>
                <w:sz w:val="16"/>
                <w:szCs w:val="16"/>
              </w:rPr>
              <w:t>$2,</w:t>
            </w:r>
            <w:r w:rsidR="00B850A6" w:rsidRPr="000B3FB3">
              <w:rPr>
                <w:rFonts w:ascii="Bodoni MT" w:hAnsi="Bodoni MT"/>
                <w:sz w:val="16"/>
                <w:szCs w:val="16"/>
              </w:rPr>
              <w:t>386,804</w:t>
            </w:r>
          </w:p>
        </w:tc>
      </w:tr>
    </w:tbl>
    <w:p w14:paraId="7C5D5A94" w14:textId="77777777" w:rsidR="00676782" w:rsidRPr="000B3FB3" w:rsidRDefault="00676782" w:rsidP="00676782">
      <w:pPr>
        <w:spacing w:after="0" w:line="240" w:lineRule="auto"/>
        <w:rPr>
          <w:rFonts w:ascii="Bodoni MT" w:hAnsi="Bodoni MT"/>
          <w:i/>
          <w:sz w:val="18"/>
          <w:szCs w:val="18"/>
        </w:rPr>
      </w:pPr>
    </w:p>
    <w:p w14:paraId="2468C7EB" w14:textId="39F33EFF" w:rsidR="007F4F16" w:rsidRPr="000B3FB3" w:rsidRDefault="008A588B" w:rsidP="007F4F16">
      <w:pPr>
        <w:pStyle w:val="ListParagraph"/>
        <w:ind w:left="360"/>
        <w:rPr>
          <w:rFonts w:ascii="Bodoni MT" w:hAnsi="Bodoni MT"/>
          <w:sz w:val="16"/>
          <w:szCs w:val="16"/>
        </w:rPr>
      </w:pPr>
      <w:r w:rsidRPr="000B3FB3">
        <w:rPr>
          <w:rFonts w:ascii="Bodoni MT" w:hAnsi="Bodoni MT"/>
          <w:sz w:val="16"/>
          <w:szCs w:val="16"/>
        </w:rPr>
        <w:t>*Total funds for rapid rehousing = $</w:t>
      </w:r>
      <w:r w:rsidR="001E411C" w:rsidRPr="000B3FB3">
        <w:rPr>
          <w:rFonts w:ascii="Bodoni MT" w:hAnsi="Bodoni MT"/>
          <w:sz w:val="16"/>
          <w:szCs w:val="16"/>
        </w:rPr>
        <w:t>1,013,424, 42% of total ESG allocation</w:t>
      </w:r>
    </w:p>
    <w:p w14:paraId="11202650" w14:textId="77777777" w:rsidR="00C31855" w:rsidRPr="000B3FB3" w:rsidRDefault="00C31855" w:rsidP="007F4F16">
      <w:pPr>
        <w:pStyle w:val="ListParagraph"/>
        <w:ind w:left="360"/>
        <w:rPr>
          <w:rFonts w:ascii="Bodoni MT" w:hAnsi="Bodoni MT"/>
          <w:sz w:val="16"/>
          <w:szCs w:val="16"/>
        </w:rPr>
      </w:pPr>
    </w:p>
    <w:p w14:paraId="62CA486D" w14:textId="77777777" w:rsidR="004A3BC5" w:rsidRPr="000B3FB3" w:rsidRDefault="004A3BC5" w:rsidP="00076F29">
      <w:pPr>
        <w:pStyle w:val="Heading2"/>
        <w:rPr>
          <w:szCs w:val="22"/>
        </w:rPr>
      </w:pPr>
      <w:bookmarkStart w:id="53" w:name="_Hlk115785765"/>
      <w:r w:rsidRPr="000B3FB3">
        <w:rPr>
          <w:szCs w:val="22"/>
        </w:rPr>
        <w:t>Housing Opportuniti</w:t>
      </w:r>
      <w:r w:rsidR="00ED49E4" w:rsidRPr="000B3FB3">
        <w:rPr>
          <w:szCs w:val="22"/>
        </w:rPr>
        <w:t>es for Persons with AIDS (</w:t>
      </w:r>
      <w:r w:rsidR="000A3436" w:rsidRPr="000B3FB3">
        <w:rPr>
          <w:szCs w:val="22"/>
        </w:rPr>
        <w:t>“</w:t>
      </w:r>
      <w:r w:rsidR="00ED49E4" w:rsidRPr="000B3FB3">
        <w:rPr>
          <w:szCs w:val="22"/>
        </w:rPr>
        <w:t>HOPWA</w:t>
      </w:r>
      <w:r w:rsidR="000A3436" w:rsidRPr="000B3FB3">
        <w:rPr>
          <w:szCs w:val="22"/>
        </w:rPr>
        <w:t>”</w:t>
      </w:r>
      <w:r w:rsidR="00ED49E4" w:rsidRPr="000B3FB3">
        <w:rPr>
          <w:szCs w:val="22"/>
        </w:rPr>
        <w:t>)</w:t>
      </w:r>
    </w:p>
    <w:p w14:paraId="0549776F" w14:textId="77777777" w:rsidR="004A3BC5" w:rsidRDefault="00ED49E4" w:rsidP="00076F29">
      <w:pPr>
        <w:spacing w:after="0" w:line="360" w:lineRule="auto"/>
        <w:ind w:left="360"/>
        <w:rPr>
          <w:rFonts w:ascii="Bodoni MT" w:hAnsi="Bodoni MT"/>
          <w:sz w:val="20"/>
          <w:szCs w:val="20"/>
        </w:rPr>
      </w:pPr>
      <w:r w:rsidRPr="000B3FB3">
        <w:rPr>
          <w:rFonts w:ascii="Bodoni MT" w:hAnsi="Bodoni MT"/>
          <w:sz w:val="20"/>
          <w:szCs w:val="20"/>
        </w:rPr>
        <w:t xml:space="preserve">As a lead agency for the provision of housing assistance and supportive services to </w:t>
      </w:r>
      <w:proofErr w:type="gramStart"/>
      <w:r w:rsidRPr="000B3FB3">
        <w:rPr>
          <w:rFonts w:ascii="Bodoni MT" w:hAnsi="Bodoni MT"/>
          <w:sz w:val="20"/>
          <w:szCs w:val="20"/>
        </w:rPr>
        <w:t>persons</w:t>
      </w:r>
      <w:proofErr w:type="gramEnd"/>
      <w:r w:rsidRPr="000B3FB3">
        <w:rPr>
          <w:rFonts w:ascii="Bodoni MT" w:hAnsi="Bodoni MT"/>
          <w:sz w:val="20"/>
          <w:szCs w:val="20"/>
        </w:rPr>
        <w:t xml:space="preserve"> with </w:t>
      </w:r>
      <w:r w:rsidR="00654EA4" w:rsidRPr="000B3FB3">
        <w:rPr>
          <w:rFonts w:ascii="Bodoni MT" w:hAnsi="Bodoni MT"/>
          <w:sz w:val="20"/>
          <w:szCs w:val="20"/>
        </w:rPr>
        <w:t>HIV/</w:t>
      </w:r>
      <w:r w:rsidRPr="000B3FB3">
        <w:rPr>
          <w:rFonts w:ascii="Bodoni MT" w:hAnsi="Bodoni MT"/>
          <w:sz w:val="20"/>
          <w:szCs w:val="20"/>
        </w:rPr>
        <w:t>AIDS and thei</w:t>
      </w:r>
      <w:r w:rsidR="000A3436" w:rsidRPr="000B3FB3">
        <w:rPr>
          <w:rFonts w:ascii="Bodoni MT" w:hAnsi="Bodoni MT"/>
          <w:sz w:val="20"/>
          <w:szCs w:val="20"/>
        </w:rPr>
        <w:t>r families, DOH</w:t>
      </w:r>
      <w:r w:rsidRPr="000B3FB3">
        <w:rPr>
          <w:rFonts w:ascii="Bodoni MT" w:hAnsi="Bodoni MT"/>
          <w:sz w:val="20"/>
          <w:szCs w:val="20"/>
        </w:rPr>
        <w:t xml:space="preserve"> administers Connecticut’s HOPWA formula grant for the Bala</w:t>
      </w:r>
      <w:r w:rsidR="00654EA4" w:rsidRPr="000B3FB3">
        <w:rPr>
          <w:rFonts w:ascii="Bodoni MT" w:hAnsi="Bodoni MT"/>
          <w:sz w:val="20"/>
          <w:szCs w:val="20"/>
        </w:rPr>
        <w:t xml:space="preserve">nce of State, which includes Middlesex and New London counties. </w:t>
      </w:r>
      <w:r w:rsidRPr="000B3FB3">
        <w:rPr>
          <w:rFonts w:ascii="Bodoni MT" w:hAnsi="Bodoni MT"/>
          <w:sz w:val="20"/>
          <w:szCs w:val="20"/>
        </w:rPr>
        <w:t xml:space="preserve"> </w:t>
      </w:r>
      <w:r w:rsidR="007E0396" w:rsidRPr="000B3FB3">
        <w:rPr>
          <w:rFonts w:ascii="Bodoni MT" w:hAnsi="Bodoni MT"/>
          <w:sz w:val="20"/>
          <w:szCs w:val="20"/>
        </w:rPr>
        <w:t>DOH worked</w:t>
      </w:r>
      <w:r w:rsidR="00AA4539" w:rsidRPr="000B3FB3">
        <w:rPr>
          <w:rFonts w:ascii="Bodoni MT" w:hAnsi="Bodoni MT"/>
          <w:sz w:val="20"/>
          <w:szCs w:val="20"/>
        </w:rPr>
        <w:t xml:space="preserve"> collaboratively </w:t>
      </w:r>
      <w:r w:rsidR="007E0396" w:rsidRPr="000B3FB3">
        <w:rPr>
          <w:rFonts w:ascii="Bodoni MT" w:hAnsi="Bodoni MT"/>
          <w:sz w:val="20"/>
          <w:szCs w:val="20"/>
        </w:rPr>
        <w:t>with AIDS Connecticut (</w:t>
      </w:r>
      <w:r w:rsidR="000A3436" w:rsidRPr="000B3FB3">
        <w:rPr>
          <w:rFonts w:ascii="Bodoni MT" w:hAnsi="Bodoni MT"/>
          <w:sz w:val="20"/>
          <w:szCs w:val="20"/>
        </w:rPr>
        <w:t>“</w:t>
      </w:r>
      <w:r w:rsidR="007E0396" w:rsidRPr="000B3FB3">
        <w:rPr>
          <w:rFonts w:ascii="Bodoni MT" w:hAnsi="Bodoni MT"/>
          <w:sz w:val="20"/>
          <w:szCs w:val="20"/>
        </w:rPr>
        <w:t>ACT</w:t>
      </w:r>
      <w:r w:rsidR="000A3436" w:rsidRPr="000B3FB3">
        <w:rPr>
          <w:rFonts w:ascii="Bodoni MT" w:hAnsi="Bodoni MT"/>
          <w:sz w:val="20"/>
          <w:szCs w:val="20"/>
        </w:rPr>
        <w:t>”</w:t>
      </w:r>
      <w:r w:rsidR="007E0396" w:rsidRPr="000B3FB3">
        <w:rPr>
          <w:rFonts w:ascii="Bodoni MT" w:hAnsi="Bodoni MT"/>
          <w:sz w:val="20"/>
          <w:szCs w:val="20"/>
        </w:rPr>
        <w:t>) who received</w:t>
      </w:r>
      <w:r w:rsidR="00AA4539" w:rsidRPr="000B3FB3">
        <w:rPr>
          <w:rFonts w:ascii="Bodoni MT" w:hAnsi="Bodoni MT"/>
          <w:sz w:val="20"/>
          <w:szCs w:val="20"/>
        </w:rPr>
        <w:t xml:space="preserve"> a DOH contract to provide technical assistance to all service</w:t>
      </w:r>
      <w:r w:rsidR="00B3082A" w:rsidRPr="000B3FB3">
        <w:rPr>
          <w:rFonts w:ascii="Bodoni MT" w:hAnsi="Bodoni MT"/>
          <w:sz w:val="20"/>
          <w:szCs w:val="20"/>
        </w:rPr>
        <w:t xml:space="preserve"> </w:t>
      </w:r>
      <w:r w:rsidR="00AA4539" w:rsidRPr="000B3FB3">
        <w:rPr>
          <w:rFonts w:ascii="Bodoni MT" w:hAnsi="Bodoni MT"/>
          <w:sz w:val="20"/>
          <w:szCs w:val="20"/>
        </w:rPr>
        <w:t xml:space="preserve">providers and </w:t>
      </w:r>
      <w:r w:rsidR="00CB5877" w:rsidRPr="000B3FB3">
        <w:rPr>
          <w:rFonts w:ascii="Bodoni MT" w:hAnsi="Bodoni MT"/>
          <w:sz w:val="20"/>
          <w:szCs w:val="20"/>
        </w:rPr>
        <w:t>to perform an annual “Standards</w:t>
      </w:r>
      <w:r w:rsidR="00AA4539" w:rsidRPr="000B3FB3">
        <w:rPr>
          <w:rFonts w:ascii="Bodoni MT" w:hAnsi="Bodoni MT"/>
          <w:sz w:val="20"/>
          <w:szCs w:val="20"/>
        </w:rPr>
        <w:t xml:space="preserve"> of Care” Review, a coordinated effort between DOH staff representatives and the staff of ACT.  With the partnership of ACT</w:t>
      </w:r>
      <w:r w:rsidR="007E0396" w:rsidRPr="000B3FB3">
        <w:rPr>
          <w:rFonts w:ascii="Bodoni MT" w:hAnsi="Bodoni MT"/>
          <w:sz w:val="20"/>
          <w:szCs w:val="20"/>
        </w:rPr>
        <w:t xml:space="preserve"> and the local providers, DOH was</w:t>
      </w:r>
      <w:r w:rsidR="00076CA9" w:rsidRPr="000B3FB3">
        <w:rPr>
          <w:rFonts w:ascii="Bodoni MT" w:hAnsi="Bodoni MT"/>
          <w:sz w:val="20"/>
          <w:szCs w:val="20"/>
        </w:rPr>
        <w:t xml:space="preserve"> able to meet its goal of providing quality supportive housing to </w:t>
      </w:r>
      <w:proofErr w:type="gramStart"/>
      <w:r w:rsidR="00076CA9" w:rsidRPr="000B3FB3">
        <w:rPr>
          <w:rFonts w:ascii="Bodoni MT" w:hAnsi="Bodoni MT"/>
          <w:sz w:val="20"/>
          <w:szCs w:val="20"/>
        </w:rPr>
        <w:t>persons</w:t>
      </w:r>
      <w:proofErr w:type="gramEnd"/>
      <w:r w:rsidR="00076CA9" w:rsidRPr="000B3FB3">
        <w:rPr>
          <w:rFonts w:ascii="Bodoni MT" w:hAnsi="Bodoni MT"/>
          <w:sz w:val="20"/>
          <w:szCs w:val="20"/>
        </w:rPr>
        <w:t xml:space="preserve"> with HIV/AIDS in the State of Connecticut.</w:t>
      </w:r>
    </w:p>
    <w:p w14:paraId="1B5B7371" w14:textId="77777777" w:rsidR="000D0419" w:rsidRPr="000B3FB3" w:rsidRDefault="000D0419" w:rsidP="00076F29">
      <w:pPr>
        <w:spacing w:after="0" w:line="360" w:lineRule="auto"/>
        <w:ind w:left="360"/>
        <w:rPr>
          <w:rFonts w:ascii="Bodoni MT" w:hAnsi="Bodoni MT"/>
          <w:sz w:val="20"/>
          <w:szCs w:val="20"/>
        </w:rPr>
      </w:pPr>
    </w:p>
    <w:p w14:paraId="0E85375F" w14:textId="77777777" w:rsidR="00E85212" w:rsidRPr="000B3FB3" w:rsidRDefault="00E85212" w:rsidP="00436291">
      <w:pPr>
        <w:spacing w:after="0" w:line="360" w:lineRule="auto"/>
        <w:rPr>
          <w:rFonts w:ascii="Bodoni MT" w:hAnsi="Bodoni MT"/>
          <w:sz w:val="20"/>
          <w:szCs w:val="20"/>
        </w:rPr>
      </w:pPr>
    </w:p>
    <w:p w14:paraId="27A9FBC6" w14:textId="48B76E5E" w:rsidR="00076CA9" w:rsidRPr="000B3FB3" w:rsidRDefault="00522A06" w:rsidP="00076F29">
      <w:pPr>
        <w:spacing w:after="0" w:line="360" w:lineRule="auto"/>
        <w:ind w:left="360"/>
        <w:rPr>
          <w:rFonts w:ascii="Bodoni MT" w:hAnsi="Bodoni MT"/>
          <w:sz w:val="20"/>
          <w:szCs w:val="20"/>
        </w:rPr>
      </w:pPr>
      <w:r w:rsidRPr="000B3FB3">
        <w:rPr>
          <w:rFonts w:ascii="Bodoni MT" w:hAnsi="Bodoni MT"/>
          <w:sz w:val="20"/>
          <w:szCs w:val="20"/>
        </w:rPr>
        <w:t>In FY</w:t>
      </w:r>
      <w:r w:rsidR="000C5047" w:rsidRPr="000B3FB3">
        <w:rPr>
          <w:rFonts w:ascii="Bodoni MT" w:hAnsi="Bodoni MT"/>
          <w:sz w:val="20"/>
          <w:szCs w:val="20"/>
        </w:rPr>
        <w:t xml:space="preserve"> 20</w:t>
      </w:r>
      <w:r w:rsidR="00E83CE1" w:rsidRPr="000B3FB3">
        <w:rPr>
          <w:rFonts w:ascii="Bodoni MT" w:hAnsi="Bodoni MT"/>
          <w:sz w:val="20"/>
          <w:szCs w:val="20"/>
        </w:rPr>
        <w:t>2</w:t>
      </w:r>
      <w:r w:rsidR="00C31855" w:rsidRPr="000B3FB3">
        <w:rPr>
          <w:rFonts w:ascii="Bodoni MT" w:hAnsi="Bodoni MT"/>
          <w:sz w:val="20"/>
          <w:szCs w:val="20"/>
        </w:rPr>
        <w:t>4</w:t>
      </w:r>
      <w:r w:rsidR="00F3509C" w:rsidRPr="000B3FB3">
        <w:rPr>
          <w:rFonts w:ascii="Bodoni MT" w:hAnsi="Bodoni MT"/>
          <w:sz w:val="20"/>
          <w:szCs w:val="20"/>
        </w:rPr>
        <w:t>-</w:t>
      </w:r>
      <w:r w:rsidR="00A82F85" w:rsidRPr="000B3FB3">
        <w:rPr>
          <w:rFonts w:ascii="Bodoni MT" w:hAnsi="Bodoni MT"/>
          <w:sz w:val="20"/>
          <w:szCs w:val="20"/>
        </w:rPr>
        <w:t>2</w:t>
      </w:r>
      <w:r w:rsidR="00C31855" w:rsidRPr="000B3FB3">
        <w:rPr>
          <w:rFonts w:ascii="Bodoni MT" w:hAnsi="Bodoni MT"/>
          <w:sz w:val="20"/>
          <w:szCs w:val="20"/>
        </w:rPr>
        <w:t>5</w:t>
      </w:r>
      <w:r w:rsidR="000A3436" w:rsidRPr="000B3FB3">
        <w:rPr>
          <w:rFonts w:ascii="Bodoni MT" w:hAnsi="Bodoni MT"/>
          <w:sz w:val="20"/>
          <w:szCs w:val="20"/>
        </w:rPr>
        <w:t xml:space="preserve"> DOH </w:t>
      </w:r>
      <w:r w:rsidR="00E83CE1" w:rsidRPr="000B3FB3">
        <w:rPr>
          <w:rFonts w:ascii="Bodoni MT" w:hAnsi="Bodoni MT"/>
          <w:sz w:val="20"/>
          <w:szCs w:val="20"/>
        </w:rPr>
        <w:t>expended</w:t>
      </w:r>
      <w:r w:rsidR="00A82F85" w:rsidRPr="000B3FB3">
        <w:rPr>
          <w:rFonts w:ascii="Bodoni MT" w:hAnsi="Bodoni MT"/>
          <w:sz w:val="20"/>
          <w:szCs w:val="20"/>
        </w:rPr>
        <w:t xml:space="preserve"> $</w:t>
      </w:r>
      <w:r w:rsidR="00C31855" w:rsidRPr="000B3FB3">
        <w:rPr>
          <w:rFonts w:ascii="Bodoni MT" w:hAnsi="Bodoni MT"/>
          <w:sz w:val="20"/>
          <w:szCs w:val="20"/>
        </w:rPr>
        <w:t>310,853</w:t>
      </w:r>
      <w:r w:rsidR="00DE7772" w:rsidRPr="000B3FB3">
        <w:rPr>
          <w:rFonts w:ascii="Bodoni MT" w:hAnsi="Bodoni MT"/>
          <w:sz w:val="20"/>
          <w:szCs w:val="20"/>
        </w:rPr>
        <w:t xml:space="preserve"> in Federal Housing Opportunities for Persons with AIDS (HOPWA) funds for the program year, </w:t>
      </w:r>
      <w:r w:rsidRPr="000B3FB3">
        <w:rPr>
          <w:rFonts w:ascii="Bodoni MT" w:hAnsi="Bodoni MT"/>
          <w:sz w:val="20"/>
          <w:szCs w:val="20"/>
        </w:rPr>
        <w:t xml:space="preserve">which covered the </w:t>
      </w:r>
      <w:proofErr w:type="gramStart"/>
      <w:r w:rsidRPr="000B3FB3">
        <w:rPr>
          <w:rFonts w:ascii="Bodoni MT" w:hAnsi="Bodoni MT"/>
          <w:sz w:val="20"/>
          <w:szCs w:val="20"/>
        </w:rPr>
        <w:t>time period</w:t>
      </w:r>
      <w:proofErr w:type="gramEnd"/>
      <w:r w:rsidRPr="000B3FB3">
        <w:rPr>
          <w:rFonts w:ascii="Bodoni MT" w:hAnsi="Bodoni MT"/>
          <w:sz w:val="20"/>
          <w:szCs w:val="20"/>
        </w:rPr>
        <w:t xml:space="preserve"> from Ju</w:t>
      </w:r>
      <w:r w:rsidR="005236FF" w:rsidRPr="000B3FB3">
        <w:rPr>
          <w:rFonts w:ascii="Bodoni MT" w:hAnsi="Bodoni MT"/>
          <w:sz w:val="20"/>
          <w:szCs w:val="20"/>
        </w:rPr>
        <w:t xml:space="preserve">ly 1, </w:t>
      </w:r>
      <w:proofErr w:type="gramStart"/>
      <w:r w:rsidR="005236FF" w:rsidRPr="000B3FB3">
        <w:rPr>
          <w:rFonts w:ascii="Bodoni MT" w:hAnsi="Bodoni MT"/>
          <w:sz w:val="20"/>
          <w:szCs w:val="20"/>
        </w:rPr>
        <w:t>20</w:t>
      </w:r>
      <w:r w:rsidR="00E83CE1" w:rsidRPr="000B3FB3">
        <w:rPr>
          <w:rFonts w:ascii="Bodoni MT" w:hAnsi="Bodoni MT"/>
          <w:sz w:val="20"/>
          <w:szCs w:val="20"/>
        </w:rPr>
        <w:t>2</w:t>
      </w:r>
      <w:r w:rsidR="00C31855" w:rsidRPr="000B3FB3">
        <w:rPr>
          <w:rFonts w:ascii="Bodoni MT" w:hAnsi="Bodoni MT"/>
          <w:sz w:val="20"/>
          <w:szCs w:val="20"/>
        </w:rPr>
        <w:t>4</w:t>
      </w:r>
      <w:proofErr w:type="gramEnd"/>
      <w:r w:rsidR="00F11ABB" w:rsidRPr="000B3FB3">
        <w:rPr>
          <w:rFonts w:ascii="Bodoni MT" w:hAnsi="Bodoni MT"/>
          <w:sz w:val="20"/>
          <w:szCs w:val="20"/>
        </w:rPr>
        <w:t xml:space="preserve"> to June 30, 2</w:t>
      </w:r>
      <w:r w:rsidR="000C5047" w:rsidRPr="000B3FB3">
        <w:rPr>
          <w:rFonts w:ascii="Bodoni MT" w:hAnsi="Bodoni MT"/>
          <w:sz w:val="20"/>
          <w:szCs w:val="20"/>
        </w:rPr>
        <w:t>0</w:t>
      </w:r>
      <w:r w:rsidR="00E83CE1" w:rsidRPr="000B3FB3">
        <w:rPr>
          <w:rFonts w:ascii="Bodoni MT" w:hAnsi="Bodoni MT"/>
          <w:sz w:val="20"/>
          <w:szCs w:val="20"/>
        </w:rPr>
        <w:t>2</w:t>
      </w:r>
      <w:r w:rsidR="00C31855" w:rsidRPr="000B3FB3">
        <w:rPr>
          <w:rFonts w:ascii="Bodoni MT" w:hAnsi="Bodoni MT"/>
          <w:sz w:val="20"/>
          <w:szCs w:val="20"/>
        </w:rPr>
        <w:t>5</w:t>
      </w:r>
      <w:r w:rsidR="007E0396" w:rsidRPr="000B3FB3">
        <w:rPr>
          <w:rFonts w:ascii="Bodoni MT" w:hAnsi="Bodoni MT"/>
          <w:sz w:val="20"/>
          <w:szCs w:val="20"/>
        </w:rPr>
        <w:t xml:space="preserve">.  </w:t>
      </w:r>
      <w:r w:rsidR="007E0396" w:rsidRPr="000B3FB3">
        <w:rPr>
          <w:rFonts w:ascii="Bodoni MT" w:hAnsi="Bodoni MT"/>
          <w:sz w:val="20"/>
          <w:szCs w:val="20"/>
        </w:rPr>
        <w:lastRenderedPageBreak/>
        <w:t>This “Balance of State” program</w:t>
      </w:r>
      <w:r w:rsidR="000C5047" w:rsidRPr="000B3FB3">
        <w:rPr>
          <w:rFonts w:ascii="Bodoni MT" w:hAnsi="Bodoni MT"/>
          <w:sz w:val="20"/>
          <w:szCs w:val="20"/>
        </w:rPr>
        <w:t xml:space="preserve"> </w:t>
      </w:r>
      <w:r w:rsidR="00A82F85" w:rsidRPr="000B3FB3">
        <w:rPr>
          <w:rFonts w:ascii="Bodoni MT" w:hAnsi="Bodoni MT"/>
          <w:sz w:val="20"/>
          <w:szCs w:val="20"/>
        </w:rPr>
        <w:t xml:space="preserve">served </w:t>
      </w:r>
      <w:r w:rsidR="00C31855" w:rsidRPr="000B3FB3">
        <w:rPr>
          <w:rFonts w:ascii="Bodoni MT" w:hAnsi="Bodoni MT"/>
          <w:sz w:val="20"/>
          <w:szCs w:val="20"/>
        </w:rPr>
        <w:t>nineteen</w:t>
      </w:r>
      <w:r w:rsidR="000C5047" w:rsidRPr="000B3FB3">
        <w:rPr>
          <w:rFonts w:ascii="Bodoni MT" w:hAnsi="Bodoni MT"/>
          <w:sz w:val="20"/>
          <w:szCs w:val="20"/>
        </w:rPr>
        <w:t xml:space="preserve"> (</w:t>
      </w:r>
      <w:r w:rsidR="00436291" w:rsidRPr="000B3FB3">
        <w:rPr>
          <w:rFonts w:ascii="Bodoni MT" w:hAnsi="Bodoni MT"/>
          <w:sz w:val="20"/>
          <w:szCs w:val="20"/>
        </w:rPr>
        <w:t>1</w:t>
      </w:r>
      <w:r w:rsidR="00C31855" w:rsidRPr="000B3FB3">
        <w:rPr>
          <w:rFonts w:ascii="Bodoni MT" w:hAnsi="Bodoni MT"/>
          <w:sz w:val="20"/>
          <w:szCs w:val="20"/>
        </w:rPr>
        <w:t>9</w:t>
      </w:r>
      <w:r w:rsidR="0062714A" w:rsidRPr="000B3FB3">
        <w:rPr>
          <w:rFonts w:ascii="Bodoni MT" w:hAnsi="Bodoni MT"/>
          <w:sz w:val="20"/>
          <w:szCs w:val="20"/>
        </w:rPr>
        <w:t>)</w:t>
      </w:r>
      <w:r w:rsidRPr="000B3FB3">
        <w:rPr>
          <w:rFonts w:ascii="Bodoni MT" w:hAnsi="Bodoni MT"/>
          <w:sz w:val="20"/>
          <w:szCs w:val="20"/>
        </w:rPr>
        <w:t xml:space="preserve"> unduplicated persons with HIV/AIDS and their families through agreement b</w:t>
      </w:r>
      <w:r w:rsidR="00A412E0" w:rsidRPr="000B3FB3">
        <w:rPr>
          <w:rFonts w:ascii="Bodoni MT" w:hAnsi="Bodoni MT"/>
          <w:sz w:val="20"/>
          <w:szCs w:val="20"/>
        </w:rPr>
        <w:t>etween DOH</w:t>
      </w:r>
      <w:r w:rsidR="00F11ABB" w:rsidRPr="000B3FB3">
        <w:rPr>
          <w:rFonts w:ascii="Bodoni MT" w:hAnsi="Bodoni MT"/>
          <w:sz w:val="20"/>
          <w:szCs w:val="20"/>
        </w:rPr>
        <w:t xml:space="preserve"> and </w:t>
      </w:r>
      <w:r w:rsidR="000C5047" w:rsidRPr="000B3FB3">
        <w:rPr>
          <w:rFonts w:ascii="Bodoni MT" w:hAnsi="Bodoni MT"/>
          <w:sz w:val="20"/>
          <w:szCs w:val="20"/>
        </w:rPr>
        <w:t>two</w:t>
      </w:r>
      <w:r w:rsidR="00A412E0" w:rsidRPr="000B3FB3">
        <w:rPr>
          <w:rFonts w:ascii="Bodoni MT" w:hAnsi="Bodoni MT"/>
          <w:sz w:val="20"/>
          <w:szCs w:val="20"/>
        </w:rPr>
        <w:t xml:space="preserve"> (“</w:t>
      </w:r>
      <w:r w:rsidR="000C5047" w:rsidRPr="000B3FB3">
        <w:rPr>
          <w:rFonts w:ascii="Bodoni MT" w:hAnsi="Bodoni MT"/>
          <w:sz w:val="20"/>
          <w:szCs w:val="20"/>
        </w:rPr>
        <w:t>2</w:t>
      </w:r>
      <w:r w:rsidR="00A412E0" w:rsidRPr="000B3FB3">
        <w:rPr>
          <w:rFonts w:ascii="Bodoni MT" w:hAnsi="Bodoni MT"/>
          <w:sz w:val="20"/>
          <w:szCs w:val="20"/>
        </w:rPr>
        <w:t>”)</w:t>
      </w:r>
      <w:r w:rsidRPr="000B3FB3">
        <w:rPr>
          <w:rFonts w:ascii="Bodoni MT" w:hAnsi="Bodoni MT"/>
          <w:sz w:val="20"/>
          <w:szCs w:val="20"/>
        </w:rPr>
        <w:t xml:space="preserve"> not-for-profit organizations located in the Middlesex and New London </w:t>
      </w:r>
      <w:r w:rsidR="00E85212" w:rsidRPr="000B3FB3">
        <w:rPr>
          <w:rFonts w:ascii="Bodoni MT" w:hAnsi="Bodoni MT"/>
          <w:sz w:val="20"/>
          <w:szCs w:val="20"/>
        </w:rPr>
        <w:t>C</w:t>
      </w:r>
      <w:r w:rsidRPr="000B3FB3">
        <w:rPr>
          <w:rFonts w:ascii="Bodoni MT" w:hAnsi="Bodoni MT"/>
          <w:sz w:val="20"/>
          <w:szCs w:val="20"/>
        </w:rPr>
        <w:t>ounties</w:t>
      </w:r>
      <w:r w:rsidR="00E85212" w:rsidRPr="000B3FB3">
        <w:rPr>
          <w:rFonts w:ascii="Bodoni MT" w:hAnsi="Bodoni MT"/>
          <w:sz w:val="20"/>
          <w:szCs w:val="20"/>
        </w:rPr>
        <w:t>,</w:t>
      </w:r>
      <w:r w:rsidRPr="000B3FB3">
        <w:rPr>
          <w:rFonts w:ascii="Bodoni MT" w:hAnsi="Bodoni MT"/>
          <w:sz w:val="20"/>
          <w:szCs w:val="20"/>
        </w:rPr>
        <w:t xml:space="preserve"> Connecticut.</w:t>
      </w:r>
      <w:r w:rsidR="008B2E53" w:rsidRPr="000B3FB3">
        <w:rPr>
          <w:rFonts w:ascii="Bodoni MT" w:hAnsi="Bodoni MT"/>
          <w:sz w:val="20"/>
          <w:szCs w:val="20"/>
        </w:rPr>
        <w:t xml:space="preserve"> Funds were allocated to the project sponsors for tenant based rental assistance, Short Term Rent Mortgage and Utility assistance, case management, life management, operation costs, administration </w:t>
      </w:r>
      <w:proofErr w:type="gramStart"/>
      <w:r w:rsidR="008B2E53" w:rsidRPr="000B3FB3">
        <w:rPr>
          <w:rFonts w:ascii="Bodoni MT" w:hAnsi="Bodoni MT"/>
          <w:sz w:val="20"/>
          <w:szCs w:val="20"/>
        </w:rPr>
        <w:t>cost</w:t>
      </w:r>
      <w:proofErr w:type="gramEnd"/>
      <w:r w:rsidR="008B2E53" w:rsidRPr="000B3FB3">
        <w:rPr>
          <w:rFonts w:ascii="Bodoni MT" w:hAnsi="Bodoni MT"/>
          <w:sz w:val="20"/>
          <w:szCs w:val="20"/>
        </w:rPr>
        <w:t xml:space="preserve"> and daily support services.</w:t>
      </w:r>
    </w:p>
    <w:p w14:paraId="3EE622FD" w14:textId="77777777" w:rsidR="00436291" w:rsidRPr="000B3FB3" w:rsidRDefault="00436291" w:rsidP="00076F29">
      <w:pPr>
        <w:spacing w:after="0" w:line="360" w:lineRule="auto"/>
        <w:ind w:left="360"/>
        <w:rPr>
          <w:rFonts w:ascii="Bodoni MT" w:hAnsi="Bodoni MT"/>
          <w:sz w:val="20"/>
          <w:szCs w:val="20"/>
        </w:rPr>
      </w:pPr>
    </w:p>
    <w:p w14:paraId="59B92788" w14:textId="7DAE7443" w:rsidR="00436291" w:rsidRPr="000B3FB3" w:rsidRDefault="00436291" w:rsidP="00436291">
      <w:pPr>
        <w:widowControl w:val="0"/>
        <w:autoSpaceDE w:val="0"/>
        <w:autoSpaceDN w:val="0"/>
        <w:adjustRightInd w:val="0"/>
        <w:spacing w:after="0" w:line="360" w:lineRule="auto"/>
        <w:ind w:left="360"/>
        <w:rPr>
          <w:rFonts w:ascii="Bodoni MT" w:hAnsi="Bodoni MT"/>
          <w:sz w:val="20"/>
          <w:szCs w:val="20"/>
        </w:rPr>
      </w:pPr>
      <w:r w:rsidRPr="000B3FB3">
        <w:rPr>
          <w:rFonts w:ascii="Bodoni MT" w:hAnsi="Bodoni MT"/>
          <w:sz w:val="20"/>
          <w:szCs w:val="20"/>
        </w:rPr>
        <w:t>HOPWA funds were pooled with approximately $4,</w:t>
      </w:r>
      <w:r w:rsidR="005F0E82" w:rsidRPr="000B3FB3">
        <w:rPr>
          <w:rFonts w:ascii="Bodoni MT" w:hAnsi="Bodoni MT"/>
          <w:sz w:val="20"/>
          <w:szCs w:val="20"/>
        </w:rPr>
        <w:t>871,838</w:t>
      </w:r>
      <w:r w:rsidRPr="000B3FB3">
        <w:rPr>
          <w:rFonts w:ascii="Bodoni MT" w:hAnsi="Bodoni MT"/>
          <w:sz w:val="20"/>
          <w:szCs w:val="20"/>
        </w:rPr>
        <w:t xml:space="preserve"> in annual funding from Connecticut’s general operating budget.</w:t>
      </w:r>
    </w:p>
    <w:p w14:paraId="3F2CA09D" w14:textId="77777777" w:rsidR="00E85212" w:rsidRPr="000B3FB3" w:rsidRDefault="00E85212" w:rsidP="00436291">
      <w:pPr>
        <w:spacing w:after="0" w:line="360" w:lineRule="auto"/>
        <w:rPr>
          <w:rFonts w:ascii="Bodoni MT" w:hAnsi="Bodoni MT"/>
          <w:sz w:val="20"/>
          <w:szCs w:val="20"/>
        </w:rPr>
      </w:pPr>
    </w:p>
    <w:bookmarkEnd w:id="53"/>
    <w:p w14:paraId="1A5C8268" w14:textId="536B6404" w:rsidR="00D5533D" w:rsidRPr="000B3FB3" w:rsidRDefault="00D5533D" w:rsidP="00D5533D">
      <w:pPr>
        <w:widowControl w:val="0"/>
        <w:autoSpaceDE w:val="0"/>
        <w:autoSpaceDN w:val="0"/>
        <w:adjustRightInd w:val="0"/>
        <w:spacing w:after="0" w:line="240" w:lineRule="auto"/>
        <w:ind w:left="360"/>
        <w:rPr>
          <w:rFonts w:ascii="Bodoni MT" w:hAnsi="Bodoni MT"/>
          <w:sz w:val="20"/>
          <w:szCs w:val="20"/>
        </w:rPr>
      </w:pPr>
      <w:r w:rsidRPr="000B3FB3">
        <w:rPr>
          <w:rFonts w:ascii="Bodoni MT" w:hAnsi="Bodoni MT"/>
          <w:sz w:val="20"/>
          <w:szCs w:val="20"/>
        </w:rPr>
        <w:t>DOH and ACT carried out the following activities during FY 202</w:t>
      </w:r>
      <w:r w:rsidR="005F0E82" w:rsidRPr="000B3FB3">
        <w:rPr>
          <w:rFonts w:ascii="Bodoni MT" w:hAnsi="Bodoni MT"/>
          <w:sz w:val="20"/>
          <w:szCs w:val="20"/>
        </w:rPr>
        <w:t>4</w:t>
      </w:r>
      <w:r w:rsidRPr="000B3FB3">
        <w:rPr>
          <w:rFonts w:ascii="Bodoni MT" w:hAnsi="Bodoni MT"/>
          <w:sz w:val="20"/>
          <w:szCs w:val="20"/>
        </w:rPr>
        <w:t>-2</w:t>
      </w:r>
      <w:r w:rsidR="005F0E82" w:rsidRPr="000B3FB3">
        <w:rPr>
          <w:rFonts w:ascii="Bodoni MT" w:hAnsi="Bodoni MT"/>
          <w:sz w:val="20"/>
          <w:szCs w:val="20"/>
        </w:rPr>
        <w:t>5</w:t>
      </w:r>
      <w:r w:rsidRPr="000B3FB3">
        <w:rPr>
          <w:rFonts w:ascii="Bodoni MT" w:hAnsi="Bodoni MT"/>
          <w:sz w:val="20"/>
          <w:szCs w:val="20"/>
        </w:rPr>
        <w:t xml:space="preserve">: </w:t>
      </w:r>
    </w:p>
    <w:p w14:paraId="26674EC7" w14:textId="5F97A030" w:rsidR="00D5533D" w:rsidRPr="000B3FB3" w:rsidRDefault="00D5533D" w:rsidP="004504B0">
      <w:pPr>
        <w:widowControl w:val="0"/>
        <w:numPr>
          <w:ilvl w:val="0"/>
          <w:numId w:val="29"/>
        </w:numPr>
        <w:tabs>
          <w:tab w:val="left" w:pos="1080"/>
        </w:tabs>
        <w:autoSpaceDE w:val="0"/>
        <w:autoSpaceDN w:val="0"/>
        <w:adjustRightInd w:val="0"/>
        <w:spacing w:after="0" w:line="360" w:lineRule="auto"/>
        <w:ind w:left="1080"/>
        <w:rPr>
          <w:rFonts w:ascii="Bodoni MT" w:hAnsi="Bodoni MT"/>
          <w:sz w:val="20"/>
          <w:szCs w:val="20"/>
        </w:rPr>
      </w:pPr>
      <w:r w:rsidRPr="000B3FB3">
        <w:rPr>
          <w:rFonts w:ascii="Bodoni MT" w:hAnsi="Bodoni MT"/>
          <w:sz w:val="20"/>
          <w:szCs w:val="20"/>
        </w:rPr>
        <w:t xml:space="preserve">DOH awarded contracts through a competitive procurement process.  The Sub-recipients provided scattered-site apartments, </w:t>
      </w:r>
      <w:r w:rsidR="005F0E82" w:rsidRPr="000B3FB3">
        <w:rPr>
          <w:rFonts w:ascii="Bodoni MT" w:hAnsi="Bodoni MT"/>
          <w:sz w:val="20"/>
          <w:szCs w:val="20"/>
        </w:rPr>
        <w:t xml:space="preserve">five (5) </w:t>
      </w:r>
      <w:r w:rsidRPr="000B3FB3">
        <w:rPr>
          <w:rFonts w:ascii="Bodoni MT" w:hAnsi="Bodoni MT"/>
          <w:sz w:val="20"/>
          <w:szCs w:val="20"/>
        </w:rPr>
        <w:t>STRMU and a range of support services to clients in Middlesex and New London counties during this period.</w:t>
      </w:r>
    </w:p>
    <w:p w14:paraId="6445E26F" w14:textId="56E932C5" w:rsidR="00D5533D" w:rsidRPr="000B3FB3" w:rsidRDefault="00D5533D" w:rsidP="004504B0">
      <w:pPr>
        <w:widowControl w:val="0"/>
        <w:numPr>
          <w:ilvl w:val="0"/>
          <w:numId w:val="29"/>
        </w:numPr>
        <w:tabs>
          <w:tab w:val="left" w:pos="1080"/>
        </w:tabs>
        <w:autoSpaceDE w:val="0"/>
        <w:autoSpaceDN w:val="0"/>
        <w:adjustRightInd w:val="0"/>
        <w:spacing w:after="120" w:line="360" w:lineRule="auto"/>
        <w:ind w:left="1080"/>
        <w:rPr>
          <w:rFonts w:ascii="Bodoni MT" w:hAnsi="Bodoni MT"/>
          <w:sz w:val="20"/>
          <w:szCs w:val="20"/>
        </w:rPr>
      </w:pPr>
      <w:r w:rsidRPr="000B3FB3">
        <w:rPr>
          <w:rFonts w:ascii="Bodoni MT" w:hAnsi="Bodoni MT"/>
          <w:sz w:val="20"/>
          <w:szCs w:val="20"/>
        </w:rPr>
        <w:t>During the reporting period, DOH and its Project Sponsors provided tenant-based rental assistance to 1</w:t>
      </w:r>
      <w:r w:rsidR="005F0E82" w:rsidRPr="000B3FB3">
        <w:rPr>
          <w:rFonts w:ascii="Bodoni MT" w:hAnsi="Bodoni MT"/>
          <w:sz w:val="20"/>
          <w:szCs w:val="20"/>
        </w:rPr>
        <w:t>4</w:t>
      </w:r>
      <w:r w:rsidRPr="000B3FB3">
        <w:rPr>
          <w:rFonts w:ascii="Bodoni MT" w:hAnsi="Bodoni MT"/>
          <w:sz w:val="20"/>
          <w:szCs w:val="20"/>
        </w:rPr>
        <w:t xml:space="preserve"> households.  </w:t>
      </w:r>
      <w:r w:rsidR="005F0E82" w:rsidRPr="000B3FB3">
        <w:rPr>
          <w:rFonts w:ascii="Bodoni MT" w:hAnsi="Bodoni MT"/>
          <w:sz w:val="20"/>
          <w:szCs w:val="20"/>
        </w:rPr>
        <w:t>Fourteen</w:t>
      </w:r>
      <w:r w:rsidRPr="000B3FB3">
        <w:rPr>
          <w:rFonts w:ascii="Bodoni MT" w:hAnsi="Bodoni MT"/>
          <w:sz w:val="20"/>
          <w:szCs w:val="20"/>
        </w:rPr>
        <w:t xml:space="preserve"> (</w:t>
      </w:r>
      <w:r w:rsidR="00436291" w:rsidRPr="000B3FB3">
        <w:rPr>
          <w:rFonts w:ascii="Bodoni MT" w:hAnsi="Bodoni MT"/>
          <w:sz w:val="20"/>
          <w:szCs w:val="20"/>
        </w:rPr>
        <w:t>1</w:t>
      </w:r>
      <w:r w:rsidR="005F0E82" w:rsidRPr="000B3FB3">
        <w:rPr>
          <w:rFonts w:ascii="Bodoni MT" w:hAnsi="Bodoni MT"/>
          <w:sz w:val="20"/>
          <w:szCs w:val="20"/>
        </w:rPr>
        <w:t>4</w:t>
      </w:r>
      <w:r w:rsidRPr="000B3FB3">
        <w:rPr>
          <w:rFonts w:ascii="Bodoni MT" w:hAnsi="Bodoni MT"/>
          <w:sz w:val="20"/>
          <w:szCs w:val="20"/>
        </w:rPr>
        <w:t xml:space="preserve">) unduplicated households received supportive services which included the following: case management/client advocacy/access to benefits &amp; services.  </w:t>
      </w:r>
    </w:p>
    <w:p w14:paraId="4B645BD1" w14:textId="77777777" w:rsidR="00D5533D" w:rsidRPr="000B3FB3" w:rsidRDefault="00D5533D" w:rsidP="004504B0">
      <w:pPr>
        <w:widowControl w:val="0"/>
        <w:numPr>
          <w:ilvl w:val="0"/>
          <w:numId w:val="29"/>
        </w:numPr>
        <w:tabs>
          <w:tab w:val="left" w:pos="1080"/>
        </w:tabs>
        <w:autoSpaceDE w:val="0"/>
        <w:autoSpaceDN w:val="0"/>
        <w:adjustRightInd w:val="0"/>
        <w:spacing w:after="120" w:line="360" w:lineRule="auto"/>
        <w:ind w:left="1080"/>
        <w:rPr>
          <w:rFonts w:ascii="Bodoni MT" w:hAnsi="Bodoni MT"/>
          <w:sz w:val="20"/>
          <w:szCs w:val="20"/>
        </w:rPr>
      </w:pPr>
      <w:r w:rsidRPr="000B3FB3">
        <w:rPr>
          <w:rFonts w:ascii="Bodoni MT" w:hAnsi="Bodoni MT"/>
          <w:sz w:val="20"/>
          <w:szCs w:val="20"/>
        </w:rPr>
        <w:t>The Department provided training and technical assistance for CTHMIS utilization to HOPWA funded agencies, utilizing non-HOPWA funds.</w:t>
      </w:r>
    </w:p>
    <w:p w14:paraId="6423507E" w14:textId="77777777" w:rsidR="00D5533D" w:rsidRPr="000B3FB3" w:rsidRDefault="00D5533D" w:rsidP="004504B0">
      <w:pPr>
        <w:widowControl w:val="0"/>
        <w:numPr>
          <w:ilvl w:val="0"/>
          <w:numId w:val="29"/>
        </w:numPr>
        <w:tabs>
          <w:tab w:val="left" w:pos="1080"/>
        </w:tabs>
        <w:autoSpaceDE w:val="0"/>
        <w:autoSpaceDN w:val="0"/>
        <w:adjustRightInd w:val="0"/>
        <w:spacing w:after="120" w:line="360" w:lineRule="auto"/>
        <w:ind w:left="1080"/>
        <w:rPr>
          <w:rFonts w:ascii="Bodoni MT" w:hAnsi="Bodoni MT"/>
          <w:sz w:val="20"/>
          <w:szCs w:val="20"/>
        </w:rPr>
      </w:pPr>
      <w:r w:rsidRPr="000B3FB3">
        <w:rPr>
          <w:rFonts w:ascii="Bodoni MT" w:hAnsi="Bodoni MT"/>
          <w:sz w:val="20"/>
          <w:szCs w:val="20"/>
        </w:rPr>
        <w:t>The Department and project sponsors participated in quarterly HOPWA grantee meetings convened by HUD-local.</w:t>
      </w:r>
    </w:p>
    <w:p w14:paraId="39D3DD5F" w14:textId="29042996" w:rsidR="00D5533D" w:rsidRPr="000B3FB3" w:rsidRDefault="00D5533D" w:rsidP="004504B0">
      <w:pPr>
        <w:widowControl w:val="0"/>
        <w:numPr>
          <w:ilvl w:val="0"/>
          <w:numId w:val="29"/>
        </w:numPr>
        <w:tabs>
          <w:tab w:val="left" w:pos="1080"/>
        </w:tabs>
        <w:autoSpaceDE w:val="0"/>
        <w:autoSpaceDN w:val="0"/>
        <w:adjustRightInd w:val="0"/>
        <w:spacing w:after="0" w:line="360" w:lineRule="auto"/>
        <w:ind w:left="1080"/>
        <w:rPr>
          <w:rFonts w:ascii="Bodoni MT" w:hAnsi="Bodoni MT"/>
          <w:sz w:val="20"/>
          <w:szCs w:val="20"/>
        </w:rPr>
      </w:pPr>
      <w:r w:rsidRPr="000B3FB3">
        <w:rPr>
          <w:rFonts w:ascii="Bodoni MT" w:hAnsi="Bodoni MT"/>
          <w:sz w:val="20"/>
          <w:szCs w:val="20"/>
        </w:rPr>
        <w:t xml:space="preserve">The Department staff </w:t>
      </w:r>
      <w:proofErr w:type="gramStart"/>
      <w:r w:rsidRPr="000B3FB3">
        <w:rPr>
          <w:rFonts w:ascii="Bodoni MT" w:hAnsi="Bodoni MT"/>
          <w:sz w:val="20"/>
          <w:szCs w:val="20"/>
        </w:rPr>
        <w:t>participated</w:t>
      </w:r>
      <w:proofErr w:type="gramEnd"/>
      <w:r w:rsidRPr="000B3FB3">
        <w:rPr>
          <w:rFonts w:ascii="Bodoni MT" w:hAnsi="Bodoni MT"/>
          <w:sz w:val="20"/>
          <w:szCs w:val="20"/>
        </w:rPr>
        <w:t xml:space="preserve"> and completed HOPWA on-Line Financial M</w:t>
      </w:r>
      <w:r w:rsidR="005F0E82" w:rsidRPr="000B3FB3">
        <w:rPr>
          <w:rFonts w:ascii="Bodoni MT" w:hAnsi="Bodoni MT"/>
          <w:sz w:val="20"/>
          <w:szCs w:val="20"/>
        </w:rPr>
        <w:t xml:space="preserve">gt. </w:t>
      </w:r>
      <w:r w:rsidRPr="000B3FB3">
        <w:rPr>
          <w:rFonts w:ascii="Bodoni MT" w:hAnsi="Bodoni MT"/>
          <w:sz w:val="20"/>
          <w:szCs w:val="20"/>
        </w:rPr>
        <w:t>Training.</w:t>
      </w:r>
    </w:p>
    <w:p w14:paraId="1988B4FC" w14:textId="77777777" w:rsidR="00590637" w:rsidRPr="00094668" w:rsidRDefault="00590637" w:rsidP="00590637">
      <w:pPr>
        <w:pStyle w:val="ListParagraph"/>
        <w:spacing w:after="0" w:line="360" w:lineRule="auto"/>
        <w:ind w:left="1080"/>
        <w:rPr>
          <w:rFonts w:ascii="Bodoni MT" w:hAnsi="Bodoni MT"/>
          <w:sz w:val="16"/>
          <w:szCs w:val="16"/>
        </w:rPr>
      </w:pPr>
    </w:p>
    <w:p w14:paraId="2C93E810" w14:textId="24EDEB32" w:rsidR="003C4AC9" w:rsidRPr="000B3FB3" w:rsidRDefault="003C4AC9" w:rsidP="00B935CD">
      <w:pPr>
        <w:pStyle w:val="Heading2"/>
      </w:pPr>
      <w:bookmarkStart w:id="54" w:name="_Hlk92893162"/>
      <w:r w:rsidRPr="000B3FB3">
        <w:t>Rental Assistance P</w:t>
      </w:r>
      <w:r w:rsidR="003C6052" w:rsidRPr="000B3FB3">
        <w:t xml:space="preserve">rogram and Section 8 Housing </w:t>
      </w:r>
      <w:r w:rsidRPr="000B3FB3">
        <w:t>Choice Voucher Program</w:t>
      </w:r>
    </w:p>
    <w:p w14:paraId="413A7059" w14:textId="77777777" w:rsidR="001E7A36" w:rsidRPr="000B3FB3" w:rsidRDefault="003C4AC9" w:rsidP="001E7A36">
      <w:pPr>
        <w:pStyle w:val="ListParagraph"/>
        <w:numPr>
          <w:ilvl w:val="1"/>
          <w:numId w:val="1"/>
        </w:numPr>
        <w:tabs>
          <w:tab w:val="clear" w:pos="360"/>
          <w:tab w:val="left" w:pos="720"/>
        </w:tabs>
        <w:spacing w:after="0" w:line="360" w:lineRule="auto"/>
        <w:ind w:left="720"/>
        <w:rPr>
          <w:rFonts w:ascii="Bodoni MT" w:hAnsi="Bodoni MT"/>
          <w:b/>
        </w:rPr>
      </w:pPr>
      <w:r w:rsidRPr="000B3FB3">
        <w:rPr>
          <w:rFonts w:ascii="Bodoni MT" w:hAnsi="Bodoni MT"/>
          <w:b/>
        </w:rPr>
        <w:t>Connecticut Se</w:t>
      </w:r>
      <w:r w:rsidR="00BE2A9F" w:rsidRPr="000B3FB3">
        <w:rPr>
          <w:rFonts w:ascii="Bodoni MT" w:hAnsi="Bodoni MT"/>
          <w:b/>
        </w:rPr>
        <w:t>ction 8 Housing Choice Voucher P</w:t>
      </w:r>
      <w:r w:rsidRPr="000B3FB3">
        <w:rPr>
          <w:rFonts w:ascii="Bodoni MT" w:hAnsi="Bodoni MT"/>
          <w:b/>
        </w:rPr>
        <w:t>rogram</w:t>
      </w:r>
    </w:p>
    <w:p w14:paraId="79F4EB8F" w14:textId="7900B6C9" w:rsidR="00BE2A9F" w:rsidRPr="000B3FB3" w:rsidRDefault="00BE2A9F" w:rsidP="001E7A36">
      <w:pPr>
        <w:pStyle w:val="ListParagraph"/>
        <w:tabs>
          <w:tab w:val="left" w:pos="720"/>
        </w:tabs>
        <w:spacing w:after="0" w:line="360" w:lineRule="auto"/>
        <w:rPr>
          <w:rFonts w:ascii="Bodoni MT" w:hAnsi="Bodoni MT"/>
          <w:sz w:val="20"/>
          <w:szCs w:val="20"/>
        </w:rPr>
      </w:pPr>
      <w:r w:rsidRPr="000B3FB3">
        <w:rPr>
          <w:rFonts w:ascii="Bodoni MT" w:hAnsi="Bodoni MT"/>
          <w:sz w:val="20"/>
          <w:szCs w:val="20"/>
        </w:rPr>
        <w:t>The Housing</w:t>
      </w:r>
      <w:r w:rsidR="000213B1" w:rsidRPr="000B3FB3">
        <w:rPr>
          <w:rFonts w:ascii="Bodoni MT" w:hAnsi="Bodoni MT"/>
          <w:sz w:val="20"/>
          <w:szCs w:val="20"/>
        </w:rPr>
        <w:t xml:space="preserve"> Choice Voucher Program (</w:t>
      </w:r>
      <w:r w:rsidR="00BC5DF2" w:rsidRPr="000B3FB3">
        <w:rPr>
          <w:rFonts w:ascii="Bodoni MT" w:hAnsi="Bodoni MT"/>
          <w:sz w:val="20"/>
          <w:szCs w:val="20"/>
        </w:rPr>
        <w:t>“</w:t>
      </w:r>
      <w:r w:rsidR="000213B1" w:rsidRPr="000B3FB3">
        <w:rPr>
          <w:rFonts w:ascii="Bodoni MT" w:hAnsi="Bodoni MT"/>
          <w:sz w:val="20"/>
          <w:szCs w:val="20"/>
        </w:rPr>
        <w:t>HCV</w:t>
      </w:r>
      <w:r w:rsidR="00BC5DF2" w:rsidRPr="000B3FB3">
        <w:rPr>
          <w:rFonts w:ascii="Bodoni MT" w:hAnsi="Bodoni MT"/>
          <w:sz w:val="20"/>
          <w:szCs w:val="20"/>
        </w:rPr>
        <w:t>”</w:t>
      </w:r>
      <w:r w:rsidR="000213B1" w:rsidRPr="000B3FB3">
        <w:rPr>
          <w:rFonts w:ascii="Bodoni MT" w:hAnsi="Bodoni MT"/>
          <w:sz w:val="20"/>
          <w:szCs w:val="20"/>
        </w:rPr>
        <w:t xml:space="preserve">) </w:t>
      </w:r>
      <w:r w:rsidR="004C661C" w:rsidRPr="000B3FB3">
        <w:rPr>
          <w:rFonts w:ascii="Bodoni MT" w:hAnsi="Bodoni MT"/>
          <w:sz w:val="20"/>
          <w:szCs w:val="20"/>
        </w:rPr>
        <w:t>is</w:t>
      </w:r>
      <w:r w:rsidRPr="000B3FB3">
        <w:rPr>
          <w:rFonts w:ascii="Bodoni MT" w:hAnsi="Bodoni MT"/>
          <w:sz w:val="20"/>
          <w:szCs w:val="20"/>
        </w:rPr>
        <w:t xml:space="preserve"> the federal government’s largest program for assisting very </w:t>
      </w:r>
      <w:proofErr w:type="gramStart"/>
      <w:r w:rsidRPr="000B3FB3">
        <w:rPr>
          <w:rFonts w:ascii="Bodoni MT" w:hAnsi="Bodoni MT"/>
          <w:sz w:val="20"/>
          <w:szCs w:val="20"/>
        </w:rPr>
        <w:t>low income</w:t>
      </w:r>
      <w:proofErr w:type="gramEnd"/>
      <w:r w:rsidRPr="000B3FB3">
        <w:rPr>
          <w:rFonts w:ascii="Bodoni MT" w:hAnsi="Bodoni MT"/>
          <w:sz w:val="20"/>
          <w:szCs w:val="20"/>
        </w:rPr>
        <w:t xml:space="preserve"> families to afford decent, safe and sanitary housing in the private market. The U.S. </w:t>
      </w:r>
      <w:r w:rsidR="000213B1" w:rsidRPr="000B3FB3">
        <w:rPr>
          <w:rFonts w:ascii="Bodoni MT" w:hAnsi="Bodoni MT"/>
          <w:sz w:val="20"/>
          <w:szCs w:val="20"/>
        </w:rPr>
        <w:t>Department of H</w:t>
      </w:r>
      <w:r w:rsidRPr="000B3FB3">
        <w:rPr>
          <w:rFonts w:ascii="Bodoni MT" w:hAnsi="Bodoni MT"/>
          <w:sz w:val="20"/>
          <w:szCs w:val="20"/>
        </w:rPr>
        <w:t>ousing and U</w:t>
      </w:r>
      <w:r w:rsidR="000213B1" w:rsidRPr="000B3FB3">
        <w:rPr>
          <w:rFonts w:ascii="Bodoni MT" w:hAnsi="Bodoni MT"/>
          <w:sz w:val="20"/>
          <w:szCs w:val="20"/>
        </w:rPr>
        <w:t>rban Development (</w:t>
      </w:r>
      <w:r w:rsidR="00BC5DF2" w:rsidRPr="000B3FB3">
        <w:rPr>
          <w:rFonts w:ascii="Bodoni MT" w:hAnsi="Bodoni MT"/>
          <w:sz w:val="20"/>
          <w:szCs w:val="20"/>
        </w:rPr>
        <w:t>“</w:t>
      </w:r>
      <w:r w:rsidR="000213B1" w:rsidRPr="000B3FB3">
        <w:rPr>
          <w:rFonts w:ascii="Bodoni MT" w:hAnsi="Bodoni MT"/>
          <w:sz w:val="20"/>
          <w:szCs w:val="20"/>
        </w:rPr>
        <w:t>HUD</w:t>
      </w:r>
      <w:r w:rsidR="00BC5DF2" w:rsidRPr="000B3FB3">
        <w:rPr>
          <w:rFonts w:ascii="Bodoni MT" w:hAnsi="Bodoni MT"/>
          <w:sz w:val="20"/>
          <w:szCs w:val="20"/>
        </w:rPr>
        <w:t>”</w:t>
      </w:r>
      <w:r w:rsidR="000213B1" w:rsidRPr="000B3FB3">
        <w:rPr>
          <w:rFonts w:ascii="Bodoni MT" w:hAnsi="Bodoni MT"/>
          <w:sz w:val="20"/>
          <w:szCs w:val="20"/>
        </w:rPr>
        <w:t>) contracted with Public H</w:t>
      </w:r>
      <w:r w:rsidRPr="000B3FB3">
        <w:rPr>
          <w:rFonts w:ascii="Bodoni MT" w:hAnsi="Bodoni MT"/>
          <w:sz w:val="20"/>
          <w:szCs w:val="20"/>
        </w:rPr>
        <w:t>ousing Authorities (PHA) to administer the progr</w:t>
      </w:r>
      <w:r w:rsidR="00BC5DF2" w:rsidRPr="000B3FB3">
        <w:rPr>
          <w:rFonts w:ascii="Bodoni MT" w:hAnsi="Bodoni MT"/>
          <w:sz w:val="20"/>
          <w:szCs w:val="20"/>
        </w:rPr>
        <w:t>am.  DOH</w:t>
      </w:r>
      <w:r w:rsidR="000213B1" w:rsidRPr="000B3FB3">
        <w:rPr>
          <w:rFonts w:ascii="Bodoni MT" w:hAnsi="Bodoni MT"/>
          <w:sz w:val="20"/>
          <w:szCs w:val="20"/>
        </w:rPr>
        <w:t xml:space="preserve"> </w:t>
      </w:r>
      <w:r w:rsidR="0015488A" w:rsidRPr="000B3FB3">
        <w:rPr>
          <w:rFonts w:ascii="Bodoni MT" w:hAnsi="Bodoni MT"/>
          <w:sz w:val="20"/>
          <w:szCs w:val="20"/>
        </w:rPr>
        <w:t>is</w:t>
      </w:r>
      <w:r w:rsidR="004C661C" w:rsidRPr="000B3FB3">
        <w:rPr>
          <w:rFonts w:ascii="Bodoni MT" w:hAnsi="Bodoni MT"/>
          <w:sz w:val="20"/>
          <w:szCs w:val="20"/>
        </w:rPr>
        <w:t xml:space="preserve"> one of 44</w:t>
      </w:r>
      <w:r w:rsidRPr="000B3FB3">
        <w:rPr>
          <w:rFonts w:ascii="Bodoni MT" w:hAnsi="Bodoni MT"/>
          <w:sz w:val="20"/>
          <w:szCs w:val="20"/>
        </w:rPr>
        <w:t xml:space="preserve"> PHA’s</w:t>
      </w:r>
      <w:r w:rsidR="00213FF7" w:rsidRPr="000B3FB3">
        <w:rPr>
          <w:rFonts w:ascii="Bodoni MT" w:hAnsi="Bodoni MT"/>
          <w:sz w:val="20"/>
          <w:szCs w:val="20"/>
        </w:rPr>
        <w:t xml:space="preserve"> in Con</w:t>
      </w:r>
      <w:r w:rsidR="004C661C" w:rsidRPr="000B3FB3">
        <w:rPr>
          <w:rFonts w:ascii="Bodoni MT" w:hAnsi="Bodoni MT"/>
          <w:sz w:val="20"/>
          <w:szCs w:val="20"/>
        </w:rPr>
        <w:t>necticut that administers</w:t>
      </w:r>
      <w:r w:rsidR="00213FF7" w:rsidRPr="000B3FB3">
        <w:rPr>
          <w:rFonts w:ascii="Bodoni MT" w:hAnsi="Bodoni MT"/>
          <w:sz w:val="20"/>
          <w:szCs w:val="20"/>
        </w:rPr>
        <w:t xml:space="preserve"> the HCV </w:t>
      </w:r>
      <w:r w:rsidR="000213B1" w:rsidRPr="000B3FB3">
        <w:rPr>
          <w:rFonts w:ascii="Bodoni MT" w:hAnsi="Bodoni MT"/>
          <w:sz w:val="20"/>
          <w:szCs w:val="20"/>
        </w:rPr>
        <w:t xml:space="preserve">program and the only PHA that </w:t>
      </w:r>
      <w:r w:rsidR="004C661C" w:rsidRPr="000B3FB3">
        <w:rPr>
          <w:rFonts w:ascii="Bodoni MT" w:hAnsi="Bodoni MT"/>
          <w:sz w:val="20"/>
          <w:szCs w:val="20"/>
        </w:rPr>
        <w:t>is</w:t>
      </w:r>
      <w:r w:rsidR="00213FF7" w:rsidRPr="000B3FB3">
        <w:rPr>
          <w:rFonts w:ascii="Bodoni MT" w:hAnsi="Bodoni MT"/>
          <w:sz w:val="20"/>
          <w:szCs w:val="20"/>
        </w:rPr>
        <w:t xml:space="preserve"> allowed to administer the program </w:t>
      </w:r>
      <w:r w:rsidR="004C661C" w:rsidRPr="000B3FB3">
        <w:rPr>
          <w:rFonts w:ascii="Bodoni MT" w:hAnsi="Bodoni MT"/>
          <w:sz w:val="20"/>
          <w:szCs w:val="20"/>
        </w:rPr>
        <w:t>statewide</w:t>
      </w:r>
      <w:r w:rsidR="00BC5DF2" w:rsidRPr="000B3FB3">
        <w:rPr>
          <w:rFonts w:ascii="Bodoni MT" w:hAnsi="Bodoni MT"/>
          <w:sz w:val="20"/>
          <w:szCs w:val="20"/>
        </w:rPr>
        <w:t>.  DOH</w:t>
      </w:r>
      <w:r w:rsidR="00213FF7" w:rsidRPr="000B3FB3">
        <w:rPr>
          <w:rFonts w:ascii="Bodoni MT" w:hAnsi="Bodoni MT"/>
          <w:sz w:val="20"/>
          <w:szCs w:val="20"/>
        </w:rPr>
        <w:t xml:space="preserve"> funds four </w:t>
      </w:r>
      <w:r w:rsidR="00911F1C" w:rsidRPr="000B3FB3">
        <w:rPr>
          <w:rFonts w:ascii="Bodoni MT" w:hAnsi="Bodoni MT"/>
          <w:sz w:val="20"/>
          <w:szCs w:val="20"/>
        </w:rPr>
        <w:t xml:space="preserve">main categories: </w:t>
      </w:r>
      <w:r w:rsidR="00213FF7" w:rsidRPr="000B3FB3">
        <w:rPr>
          <w:rFonts w:ascii="Bodoni MT" w:hAnsi="Bodoni MT"/>
          <w:sz w:val="20"/>
          <w:szCs w:val="20"/>
        </w:rPr>
        <w:t>HCV Housing Choice Voucher Tenant Based Rental Assistance Program, Family Unification Program, Veteran’s Affairs Supportive Hou</w:t>
      </w:r>
      <w:r w:rsidR="00911F1C" w:rsidRPr="000B3FB3">
        <w:rPr>
          <w:rFonts w:ascii="Bodoni MT" w:hAnsi="Bodoni MT"/>
          <w:sz w:val="20"/>
          <w:szCs w:val="20"/>
        </w:rPr>
        <w:t xml:space="preserve">sing and Project Based Vouchers; as well as the Disability Voucher </w:t>
      </w:r>
      <w:proofErr w:type="gramStart"/>
      <w:r w:rsidR="00911F1C" w:rsidRPr="000B3FB3">
        <w:rPr>
          <w:rFonts w:ascii="Bodoni MT" w:hAnsi="Bodoni MT"/>
          <w:sz w:val="20"/>
          <w:szCs w:val="20"/>
        </w:rPr>
        <w:t>Main Stream</w:t>
      </w:r>
      <w:proofErr w:type="gramEnd"/>
      <w:r w:rsidR="00911F1C" w:rsidRPr="000B3FB3">
        <w:rPr>
          <w:rFonts w:ascii="Bodoni MT" w:hAnsi="Bodoni MT"/>
          <w:sz w:val="20"/>
          <w:szCs w:val="20"/>
        </w:rPr>
        <w:t xml:space="preserve"> Program.  </w:t>
      </w:r>
      <w:r w:rsidR="007821FE" w:rsidRPr="000B3FB3">
        <w:rPr>
          <w:rFonts w:ascii="Bodoni MT" w:hAnsi="Bodoni MT"/>
          <w:sz w:val="20"/>
          <w:szCs w:val="20"/>
        </w:rPr>
        <w:t>The total amount of Sec</w:t>
      </w:r>
      <w:r w:rsidR="00AB7212" w:rsidRPr="000B3FB3">
        <w:rPr>
          <w:rFonts w:ascii="Bodoni MT" w:hAnsi="Bodoni MT"/>
          <w:sz w:val="20"/>
          <w:szCs w:val="20"/>
        </w:rPr>
        <w:t xml:space="preserve">tion 8 vouchers awarded in </w:t>
      </w:r>
      <w:r w:rsidR="00A36C57" w:rsidRPr="000B3FB3">
        <w:rPr>
          <w:rFonts w:ascii="Bodoni MT" w:hAnsi="Bodoni MT"/>
          <w:sz w:val="20"/>
          <w:szCs w:val="20"/>
        </w:rPr>
        <w:t xml:space="preserve">FY </w:t>
      </w:r>
      <w:r w:rsidR="00E80790" w:rsidRPr="000B3FB3">
        <w:rPr>
          <w:rFonts w:ascii="Bodoni MT" w:hAnsi="Bodoni MT"/>
          <w:sz w:val="20"/>
          <w:szCs w:val="20"/>
        </w:rPr>
        <w:t>2</w:t>
      </w:r>
      <w:r w:rsidR="00A35431" w:rsidRPr="000B3FB3">
        <w:rPr>
          <w:rFonts w:ascii="Bodoni MT" w:hAnsi="Bodoni MT"/>
          <w:sz w:val="20"/>
          <w:szCs w:val="20"/>
        </w:rPr>
        <w:t>4</w:t>
      </w:r>
      <w:r w:rsidR="00A36C57" w:rsidRPr="000B3FB3">
        <w:rPr>
          <w:rFonts w:ascii="Bodoni MT" w:hAnsi="Bodoni MT"/>
          <w:sz w:val="20"/>
          <w:szCs w:val="20"/>
        </w:rPr>
        <w:t>-2</w:t>
      </w:r>
      <w:r w:rsidR="00A35431" w:rsidRPr="000B3FB3">
        <w:rPr>
          <w:rFonts w:ascii="Bodoni MT" w:hAnsi="Bodoni MT"/>
          <w:sz w:val="20"/>
          <w:szCs w:val="20"/>
        </w:rPr>
        <w:t>5</w:t>
      </w:r>
      <w:r w:rsidR="007821FE" w:rsidRPr="000B3FB3">
        <w:rPr>
          <w:rFonts w:ascii="Bodoni MT" w:hAnsi="Bodoni MT"/>
          <w:sz w:val="20"/>
          <w:szCs w:val="20"/>
        </w:rPr>
        <w:t xml:space="preserve"> was </w:t>
      </w:r>
      <w:r w:rsidR="00A35431" w:rsidRPr="000B3FB3">
        <w:rPr>
          <w:rFonts w:ascii="Bodoni MT" w:hAnsi="Bodoni MT"/>
          <w:sz w:val="20"/>
          <w:szCs w:val="20"/>
        </w:rPr>
        <w:t>8,204</w:t>
      </w:r>
      <w:r w:rsidR="00026839" w:rsidRPr="000B3FB3">
        <w:rPr>
          <w:rFonts w:ascii="Bodoni MT" w:hAnsi="Bodoni MT"/>
          <w:sz w:val="20"/>
          <w:szCs w:val="20"/>
        </w:rPr>
        <w:t xml:space="preserve"> totaling $</w:t>
      </w:r>
      <w:r w:rsidR="00973DEB" w:rsidRPr="000B3FB3">
        <w:rPr>
          <w:rFonts w:ascii="Bodoni MT" w:hAnsi="Bodoni MT"/>
          <w:sz w:val="20"/>
          <w:szCs w:val="20"/>
        </w:rPr>
        <w:t>1</w:t>
      </w:r>
      <w:r w:rsidR="00A35431" w:rsidRPr="000B3FB3">
        <w:rPr>
          <w:rFonts w:ascii="Bodoni MT" w:hAnsi="Bodoni MT"/>
          <w:sz w:val="20"/>
          <w:szCs w:val="20"/>
        </w:rPr>
        <w:t>36,006,115</w:t>
      </w:r>
      <w:r w:rsidR="00794C57" w:rsidRPr="000B3FB3">
        <w:rPr>
          <w:rFonts w:ascii="Bodoni MT" w:hAnsi="Bodoni MT"/>
          <w:sz w:val="20"/>
          <w:szCs w:val="20"/>
        </w:rPr>
        <w:t>.</w:t>
      </w:r>
      <w:r w:rsidR="009D01BD" w:rsidRPr="000B3FB3">
        <w:rPr>
          <w:rFonts w:ascii="Bodoni MT" w:hAnsi="Bodoni MT"/>
          <w:sz w:val="20"/>
          <w:szCs w:val="20"/>
        </w:rPr>
        <w:t xml:space="preserve"> </w:t>
      </w:r>
    </w:p>
    <w:p w14:paraId="66E69808" w14:textId="2D18FDC5" w:rsidR="0060421D" w:rsidRPr="000B3FB3" w:rsidRDefault="0060421D" w:rsidP="00915250">
      <w:pPr>
        <w:tabs>
          <w:tab w:val="left" w:pos="720"/>
        </w:tabs>
        <w:spacing w:after="0" w:line="360" w:lineRule="auto"/>
        <w:rPr>
          <w:rFonts w:ascii="Bodoni MT" w:hAnsi="Bodoni MT"/>
          <w:b/>
          <w:sz w:val="16"/>
          <w:szCs w:val="16"/>
        </w:rPr>
      </w:pPr>
    </w:p>
    <w:p w14:paraId="50B15B05" w14:textId="77777777" w:rsidR="00EE2E7D" w:rsidRPr="000B3FB3" w:rsidRDefault="00EE2E7D" w:rsidP="004504B0">
      <w:pPr>
        <w:pStyle w:val="ListParagraph"/>
        <w:numPr>
          <w:ilvl w:val="0"/>
          <w:numId w:val="16"/>
        </w:numPr>
        <w:tabs>
          <w:tab w:val="left" w:pos="360"/>
          <w:tab w:val="left" w:pos="720"/>
        </w:tabs>
        <w:spacing w:after="0" w:line="360" w:lineRule="auto"/>
        <w:rPr>
          <w:rFonts w:ascii="Bodoni MT" w:hAnsi="Bodoni MT"/>
          <w:sz w:val="20"/>
          <w:szCs w:val="20"/>
        </w:rPr>
      </w:pPr>
      <w:r w:rsidRPr="000B3FB3">
        <w:rPr>
          <w:rFonts w:ascii="Bodoni MT" w:hAnsi="Bodoni MT"/>
          <w:sz w:val="20"/>
          <w:szCs w:val="20"/>
        </w:rPr>
        <w:lastRenderedPageBreak/>
        <w:t>Housing Choice Voucher Tenant Based Rental Assistance Program</w:t>
      </w:r>
    </w:p>
    <w:p w14:paraId="3EFDBAA3" w14:textId="77777777" w:rsidR="006539DB" w:rsidRPr="000B3FB3" w:rsidRDefault="00801C4A" w:rsidP="001E7A36">
      <w:pPr>
        <w:pStyle w:val="ListParagraph"/>
        <w:tabs>
          <w:tab w:val="left" w:pos="720"/>
        </w:tabs>
        <w:spacing w:after="0" w:line="360" w:lineRule="auto"/>
        <w:rPr>
          <w:rFonts w:ascii="Bodoni MT" w:hAnsi="Bodoni MT"/>
          <w:sz w:val="20"/>
          <w:szCs w:val="20"/>
        </w:rPr>
      </w:pPr>
      <w:r w:rsidRPr="000B3FB3">
        <w:rPr>
          <w:rFonts w:ascii="Bodoni MT" w:hAnsi="Bodoni MT"/>
          <w:sz w:val="20"/>
          <w:szCs w:val="20"/>
        </w:rPr>
        <w:t>HCV Tenant Based Re</w:t>
      </w:r>
      <w:r w:rsidR="00B96435" w:rsidRPr="000B3FB3">
        <w:rPr>
          <w:rFonts w:ascii="Bodoni MT" w:hAnsi="Bodoni MT"/>
          <w:sz w:val="20"/>
          <w:szCs w:val="20"/>
        </w:rPr>
        <w:t>ntal Assistance Program provides</w:t>
      </w:r>
      <w:r w:rsidRPr="000B3FB3">
        <w:rPr>
          <w:rFonts w:ascii="Bodoni MT" w:hAnsi="Bodoni MT"/>
          <w:sz w:val="20"/>
          <w:szCs w:val="20"/>
        </w:rPr>
        <w:t xml:space="preserve"> a portable rental </w:t>
      </w:r>
      <w:r w:rsidR="000213B1" w:rsidRPr="000B3FB3">
        <w:rPr>
          <w:rFonts w:ascii="Bodoni MT" w:hAnsi="Bodoni MT"/>
          <w:sz w:val="20"/>
          <w:szCs w:val="20"/>
        </w:rPr>
        <w:t>a</w:t>
      </w:r>
      <w:r w:rsidR="00B96435" w:rsidRPr="000B3FB3">
        <w:rPr>
          <w:rFonts w:ascii="Bodoni MT" w:hAnsi="Bodoni MT"/>
          <w:sz w:val="20"/>
          <w:szCs w:val="20"/>
        </w:rPr>
        <w:t>ssistance subsidy, which allows</w:t>
      </w:r>
      <w:r w:rsidRPr="000B3FB3">
        <w:rPr>
          <w:rFonts w:ascii="Bodoni MT" w:hAnsi="Bodoni MT"/>
          <w:sz w:val="20"/>
          <w:szCs w:val="20"/>
        </w:rPr>
        <w:t xml:space="preserve"> a tenant</w:t>
      </w:r>
      <w:r w:rsidR="00FF7231" w:rsidRPr="000B3FB3">
        <w:rPr>
          <w:rFonts w:ascii="Bodoni MT" w:hAnsi="Bodoni MT"/>
          <w:sz w:val="20"/>
          <w:szCs w:val="20"/>
        </w:rPr>
        <w:t xml:space="preserve"> to move from one unit to</w:t>
      </w:r>
      <w:r w:rsidRPr="000B3FB3">
        <w:rPr>
          <w:rFonts w:ascii="Bodoni MT" w:hAnsi="Bodoni MT"/>
          <w:sz w:val="20"/>
          <w:szCs w:val="20"/>
        </w:rPr>
        <w:t xml:space="preserve"> another provided the unit meets program requirements.</w:t>
      </w:r>
    </w:p>
    <w:p w14:paraId="45723064" w14:textId="53CF7E2E" w:rsidR="00915250" w:rsidRPr="000B3FB3" w:rsidRDefault="00F911C2" w:rsidP="00BE2FB6">
      <w:pPr>
        <w:tabs>
          <w:tab w:val="left" w:pos="720"/>
        </w:tabs>
        <w:spacing w:after="0" w:line="360" w:lineRule="auto"/>
        <w:rPr>
          <w:rFonts w:ascii="Bodoni MT" w:hAnsi="Bodoni MT"/>
          <w:b/>
          <w:sz w:val="16"/>
          <w:szCs w:val="16"/>
        </w:rPr>
      </w:pPr>
      <w:r w:rsidRPr="000B3FB3">
        <w:rPr>
          <w:rFonts w:ascii="Bodoni MT" w:hAnsi="Bodoni MT"/>
          <w:b/>
          <w:sz w:val="16"/>
          <w:szCs w:val="16"/>
        </w:rPr>
        <w:t xml:space="preserve">  </w:t>
      </w:r>
      <w:r w:rsidR="00FF7231" w:rsidRPr="000B3FB3">
        <w:rPr>
          <w:rFonts w:ascii="Bodoni MT" w:hAnsi="Bodoni MT"/>
          <w:b/>
          <w:sz w:val="16"/>
          <w:szCs w:val="16"/>
        </w:rPr>
        <w:t xml:space="preserve"> </w:t>
      </w:r>
    </w:p>
    <w:p w14:paraId="0FDD468B" w14:textId="77777777" w:rsidR="00EE2E7D" w:rsidRPr="000B3FB3" w:rsidRDefault="00BC5DF2" w:rsidP="004504B0">
      <w:pPr>
        <w:pStyle w:val="ListParagraph"/>
        <w:numPr>
          <w:ilvl w:val="0"/>
          <w:numId w:val="16"/>
        </w:numPr>
        <w:tabs>
          <w:tab w:val="left" w:pos="360"/>
          <w:tab w:val="left" w:pos="720"/>
        </w:tabs>
        <w:spacing w:after="0" w:line="360" w:lineRule="auto"/>
        <w:rPr>
          <w:rFonts w:ascii="Bodoni MT" w:hAnsi="Bodoni MT"/>
          <w:sz w:val="20"/>
          <w:szCs w:val="20"/>
        </w:rPr>
      </w:pPr>
      <w:r w:rsidRPr="000B3FB3">
        <w:rPr>
          <w:rFonts w:ascii="Bodoni MT" w:hAnsi="Bodoni MT"/>
          <w:sz w:val="20"/>
          <w:szCs w:val="20"/>
        </w:rPr>
        <w:t xml:space="preserve">Family Unification Program </w:t>
      </w:r>
    </w:p>
    <w:p w14:paraId="36E7F78C" w14:textId="77777777" w:rsidR="003C6052" w:rsidRPr="000B3FB3" w:rsidRDefault="00F911C2" w:rsidP="001E7A36">
      <w:pPr>
        <w:pStyle w:val="ListParagraph"/>
        <w:tabs>
          <w:tab w:val="left" w:pos="360"/>
          <w:tab w:val="left" w:pos="720"/>
        </w:tabs>
        <w:spacing w:after="0" w:line="360" w:lineRule="auto"/>
        <w:rPr>
          <w:rFonts w:ascii="Bodoni MT" w:hAnsi="Bodoni MT"/>
          <w:sz w:val="20"/>
          <w:szCs w:val="20"/>
        </w:rPr>
      </w:pPr>
      <w:r w:rsidRPr="000B3FB3">
        <w:rPr>
          <w:rFonts w:ascii="Bodoni MT" w:hAnsi="Bodoni MT"/>
          <w:sz w:val="20"/>
          <w:szCs w:val="20"/>
        </w:rPr>
        <w:t>The Family Unification Progr</w:t>
      </w:r>
      <w:r w:rsidR="000213B1" w:rsidRPr="000B3FB3">
        <w:rPr>
          <w:rFonts w:ascii="Bodoni MT" w:hAnsi="Bodoni MT"/>
          <w:sz w:val="20"/>
          <w:szCs w:val="20"/>
        </w:rPr>
        <w:t>am (</w:t>
      </w:r>
      <w:r w:rsidR="00BC5DF2" w:rsidRPr="000B3FB3">
        <w:rPr>
          <w:rFonts w:ascii="Bodoni MT" w:hAnsi="Bodoni MT"/>
          <w:sz w:val="20"/>
          <w:szCs w:val="20"/>
        </w:rPr>
        <w:t>“</w:t>
      </w:r>
      <w:r w:rsidR="000213B1" w:rsidRPr="000B3FB3">
        <w:rPr>
          <w:rFonts w:ascii="Bodoni MT" w:hAnsi="Bodoni MT"/>
          <w:sz w:val="20"/>
          <w:szCs w:val="20"/>
        </w:rPr>
        <w:t>FUP</w:t>
      </w:r>
      <w:r w:rsidR="00BC5DF2" w:rsidRPr="000B3FB3">
        <w:rPr>
          <w:rFonts w:ascii="Bodoni MT" w:hAnsi="Bodoni MT"/>
          <w:sz w:val="20"/>
          <w:szCs w:val="20"/>
        </w:rPr>
        <w:t>”</w:t>
      </w:r>
      <w:r w:rsidR="000213B1" w:rsidRPr="000B3FB3">
        <w:rPr>
          <w:rFonts w:ascii="Bodoni MT" w:hAnsi="Bodoni MT"/>
          <w:sz w:val="20"/>
          <w:szCs w:val="20"/>
        </w:rPr>
        <w:t xml:space="preserve">) </w:t>
      </w:r>
      <w:r w:rsidR="00B96435" w:rsidRPr="000B3FB3">
        <w:rPr>
          <w:rFonts w:ascii="Bodoni MT" w:hAnsi="Bodoni MT"/>
          <w:sz w:val="20"/>
          <w:szCs w:val="20"/>
        </w:rPr>
        <w:t>is</w:t>
      </w:r>
      <w:r w:rsidR="00E717F7" w:rsidRPr="000B3FB3">
        <w:rPr>
          <w:rFonts w:ascii="Bodoni MT" w:hAnsi="Bodoni MT"/>
          <w:sz w:val="20"/>
          <w:szCs w:val="20"/>
        </w:rPr>
        <w:t xml:space="preserve"> a partnership betwee</w:t>
      </w:r>
      <w:r w:rsidRPr="000B3FB3">
        <w:rPr>
          <w:rFonts w:ascii="Bodoni MT" w:hAnsi="Bodoni MT"/>
          <w:sz w:val="20"/>
          <w:szCs w:val="20"/>
        </w:rPr>
        <w:t>n DOH an</w:t>
      </w:r>
      <w:r w:rsidR="00E717F7" w:rsidRPr="000B3FB3">
        <w:rPr>
          <w:rFonts w:ascii="Bodoni MT" w:hAnsi="Bodoni MT"/>
          <w:sz w:val="20"/>
          <w:szCs w:val="20"/>
        </w:rPr>
        <w:t>d the Department of Children an</w:t>
      </w:r>
      <w:r w:rsidRPr="000B3FB3">
        <w:rPr>
          <w:rFonts w:ascii="Bodoni MT" w:hAnsi="Bodoni MT"/>
          <w:sz w:val="20"/>
          <w:szCs w:val="20"/>
        </w:rPr>
        <w:t>d</w:t>
      </w:r>
      <w:r w:rsidR="00E717F7" w:rsidRPr="000B3FB3">
        <w:rPr>
          <w:rFonts w:ascii="Bodoni MT" w:hAnsi="Bodoni MT"/>
          <w:sz w:val="20"/>
          <w:szCs w:val="20"/>
        </w:rPr>
        <w:t xml:space="preserve"> </w:t>
      </w:r>
      <w:r w:rsidRPr="000B3FB3">
        <w:rPr>
          <w:rFonts w:ascii="Bodoni MT" w:hAnsi="Bodoni MT"/>
          <w:sz w:val="20"/>
          <w:szCs w:val="20"/>
        </w:rPr>
        <w:t>Families (</w:t>
      </w:r>
      <w:r w:rsidR="00BC5DF2" w:rsidRPr="000B3FB3">
        <w:rPr>
          <w:rFonts w:ascii="Bodoni MT" w:hAnsi="Bodoni MT"/>
          <w:sz w:val="20"/>
          <w:szCs w:val="20"/>
        </w:rPr>
        <w:t>“</w:t>
      </w:r>
      <w:r w:rsidRPr="000B3FB3">
        <w:rPr>
          <w:rFonts w:ascii="Bodoni MT" w:hAnsi="Bodoni MT"/>
          <w:sz w:val="20"/>
          <w:szCs w:val="20"/>
        </w:rPr>
        <w:t>DCF</w:t>
      </w:r>
      <w:r w:rsidR="00BC5DF2" w:rsidRPr="000B3FB3">
        <w:rPr>
          <w:rFonts w:ascii="Bodoni MT" w:hAnsi="Bodoni MT"/>
          <w:sz w:val="20"/>
          <w:szCs w:val="20"/>
        </w:rPr>
        <w:t>”</w:t>
      </w:r>
      <w:r w:rsidRPr="000B3FB3">
        <w:rPr>
          <w:rFonts w:ascii="Bodoni MT" w:hAnsi="Bodoni MT"/>
          <w:sz w:val="20"/>
          <w:szCs w:val="20"/>
        </w:rPr>
        <w:t>)</w:t>
      </w:r>
      <w:r w:rsidR="00B96435" w:rsidRPr="000B3FB3">
        <w:rPr>
          <w:rFonts w:ascii="Bodoni MT" w:hAnsi="Bodoni MT"/>
          <w:sz w:val="20"/>
          <w:szCs w:val="20"/>
        </w:rPr>
        <w:t xml:space="preserve"> that provides</w:t>
      </w:r>
      <w:r w:rsidR="000213B1" w:rsidRPr="000B3FB3">
        <w:rPr>
          <w:rFonts w:ascii="Bodoni MT" w:hAnsi="Bodoni MT"/>
          <w:sz w:val="20"/>
          <w:szCs w:val="20"/>
        </w:rPr>
        <w:t xml:space="preserve"> a </w:t>
      </w:r>
      <w:r w:rsidR="00B96435" w:rsidRPr="000B3FB3">
        <w:rPr>
          <w:rFonts w:ascii="Bodoni MT" w:hAnsi="Bodoni MT"/>
          <w:sz w:val="20"/>
          <w:szCs w:val="20"/>
        </w:rPr>
        <w:t>voucher</w:t>
      </w:r>
      <w:r w:rsidR="000213B1" w:rsidRPr="000B3FB3">
        <w:rPr>
          <w:rFonts w:ascii="Bodoni MT" w:hAnsi="Bodoni MT"/>
          <w:sz w:val="20"/>
          <w:szCs w:val="20"/>
        </w:rPr>
        <w:t xml:space="preserve"> f</w:t>
      </w:r>
      <w:r w:rsidR="00E717F7" w:rsidRPr="000B3FB3">
        <w:rPr>
          <w:rFonts w:ascii="Bodoni MT" w:hAnsi="Bodoni MT"/>
          <w:sz w:val="20"/>
          <w:szCs w:val="20"/>
        </w:rPr>
        <w:t>r</w:t>
      </w:r>
      <w:r w:rsidR="000213B1" w:rsidRPr="000B3FB3">
        <w:rPr>
          <w:rFonts w:ascii="Bodoni MT" w:hAnsi="Bodoni MT"/>
          <w:sz w:val="20"/>
          <w:szCs w:val="20"/>
        </w:rPr>
        <w:t>o</w:t>
      </w:r>
      <w:r w:rsidR="00E717F7" w:rsidRPr="000B3FB3">
        <w:rPr>
          <w:rFonts w:ascii="Bodoni MT" w:hAnsi="Bodoni MT"/>
          <w:sz w:val="20"/>
          <w:szCs w:val="20"/>
        </w:rPr>
        <w:t>m DOH and a comprehensive array of services from DCF to individuals and families involved in the child welfare system.</w:t>
      </w:r>
    </w:p>
    <w:p w14:paraId="7C108069" w14:textId="77777777" w:rsidR="00BC5DF2" w:rsidRPr="000B3FB3" w:rsidRDefault="00BC5DF2" w:rsidP="00BE2FB6">
      <w:pPr>
        <w:tabs>
          <w:tab w:val="left" w:pos="720"/>
        </w:tabs>
        <w:spacing w:after="0" w:line="360" w:lineRule="auto"/>
        <w:rPr>
          <w:rFonts w:ascii="Bodoni MT" w:hAnsi="Bodoni MT"/>
          <w:b/>
          <w:sz w:val="16"/>
          <w:szCs w:val="16"/>
        </w:rPr>
      </w:pPr>
    </w:p>
    <w:p w14:paraId="201B3215" w14:textId="77777777" w:rsidR="00EE2E7D" w:rsidRPr="000B3FB3" w:rsidRDefault="000213B1" w:rsidP="004504B0">
      <w:pPr>
        <w:pStyle w:val="ListParagraph"/>
        <w:numPr>
          <w:ilvl w:val="0"/>
          <w:numId w:val="16"/>
        </w:numPr>
        <w:tabs>
          <w:tab w:val="left" w:pos="360"/>
          <w:tab w:val="left" w:pos="720"/>
        </w:tabs>
        <w:spacing w:after="0" w:line="360" w:lineRule="auto"/>
        <w:rPr>
          <w:rFonts w:ascii="Bodoni MT" w:hAnsi="Bodoni MT"/>
          <w:sz w:val="20"/>
          <w:szCs w:val="20"/>
        </w:rPr>
      </w:pPr>
      <w:r w:rsidRPr="000B3FB3">
        <w:rPr>
          <w:rFonts w:ascii="Bodoni MT" w:hAnsi="Bodoni MT"/>
          <w:sz w:val="20"/>
          <w:szCs w:val="20"/>
        </w:rPr>
        <w:t>Veteran’s Affairs Supportive H</w:t>
      </w:r>
      <w:r w:rsidR="00BC5DF2" w:rsidRPr="000B3FB3">
        <w:rPr>
          <w:rFonts w:ascii="Bodoni MT" w:hAnsi="Bodoni MT"/>
          <w:sz w:val="20"/>
          <w:szCs w:val="20"/>
        </w:rPr>
        <w:t xml:space="preserve">ousing </w:t>
      </w:r>
    </w:p>
    <w:p w14:paraId="4E5D25DF" w14:textId="77777777" w:rsidR="00CE2841" w:rsidRPr="000B3FB3" w:rsidRDefault="000213B1" w:rsidP="00F56269">
      <w:pPr>
        <w:pStyle w:val="ListParagraph"/>
        <w:tabs>
          <w:tab w:val="left" w:pos="360"/>
          <w:tab w:val="left" w:pos="720"/>
        </w:tabs>
        <w:spacing w:after="0" w:line="360" w:lineRule="auto"/>
        <w:rPr>
          <w:rFonts w:ascii="Bodoni MT" w:hAnsi="Bodoni MT"/>
          <w:sz w:val="20"/>
          <w:szCs w:val="20"/>
        </w:rPr>
      </w:pPr>
      <w:r w:rsidRPr="000B3FB3">
        <w:rPr>
          <w:rFonts w:ascii="Bodoni MT" w:hAnsi="Bodoni MT"/>
          <w:sz w:val="20"/>
          <w:szCs w:val="20"/>
        </w:rPr>
        <w:t xml:space="preserve">The </w:t>
      </w:r>
      <w:r w:rsidR="00A90010" w:rsidRPr="000B3FB3">
        <w:rPr>
          <w:rFonts w:ascii="Bodoni MT" w:hAnsi="Bodoni MT"/>
          <w:sz w:val="20"/>
          <w:szCs w:val="20"/>
        </w:rPr>
        <w:t>HUD-Veterans Affairs Supportive Hou</w:t>
      </w:r>
      <w:r w:rsidRPr="000B3FB3">
        <w:rPr>
          <w:rFonts w:ascii="Bodoni MT" w:hAnsi="Bodoni MT"/>
          <w:sz w:val="20"/>
          <w:szCs w:val="20"/>
        </w:rPr>
        <w:t>sing (</w:t>
      </w:r>
      <w:r w:rsidR="00BC5DF2" w:rsidRPr="000B3FB3">
        <w:rPr>
          <w:rFonts w:ascii="Bodoni MT" w:hAnsi="Bodoni MT"/>
          <w:sz w:val="20"/>
          <w:szCs w:val="20"/>
        </w:rPr>
        <w:t>“</w:t>
      </w:r>
      <w:r w:rsidRPr="000B3FB3">
        <w:rPr>
          <w:rFonts w:ascii="Bodoni MT" w:hAnsi="Bodoni MT"/>
          <w:sz w:val="20"/>
          <w:szCs w:val="20"/>
        </w:rPr>
        <w:t>HUD-VASH</w:t>
      </w:r>
      <w:r w:rsidR="00BC5DF2" w:rsidRPr="000B3FB3">
        <w:rPr>
          <w:rFonts w:ascii="Bodoni MT" w:hAnsi="Bodoni MT"/>
          <w:sz w:val="20"/>
          <w:szCs w:val="20"/>
        </w:rPr>
        <w:t>”</w:t>
      </w:r>
      <w:r w:rsidRPr="000B3FB3">
        <w:rPr>
          <w:rFonts w:ascii="Bodoni MT" w:hAnsi="Bodoni MT"/>
          <w:sz w:val="20"/>
          <w:szCs w:val="20"/>
        </w:rPr>
        <w:t>) program combined</w:t>
      </w:r>
      <w:r w:rsidR="00BC5DF2" w:rsidRPr="000B3FB3">
        <w:rPr>
          <w:rFonts w:ascii="Bodoni MT" w:hAnsi="Bodoni MT"/>
          <w:sz w:val="20"/>
          <w:szCs w:val="20"/>
        </w:rPr>
        <w:t xml:space="preserve"> HCV</w:t>
      </w:r>
      <w:r w:rsidR="00A90010" w:rsidRPr="000B3FB3">
        <w:rPr>
          <w:rFonts w:ascii="Bodoni MT" w:hAnsi="Bodoni MT"/>
          <w:sz w:val="20"/>
          <w:szCs w:val="20"/>
        </w:rPr>
        <w:t xml:space="preserve"> rental assistance for homeless Veterans with case management and clinical se</w:t>
      </w:r>
      <w:r w:rsidR="00543B55" w:rsidRPr="000B3FB3">
        <w:rPr>
          <w:rFonts w:ascii="Bodoni MT" w:hAnsi="Bodoni MT"/>
          <w:sz w:val="20"/>
          <w:szCs w:val="20"/>
        </w:rPr>
        <w:t xml:space="preserve">rvices </w:t>
      </w:r>
      <w:r w:rsidR="00D21965" w:rsidRPr="000B3FB3">
        <w:rPr>
          <w:rFonts w:ascii="Bodoni MT" w:hAnsi="Bodoni MT"/>
          <w:sz w:val="20"/>
          <w:szCs w:val="20"/>
        </w:rPr>
        <w:t>provided by the Department of Veterans.</w:t>
      </w:r>
    </w:p>
    <w:p w14:paraId="7780EE0E" w14:textId="77777777" w:rsidR="005E3425" w:rsidRPr="000B3FB3" w:rsidRDefault="005E3425" w:rsidP="00BE2FB6">
      <w:pPr>
        <w:tabs>
          <w:tab w:val="left" w:pos="720"/>
        </w:tabs>
        <w:spacing w:after="0" w:line="360" w:lineRule="auto"/>
        <w:rPr>
          <w:rFonts w:ascii="Bodoni MT" w:hAnsi="Bodoni MT"/>
          <w:b/>
          <w:sz w:val="16"/>
          <w:szCs w:val="16"/>
        </w:rPr>
      </w:pPr>
    </w:p>
    <w:p w14:paraId="3FEBD957" w14:textId="77777777" w:rsidR="00EE2E7D" w:rsidRPr="000B3FB3" w:rsidRDefault="00EE2E7D" w:rsidP="004504B0">
      <w:pPr>
        <w:pStyle w:val="ListParagraph"/>
        <w:numPr>
          <w:ilvl w:val="0"/>
          <w:numId w:val="16"/>
        </w:numPr>
        <w:tabs>
          <w:tab w:val="left" w:pos="360"/>
          <w:tab w:val="left" w:pos="720"/>
        </w:tabs>
        <w:spacing w:after="0" w:line="360" w:lineRule="auto"/>
        <w:rPr>
          <w:rFonts w:ascii="Bodoni MT" w:hAnsi="Bodoni MT"/>
          <w:sz w:val="20"/>
          <w:szCs w:val="20"/>
        </w:rPr>
      </w:pPr>
      <w:r w:rsidRPr="000B3FB3">
        <w:rPr>
          <w:rFonts w:ascii="Bodoni MT" w:hAnsi="Bodoni MT"/>
          <w:sz w:val="20"/>
          <w:szCs w:val="20"/>
        </w:rPr>
        <w:t>Project Based Vouchers</w:t>
      </w:r>
    </w:p>
    <w:p w14:paraId="55FDC136" w14:textId="77777777" w:rsidR="00D21965" w:rsidRPr="000B3FB3" w:rsidRDefault="00D21965" w:rsidP="001E7A36">
      <w:pPr>
        <w:tabs>
          <w:tab w:val="left" w:pos="360"/>
          <w:tab w:val="left" w:pos="720"/>
        </w:tabs>
        <w:spacing w:after="0" w:line="360" w:lineRule="auto"/>
        <w:ind w:left="720"/>
        <w:rPr>
          <w:rFonts w:ascii="Bodoni MT" w:hAnsi="Bodoni MT"/>
          <w:sz w:val="20"/>
          <w:szCs w:val="20"/>
        </w:rPr>
      </w:pPr>
      <w:r w:rsidRPr="000B3FB3">
        <w:rPr>
          <w:rFonts w:ascii="Bodoni MT" w:hAnsi="Bodoni MT"/>
          <w:sz w:val="20"/>
          <w:szCs w:val="20"/>
        </w:rPr>
        <w:t xml:space="preserve">In contrast to a tenant based rental subsidy, in which a tenant can move from one eligible unit to another, the </w:t>
      </w:r>
      <w:proofErr w:type="gramStart"/>
      <w:r w:rsidRPr="000B3FB3">
        <w:rPr>
          <w:rFonts w:ascii="Bodoni MT" w:hAnsi="Bodoni MT"/>
          <w:sz w:val="20"/>
          <w:szCs w:val="20"/>
        </w:rPr>
        <w:t>p</w:t>
      </w:r>
      <w:r w:rsidR="000213B1" w:rsidRPr="000B3FB3">
        <w:rPr>
          <w:rFonts w:ascii="Bodoni MT" w:hAnsi="Bodoni MT"/>
          <w:sz w:val="20"/>
          <w:szCs w:val="20"/>
        </w:rPr>
        <w:t>roject based</w:t>
      </w:r>
      <w:proofErr w:type="gramEnd"/>
      <w:r w:rsidR="000213B1" w:rsidRPr="000B3FB3">
        <w:rPr>
          <w:rFonts w:ascii="Bodoni MT" w:hAnsi="Bodoni MT"/>
          <w:sz w:val="20"/>
          <w:szCs w:val="20"/>
        </w:rPr>
        <w:t xml:space="preserve"> voucher program had</w:t>
      </w:r>
      <w:r w:rsidRPr="000B3FB3">
        <w:rPr>
          <w:rFonts w:ascii="Bodoni MT" w:hAnsi="Bodoni MT"/>
          <w:sz w:val="20"/>
          <w:szCs w:val="20"/>
        </w:rPr>
        <w:t xml:space="preserve"> the rental subsidy connected to a specific unit in a property.</w:t>
      </w:r>
    </w:p>
    <w:p w14:paraId="6602B29D" w14:textId="77777777" w:rsidR="00BE2FB6" w:rsidRPr="000B3FB3" w:rsidRDefault="00BE2FB6" w:rsidP="00BE2FB6">
      <w:pPr>
        <w:tabs>
          <w:tab w:val="left" w:pos="720"/>
        </w:tabs>
        <w:spacing w:after="0" w:line="360" w:lineRule="auto"/>
        <w:rPr>
          <w:rFonts w:ascii="Bodoni MT" w:hAnsi="Bodoni MT"/>
          <w:b/>
          <w:sz w:val="16"/>
          <w:szCs w:val="16"/>
        </w:rPr>
      </w:pPr>
    </w:p>
    <w:p w14:paraId="6872ED96" w14:textId="77777777" w:rsidR="007166FB" w:rsidRPr="000B3FB3" w:rsidRDefault="007166FB" w:rsidP="004504B0">
      <w:pPr>
        <w:pStyle w:val="ListParagraph"/>
        <w:numPr>
          <w:ilvl w:val="0"/>
          <w:numId w:val="16"/>
        </w:numPr>
        <w:tabs>
          <w:tab w:val="left" w:pos="360"/>
          <w:tab w:val="left" w:pos="720"/>
        </w:tabs>
        <w:spacing w:after="0" w:line="360" w:lineRule="auto"/>
        <w:rPr>
          <w:rFonts w:ascii="Bodoni MT" w:hAnsi="Bodoni MT"/>
          <w:sz w:val="20"/>
          <w:szCs w:val="20"/>
        </w:rPr>
      </w:pPr>
      <w:r w:rsidRPr="000B3FB3">
        <w:rPr>
          <w:rFonts w:ascii="Bodoni MT" w:hAnsi="Bodoni MT"/>
          <w:sz w:val="20"/>
          <w:szCs w:val="20"/>
        </w:rPr>
        <w:t xml:space="preserve">Disability Voucher </w:t>
      </w:r>
      <w:proofErr w:type="gramStart"/>
      <w:r w:rsidRPr="000B3FB3">
        <w:rPr>
          <w:rFonts w:ascii="Bodoni MT" w:hAnsi="Bodoni MT"/>
          <w:sz w:val="20"/>
          <w:szCs w:val="20"/>
        </w:rPr>
        <w:t>Main Stream</w:t>
      </w:r>
      <w:proofErr w:type="gramEnd"/>
      <w:r w:rsidRPr="000B3FB3">
        <w:rPr>
          <w:rFonts w:ascii="Bodoni MT" w:hAnsi="Bodoni MT"/>
          <w:sz w:val="20"/>
          <w:szCs w:val="20"/>
        </w:rPr>
        <w:t xml:space="preserve"> Program (</w:t>
      </w:r>
      <w:r w:rsidR="00BC5DF2" w:rsidRPr="000B3FB3">
        <w:rPr>
          <w:rFonts w:ascii="Bodoni MT" w:hAnsi="Bodoni MT"/>
          <w:sz w:val="20"/>
          <w:szCs w:val="20"/>
        </w:rPr>
        <w:t>“</w:t>
      </w:r>
      <w:r w:rsidRPr="000B3FB3">
        <w:rPr>
          <w:rFonts w:ascii="Bodoni MT" w:hAnsi="Bodoni MT"/>
          <w:sz w:val="20"/>
          <w:szCs w:val="20"/>
        </w:rPr>
        <w:t xml:space="preserve">DV </w:t>
      </w:r>
      <w:proofErr w:type="gramStart"/>
      <w:r w:rsidRPr="000B3FB3">
        <w:rPr>
          <w:rFonts w:ascii="Bodoni MT" w:hAnsi="Bodoni MT"/>
          <w:sz w:val="20"/>
          <w:szCs w:val="20"/>
        </w:rPr>
        <w:t>Main Stream</w:t>
      </w:r>
      <w:proofErr w:type="gramEnd"/>
      <w:r w:rsidR="00BC5DF2" w:rsidRPr="000B3FB3">
        <w:rPr>
          <w:rFonts w:ascii="Bodoni MT" w:hAnsi="Bodoni MT"/>
          <w:sz w:val="20"/>
          <w:szCs w:val="20"/>
        </w:rPr>
        <w:t>”</w:t>
      </w:r>
      <w:r w:rsidRPr="000B3FB3">
        <w:rPr>
          <w:rFonts w:ascii="Bodoni MT" w:hAnsi="Bodoni MT"/>
          <w:sz w:val="20"/>
          <w:szCs w:val="20"/>
        </w:rPr>
        <w:t>)</w:t>
      </w:r>
    </w:p>
    <w:p w14:paraId="1C118D8E" w14:textId="240F1C10" w:rsidR="00C023C9" w:rsidRPr="000B3FB3" w:rsidRDefault="00C023C9" w:rsidP="0044375D">
      <w:pPr>
        <w:pStyle w:val="ListParagraph"/>
        <w:tabs>
          <w:tab w:val="left" w:pos="360"/>
          <w:tab w:val="left" w:pos="720"/>
        </w:tabs>
        <w:spacing w:after="0" w:line="360" w:lineRule="auto"/>
        <w:rPr>
          <w:rFonts w:ascii="Bodoni MT" w:hAnsi="Bodoni MT"/>
          <w:sz w:val="20"/>
          <w:szCs w:val="20"/>
        </w:rPr>
      </w:pPr>
      <w:r w:rsidRPr="000B3FB3">
        <w:rPr>
          <w:rFonts w:ascii="Bodoni MT" w:hAnsi="Bodoni MT"/>
          <w:sz w:val="20"/>
          <w:szCs w:val="20"/>
        </w:rPr>
        <w:t xml:space="preserve">The </w:t>
      </w:r>
      <w:r w:rsidR="0044375D" w:rsidRPr="000B3FB3">
        <w:rPr>
          <w:rFonts w:ascii="Bodoni MT" w:hAnsi="Bodoni MT"/>
          <w:sz w:val="20"/>
          <w:szCs w:val="20"/>
        </w:rPr>
        <w:t xml:space="preserve">Disability Voucher </w:t>
      </w:r>
      <w:proofErr w:type="gramStart"/>
      <w:r w:rsidRPr="000B3FB3">
        <w:rPr>
          <w:rFonts w:ascii="Bodoni MT" w:hAnsi="Bodoni MT"/>
          <w:sz w:val="20"/>
          <w:szCs w:val="20"/>
        </w:rPr>
        <w:t>Main</w:t>
      </w:r>
      <w:r w:rsidR="0044375D" w:rsidRPr="000B3FB3">
        <w:rPr>
          <w:rFonts w:ascii="Bodoni MT" w:hAnsi="Bodoni MT"/>
          <w:sz w:val="20"/>
          <w:szCs w:val="20"/>
        </w:rPr>
        <w:t xml:space="preserve"> Stream</w:t>
      </w:r>
      <w:proofErr w:type="gramEnd"/>
      <w:r w:rsidRPr="000B3FB3">
        <w:rPr>
          <w:rFonts w:ascii="Bodoni MT" w:hAnsi="Bodoni MT"/>
          <w:sz w:val="20"/>
          <w:szCs w:val="20"/>
        </w:rPr>
        <w:t xml:space="preserve"> Progr</w:t>
      </w:r>
      <w:r w:rsidR="00543B55" w:rsidRPr="000B3FB3">
        <w:rPr>
          <w:rFonts w:ascii="Bodoni MT" w:hAnsi="Bodoni MT"/>
          <w:sz w:val="20"/>
          <w:szCs w:val="20"/>
        </w:rPr>
        <w:t xml:space="preserve">am </w:t>
      </w:r>
      <w:r w:rsidR="0044375D" w:rsidRPr="000B3FB3">
        <w:rPr>
          <w:rFonts w:ascii="Bodoni MT" w:hAnsi="Bodoni MT"/>
          <w:sz w:val="20"/>
          <w:szCs w:val="20"/>
        </w:rPr>
        <w:t xml:space="preserve">(“DV </w:t>
      </w:r>
      <w:proofErr w:type="gramStart"/>
      <w:r w:rsidR="0044375D" w:rsidRPr="000B3FB3">
        <w:rPr>
          <w:rFonts w:ascii="Bodoni MT" w:hAnsi="Bodoni MT"/>
          <w:sz w:val="20"/>
          <w:szCs w:val="20"/>
        </w:rPr>
        <w:t>Main Stream</w:t>
      </w:r>
      <w:proofErr w:type="gramEnd"/>
      <w:r w:rsidR="0044375D" w:rsidRPr="000B3FB3">
        <w:rPr>
          <w:rFonts w:ascii="Bodoni MT" w:hAnsi="Bodoni MT"/>
          <w:sz w:val="20"/>
          <w:szCs w:val="20"/>
        </w:rPr>
        <w:t xml:space="preserve">”) </w:t>
      </w:r>
      <w:r w:rsidR="00543B55" w:rsidRPr="000B3FB3">
        <w:rPr>
          <w:rFonts w:ascii="Bodoni MT" w:hAnsi="Bodoni MT"/>
          <w:sz w:val="20"/>
          <w:szCs w:val="20"/>
        </w:rPr>
        <w:t>provides vouchers for low-in</w:t>
      </w:r>
      <w:r w:rsidRPr="000B3FB3">
        <w:rPr>
          <w:rFonts w:ascii="Bodoni MT" w:hAnsi="Bodoni MT"/>
          <w:sz w:val="20"/>
          <w:szCs w:val="20"/>
        </w:rPr>
        <w:t>c</w:t>
      </w:r>
      <w:r w:rsidR="00543B55" w:rsidRPr="000B3FB3">
        <w:rPr>
          <w:rFonts w:ascii="Bodoni MT" w:hAnsi="Bodoni MT"/>
          <w:sz w:val="20"/>
          <w:szCs w:val="20"/>
        </w:rPr>
        <w:t>o</w:t>
      </w:r>
      <w:r w:rsidRPr="000B3FB3">
        <w:rPr>
          <w:rFonts w:ascii="Bodoni MT" w:hAnsi="Bodoni MT"/>
          <w:sz w:val="20"/>
          <w:szCs w:val="20"/>
        </w:rPr>
        <w:t xml:space="preserve">me households that include a person (s) with disabilities.  The program is designed to help tenants with disabilities live independently in the community.  </w:t>
      </w:r>
    </w:p>
    <w:p w14:paraId="687046F1" w14:textId="77777777" w:rsidR="00AE3BEE" w:rsidRPr="000B3FB3" w:rsidRDefault="00AE3BEE" w:rsidP="00BE2FB6">
      <w:pPr>
        <w:tabs>
          <w:tab w:val="left" w:pos="720"/>
        </w:tabs>
        <w:spacing w:after="0" w:line="360" w:lineRule="auto"/>
        <w:rPr>
          <w:rFonts w:ascii="Bodoni MT" w:hAnsi="Bodoni MT"/>
          <w:b/>
          <w:sz w:val="16"/>
          <w:szCs w:val="16"/>
        </w:rPr>
      </w:pPr>
    </w:p>
    <w:p w14:paraId="365E7AE5" w14:textId="77777777" w:rsidR="00AE3BEE" w:rsidRPr="000B3FB3" w:rsidRDefault="00AE3BEE" w:rsidP="004504B0">
      <w:pPr>
        <w:pStyle w:val="ListParagraph"/>
        <w:numPr>
          <w:ilvl w:val="0"/>
          <w:numId w:val="16"/>
        </w:numPr>
        <w:tabs>
          <w:tab w:val="left" w:pos="360"/>
          <w:tab w:val="left" w:pos="720"/>
        </w:tabs>
        <w:spacing w:after="0" w:line="360" w:lineRule="auto"/>
        <w:rPr>
          <w:rFonts w:ascii="Bodoni MT" w:hAnsi="Bodoni MT"/>
          <w:sz w:val="20"/>
          <w:szCs w:val="20"/>
        </w:rPr>
      </w:pPr>
      <w:r w:rsidRPr="000B3FB3">
        <w:rPr>
          <w:rFonts w:ascii="Bodoni MT" w:hAnsi="Bodoni MT"/>
          <w:sz w:val="20"/>
          <w:szCs w:val="20"/>
        </w:rPr>
        <w:t>Security Deposit Guarantee Program</w:t>
      </w:r>
    </w:p>
    <w:p w14:paraId="619D79E2" w14:textId="72B45EC3" w:rsidR="001E7A36" w:rsidRDefault="00AE3BEE" w:rsidP="00AE3BEE">
      <w:pPr>
        <w:tabs>
          <w:tab w:val="left" w:pos="360"/>
          <w:tab w:val="left" w:pos="720"/>
        </w:tabs>
        <w:spacing w:after="0" w:line="360" w:lineRule="auto"/>
        <w:ind w:left="720"/>
        <w:rPr>
          <w:rFonts w:ascii="Bodoni MT" w:hAnsi="Bodoni MT"/>
          <w:sz w:val="20"/>
          <w:szCs w:val="20"/>
        </w:rPr>
      </w:pPr>
      <w:r w:rsidRPr="000B3FB3">
        <w:rPr>
          <w:rFonts w:ascii="Bodoni MT" w:hAnsi="Bodoni MT"/>
          <w:sz w:val="20"/>
          <w:szCs w:val="20"/>
        </w:rPr>
        <w:t>The Security Deposit Guarantee Program provides a guarantee to landlords of up to two month’s rent instead of an actual payment.  DOH will guarantee payment of the signed agreed-</w:t>
      </w:r>
      <w:proofErr w:type="gramStart"/>
      <w:r w:rsidRPr="000B3FB3">
        <w:rPr>
          <w:rFonts w:ascii="Bodoni MT" w:hAnsi="Bodoni MT"/>
          <w:sz w:val="20"/>
          <w:szCs w:val="20"/>
        </w:rPr>
        <w:t>upon,</w:t>
      </w:r>
      <w:proofErr w:type="gramEnd"/>
      <w:r w:rsidRPr="000B3FB3">
        <w:rPr>
          <w:rFonts w:ascii="Bodoni MT" w:hAnsi="Bodoni MT"/>
          <w:sz w:val="20"/>
          <w:szCs w:val="20"/>
        </w:rPr>
        <w:t xml:space="preserve"> security deposit, in part </w:t>
      </w:r>
      <w:proofErr w:type="gramStart"/>
      <w:r w:rsidRPr="000B3FB3">
        <w:rPr>
          <w:rFonts w:ascii="Bodoni MT" w:hAnsi="Bodoni MT"/>
          <w:sz w:val="20"/>
          <w:szCs w:val="20"/>
        </w:rPr>
        <w:t>or in</w:t>
      </w:r>
      <w:proofErr w:type="gramEnd"/>
      <w:r w:rsidRPr="000B3FB3">
        <w:rPr>
          <w:rFonts w:ascii="Bodoni MT" w:hAnsi="Bodoni MT"/>
          <w:sz w:val="20"/>
          <w:szCs w:val="20"/>
        </w:rPr>
        <w:t xml:space="preserve"> whole, if the tenant moves out of the apartment and there is any damage caused by the tenant which requires repair, or if the tenant owes back rent.  The landlord must submit a claim for payment within 45 days after the tenant moves out of the unit.  This program is currently available only to individuals and families that are chronically homeless and meet program criteria. </w:t>
      </w:r>
    </w:p>
    <w:p w14:paraId="285FDDCD" w14:textId="77777777" w:rsidR="000D0419" w:rsidRPr="000B3FB3" w:rsidRDefault="000D0419" w:rsidP="00AE3BEE">
      <w:pPr>
        <w:tabs>
          <w:tab w:val="left" w:pos="360"/>
          <w:tab w:val="left" w:pos="720"/>
        </w:tabs>
        <w:spacing w:after="0" w:line="360" w:lineRule="auto"/>
        <w:ind w:left="720"/>
        <w:rPr>
          <w:rFonts w:ascii="Bodoni MT" w:hAnsi="Bodoni MT"/>
          <w:sz w:val="20"/>
          <w:szCs w:val="20"/>
        </w:rPr>
      </w:pPr>
    </w:p>
    <w:p w14:paraId="79036280" w14:textId="36EE64A9" w:rsidR="008F5BC6" w:rsidRPr="000B3FB3" w:rsidRDefault="008F5BC6" w:rsidP="00BE2FB6">
      <w:pPr>
        <w:tabs>
          <w:tab w:val="left" w:pos="720"/>
        </w:tabs>
        <w:spacing w:after="0" w:line="360" w:lineRule="auto"/>
        <w:rPr>
          <w:rFonts w:ascii="Bodoni MT" w:hAnsi="Bodoni MT"/>
          <w:b/>
          <w:sz w:val="16"/>
          <w:szCs w:val="16"/>
        </w:rPr>
      </w:pPr>
      <w:bookmarkStart w:id="55" w:name="_Hlk180501935"/>
    </w:p>
    <w:p w14:paraId="193540C0" w14:textId="77777777" w:rsidR="00EE2E7D" w:rsidRPr="000B3FB3" w:rsidRDefault="00EE2E7D" w:rsidP="001E7A36">
      <w:pPr>
        <w:pStyle w:val="ListParagraph"/>
        <w:numPr>
          <w:ilvl w:val="1"/>
          <w:numId w:val="1"/>
        </w:numPr>
        <w:tabs>
          <w:tab w:val="clear" w:pos="360"/>
          <w:tab w:val="left" w:pos="720"/>
        </w:tabs>
        <w:spacing w:after="0" w:line="360" w:lineRule="auto"/>
        <w:ind w:left="720"/>
        <w:rPr>
          <w:rFonts w:ascii="Bodoni MT" w:hAnsi="Bodoni MT"/>
          <w:b/>
        </w:rPr>
      </w:pPr>
      <w:r w:rsidRPr="000B3FB3">
        <w:rPr>
          <w:rFonts w:ascii="Bodoni MT" w:hAnsi="Bodoni MT"/>
          <w:b/>
        </w:rPr>
        <w:t>Connecticut Rental Assistance Programs (</w:t>
      </w:r>
      <w:r w:rsidR="000246FD" w:rsidRPr="000B3FB3">
        <w:rPr>
          <w:rFonts w:ascii="Bodoni MT" w:hAnsi="Bodoni MT"/>
          <w:b/>
        </w:rPr>
        <w:t>“</w:t>
      </w:r>
      <w:r w:rsidRPr="000B3FB3">
        <w:rPr>
          <w:rFonts w:ascii="Bodoni MT" w:hAnsi="Bodoni MT"/>
          <w:b/>
        </w:rPr>
        <w:t>RAP</w:t>
      </w:r>
      <w:r w:rsidR="000246FD" w:rsidRPr="000B3FB3">
        <w:rPr>
          <w:rFonts w:ascii="Bodoni MT" w:hAnsi="Bodoni MT"/>
          <w:b/>
        </w:rPr>
        <w:t>”</w:t>
      </w:r>
      <w:r w:rsidRPr="000B3FB3">
        <w:rPr>
          <w:rFonts w:ascii="Bodoni MT" w:hAnsi="Bodoni MT"/>
          <w:b/>
        </w:rPr>
        <w:t>)</w:t>
      </w:r>
    </w:p>
    <w:p w14:paraId="2B01C451" w14:textId="5D29FD69" w:rsidR="00EE2E7D" w:rsidRPr="000B3FB3" w:rsidRDefault="00EE2E7D" w:rsidP="001E7A36">
      <w:pPr>
        <w:pStyle w:val="ListParagraph"/>
        <w:tabs>
          <w:tab w:val="left" w:pos="720"/>
        </w:tabs>
        <w:spacing w:after="0" w:line="360" w:lineRule="auto"/>
        <w:rPr>
          <w:rFonts w:ascii="Bodoni MT" w:hAnsi="Bodoni MT"/>
          <w:sz w:val="20"/>
          <w:szCs w:val="20"/>
        </w:rPr>
      </w:pPr>
      <w:r w:rsidRPr="000B3FB3">
        <w:rPr>
          <w:rFonts w:ascii="Bodoni MT" w:hAnsi="Bodoni MT"/>
          <w:sz w:val="20"/>
          <w:szCs w:val="20"/>
        </w:rPr>
        <w:t>The State</w:t>
      </w:r>
      <w:r w:rsidR="000246FD" w:rsidRPr="000B3FB3">
        <w:rPr>
          <w:rFonts w:ascii="Bodoni MT" w:hAnsi="Bodoni MT"/>
          <w:sz w:val="20"/>
          <w:szCs w:val="20"/>
        </w:rPr>
        <w:t xml:space="preserve"> of Connecticut</w:t>
      </w:r>
      <w:r w:rsidR="00EA05A0" w:rsidRPr="000B3FB3">
        <w:rPr>
          <w:rFonts w:ascii="Bodoni MT" w:hAnsi="Bodoni MT"/>
          <w:sz w:val="20"/>
          <w:szCs w:val="20"/>
        </w:rPr>
        <w:t xml:space="preserve"> Rental Assistance Program </w:t>
      </w:r>
      <w:r w:rsidR="000213B1" w:rsidRPr="000B3FB3">
        <w:rPr>
          <w:rFonts w:ascii="Bodoni MT" w:hAnsi="Bodoni MT"/>
          <w:sz w:val="20"/>
          <w:szCs w:val="20"/>
        </w:rPr>
        <w:t>(</w:t>
      </w:r>
      <w:r w:rsidR="000246FD" w:rsidRPr="000B3FB3">
        <w:rPr>
          <w:rFonts w:ascii="Bodoni MT" w:hAnsi="Bodoni MT"/>
          <w:sz w:val="20"/>
          <w:szCs w:val="20"/>
        </w:rPr>
        <w:t>“</w:t>
      </w:r>
      <w:r w:rsidR="000213B1" w:rsidRPr="000B3FB3">
        <w:rPr>
          <w:rFonts w:ascii="Bodoni MT" w:hAnsi="Bodoni MT"/>
          <w:sz w:val="20"/>
          <w:szCs w:val="20"/>
        </w:rPr>
        <w:t>RAP</w:t>
      </w:r>
      <w:r w:rsidR="000246FD" w:rsidRPr="000B3FB3">
        <w:rPr>
          <w:rFonts w:ascii="Bodoni MT" w:hAnsi="Bodoni MT"/>
          <w:sz w:val="20"/>
          <w:szCs w:val="20"/>
        </w:rPr>
        <w:t>”</w:t>
      </w:r>
      <w:r w:rsidR="000213B1" w:rsidRPr="000B3FB3">
        <w:rPr>
          <w:rFonts w:ascii="Bodoni MT" w:hAnsi="Bodoni MT"/>
          <w:sz w:val="20"/>
          <w:szCs w:val="20"/>
        </w:rPr>
        <w:t xml:space="preserve">) </w:t>
      </w:r>
      <w:r w:rsidR="00B96435" w:rsidRPr="000B3FB3">
        <w:rPr>
          <w:rFonts w:ascii="Bodoni MT" w:hAnsi="Bodoni MT"/>
          <w:sz w:val="20"/>
          <w:szCs w:val="20"/>
        </w:rPr>
        <w:t>is</w:t>
      </w:r>
      <w:r w:rsidRPr="000B3FB3">
        <w:rPr>
          <w:rFonts w:ascii="Bodoni MT" w:hAnsi="Bodoni MT"/>
          <w:sz w:val="20"/>
          <w:szCs w:val="20"/>
        </w:rPr>
        <w:t xml:space="preserve"> the primary state-supported program for assisting very-low-income families to afford decent, safe, and sanitary housing in the private </w:t>
      </w:r>
      <w:r w:rsidRPr="000B3FB3">
        <w:rPr>
          <w:rFonts w:ascii="Bodoni MT" w:hAnsi="Bodoni MT"/>
          <w:sz w:val="20"/>
          <w:szCs w:val="20"/>
        </w:rPr>
        <w:lastRenderedPageBreak/>
        <w:t xml:space="preserve">market.  Much like the federal </w:t>
      </w:r>
      <w:r w:rsidR="00B96435" w:rsidRPr="000B3FB3">
        <w:rPr>
          <w:rFonts w:ascii="Bodoni MT" w:hAnsi="Bodoni MT"/>
          <w:sz w:val="20"/>
          <w:szCs w:val="20"/>
        </w:rPr>
        <w:t>HCV</w:t>
      </w:r>
      <w:r w:rsidRPr="000B3FB3">
        <w:rPr>
          <w:rFonts w:ascii="Bodoni MT" w:hAnsi="Bodoni MT"/>
          <w:sz w:val="20"/>
          <w:szCs w:val="20"/>
        </w:rPr>
        <w:t>, RAP provides a portable rental assistance s</w:t>
      </w:r>
      <w:r w:rsidR="00B96435" w:rsidRPr="000B3FB3">
        <w:rPr>
          <w:rFonts w:ascii="Bodoni MT" w:hAnsi="Bodoni MT"/>
          <w:sz w:val="20"/>
          <w:szCs w:val="20"/>
        </w:rPr>
        <w:t>ubsidy, which allows</w:t>
      </w:r>
      <w:r w:rsidR="00EA05A0" w:rsidRPr="000B3FB3">
        <w:rPr>
          <w:rFonts w:ascii="Bodoni MT" w:hAnsi="Bodoni MT"/>
          <w:sz w:val="20"/>
          <w:szCs w:val="20"/>
        </w:rPr>
        <w:t xml:space="preserve"> tenant</w:t>
      </w:r>
      <w:r w:rsidR="000213B1" w:rsidRPr="000B3FB3">
        <w:rPr>
          <w:rFonts w:ascii="Bodoni MT" w:hAnsi="Bodoni MT"/>
          <w:sz w:val="20"/>
          <w:szCs w:val="20"/>
        </w:rPr>
        <w:t>s</w:t>
      </w:r>
      <w:r w:rsidR="00EA05A0" w:rsidRPr="000B3FB3">
        <w:rPr>
          <w:rFonts w:ascii="Bodoni MT" w:hAnsi="Bodoni MT"/>
          <w:sz w:val="20"/>
          <w:szCs w:val="20"/>
        </w:rPr>
        <w:t xml:space="preserve"> to move from one rental unit to</w:t>
      </w:r>
      <w:r w:rsidRPr="000B3FB3">
        <w:rPr>
          <w:rFonts w:ascii="Bodoni MT" w:hAnsi="Bodoni MT"/>
          <w:sz w:val="20"/>
          <w:szCs w:val="20"/>
        </w:rPr>
        <w:t xml:space="preserve"> another provided the unit</w:t>
      </w:r>
      <w:r w:rsidR="000213B1" w:rsidRPr="000B3FB3">
        <w:rPr>
          <w:rFonts w:ascii="Bodoni MT" w:hAnsi="Bodoni MT"/>
          <w:sz w:val="20"/>
          <w:szCs w:val="20"/>
        </w:rPr>
        <w:t xml:space="preserve"> me</w:t>
      </w:r>
      <w:r w:rsidR="00B96435" w:rsidRPr="000B3FB3">
        <w:rPr>
          <w:rFonts w:ascii="Bodoni MT" w:hAnsi="Bodoni MT"/>
          <w:sz w:val="20"/>
          <w:szCs w:val="20"/>
        </w:rPr>
        <w:t>e</w:t>
      </w:r>
      <w:r w:rsidR="000213B1" w:rsidRPr="000B3FB3">
        <w:rPr>
          <w:rFonts w:ascii="Bodoni MT" w:hAnsi="Bodoni MT"/>
          <w:sz w:val="20"/>
          <w:szCs w:val="20"/>
        </w:rPr>
        <w:t>t</w:t>
      </w:r>
      <w:r w:rsidR="00B96435" w:rsidRPr="000B3FB3">
        <w:rPr>
          <w:rFonts w:ascii="Bodoni MT" w:hAnsi="Bodoni MT"/>
          <w:sz w:val="20"/>
          <w:szCs w:val="20"/>
        </w:rPr>
        <w:t>s</w:t>
      </w:r>
      <w:r w:rsidRPr="000B3FB3">
        <w:rPr>
          <w:rFonts w:ascii="Bodoni MT" w:hAnsi="Bodoni MT"/>
          <w:sz w:val="20"/>
          <w:szCs w:val="20"/>
        </w:rPr>
        <w:t xml:space="preserve"> program requ</w:t>
      </w:r>
      <w:r w:rsidR="00F01F96" w:rsidRPr="000B3FB3">
        <w:rPr>
          <w:rFonts w:ascii="Bodoni MT" w:hAnsi="Bodoni MT"/>
          <w:sz w:val="20"/>
          <w:szCs w:val="20"/>
        </w:rPr>
        <w:t xml:space="preserve">irements.  Participants that </w:t>
      </w:r>
      <w:r w:rsidR="00B96435" w:rsidRPr="000B3FB3">
        <w:rPr>
          <w:rFonts w:ascii="Bodoni MT" w:hAnsi="Bodoni MT"/>
          <w:sz w:val="20"/>
          <w:szCs w:val="20"/>
        </w:rPr>
        <w:t>are</w:t>
      </w:r>
      <w:r w:rsidRPr="000B3FB3">
        <w:rPr>
          <w:rFonts w:ascii="Bodoni MT" w:hAnsi="Bodoni MT"/>
          <w:sz w:val="20"/>
          <w:szCs w:val="20"/>
        </w:rPr>
        <w:t xml:space="preserve"> issued a ho</w:t>
      </w:r>
      <w:r w:rsidR="00EA05A0" w:rsidRPr="000B3FB3">
        <w:rPr>
          <w:rFonts w:ascii="Bodoni MT" w:hAnsi="Bodoni MT"/>
          <w:sz w:val="20"/>
          <w:szCs w:val="20"/>
        </w:rPr>
        <w:t>u</w:t>
      </w:r>
      <w:r w:rsidRPr="000B3FB3">
        <w:rPr>
          <w:rFonts w:ascii="Bodoni MT" w:hAnsi="Bodoni MT"/>
          <w:sz w:val="20"/>
          <w:szCs w:val="20"/>
        </w:rPr>
        <w:t xml:space="preserve">sing voucher are responsible for finding a suitable housing unit of the participant’s choice where the </w:t>
      </w:r>
      <w:r w:rsidR="00EA05A0" w:rsidRPr="000B3FB3">
        <w:rPr>
          <w:rFonts w:ascii="Bodoni MT" w:hAnsi="Bodoni MT"/>
          <w:sz w:val="20"/>
          <w:szCs w:val="20"/>
        </w:rPr>
        <w:t xml:space="preserve">owner agrees to rent under the </w:t>
      </w:r>
      <w:r w:rsidR="00F01F96" w:rsidRPr="000B3FB3">
        <w:rPr>
          <w:rFonts w:ascii="Bodoni MT" w:hAnsi="Bodoni MT"/>
          <w:sz w:val="20"/>
          <w:szCs w:val="20"/>
        </w:rPr>
        <w:t xml:space="preserve">program.  Participants </w:t>
      </w:r>
      <w:proofErr w:type="gramStart"/>
      <w:r w:rsidR="00B96435" w:rsidRPr="000B3FB3">
        <w:rPr>
          <w:rFonts w:ascii="Bodoni MT" w:hAnsi="Bodoni MT"/>
          <w:sz w:val="20"/>
          <w:szCs w:val="20"/>
        </w:rPr>
        <w:t>are</w:t>
      </w:r>
      <w:r w:rsidRPr="000B3FB3">
        <w:rPr>
          <w:rFonts w:ascii="Bodoni MT" w:hAnsi="Bodoni MT"/>
          <w:sz w:val="20"/>
          <w:szCs w:val="20"/>
        </w:rPr>
        <w:t xml:space="preserve"> able to</w:t>
      </w:r>
      <w:proofErr w:type="gramEnd"/>
      <w:r w:rsidRPr="000B3FB3">
        <w:rPr>
          <w:rFonts w:ascii="Bodoni MT" w:hAnsi="Bodoni MT"/>
          <w:sz w:val="20"/>
          <w:szCs w:val="20"/>
        </w:rPr>
        <w:t xml:space="preserve"> select their own ho</w:t>
      </w:r>
      <w:r w:rsidR="00EA05A0" w:rsidRPr="000B3FB3">
        <w:rPr>
          <w:rFonts w:ascii="Bodoni MT" w:hAnsi="Bodoni MT"/>
          <w:sz w:val="20"/>
          <w:szCs w:val="20"/>
        </w:rPr>
        <w:t>u</w:t>
      </w:r>
      <w:r w:rsidRPr="000B3FB3">
        <w:rPr>
          <w:rFonts w:ascii="Bodoni MT" w:hAnsi="Bodoni MT"/>
          <w:sz w:val="20"/>
          <w:szCs w:val="20"/>
        </w:rPr>
        <w:t>sing,</w:t>
      </w:r>
      <w:r w:rsidR="00EA05A0" w:rsidRPr="000B3FB3">
        <w:rPr>
          <w:rFonts w:ascii="Bodoni MT" w:hAnsi="Bodoni MT"/>
          <w:sz w:val="20"/>
          <w:szCs w:val="20"/>
        </w:rPr>
        <w:t xml:space="preserve"> including </w:t>
      </w:r>
      <w:proofErr w:type="gramStart"/>
      <w:r w:rsidR="00EA05A0" w:rsidRPr="000B3FB3">
        <w:rPr>
          <w:rFonts w:ascii="Bodoni MT" w:hAnsi="Bodoni MT"/>
          <w:sz w:val="20"/>
          <w:szCs w:val="20"/>
        </w:rPr>
        <w:t>apartment</w:t>
      </w:r>
      <w:proofErr w:type="gramEnd"/>
      <w:r w:rsidR="00EA05A0" w:rsidRPr="000B3FB3">
        <w:rPr>
          <w:rFonts w:ascii="Bodoni MT" w:hAnsi="Bodoni MT"/>
          <w:sz w:val="20"/>
          <w:szCs w:val="20"/>
        </w:rPr>
        <w:t>, townhous</w:t>
      </w:r>
      <w:r w:rsidRPr="000B3FB3">
        <w:rPr>
          <w:rFonts w:ascii="Bodoni MT" w:hAnsi="Bodoni MT"/>
          <w:sz w:val="20"/>
          <w:szCs w:val="20"/>
        </w:rPr>
        <w:t>es, and</w:t>
      </w:r>
      <w:r w:rsidR="00EA05A0" w:rsidRPr="000B3FB3">
        <w:rPr>
          <w:rFonts w:ascii="Bodoni MT" w:hAnsi="Bodoni MT"/>
          <w:sz w:val="20"/>
          <w:szCs w:val="20"/>
        </w:rPr>
        <w:t xml:space="preserve"> single-family</w:t>
      </w:r>
      <w:r w:rsidRPr="000B3FB3">
        <w:rPr>
          <w:rFonts w:ascii="Bodoni MT" w:hAnsi="Bodoni MT"/>
          <w:sz w:val="20"/>
          <w:szCs w:val="20"/>
        </w:rPr>
        <w:t xml:space="preserve"> homes.  Rental u</w:t>
      </w:r>
      <w:r w:rsidR="00447ECB" w:rsidRPr="000B3FB3">
        <w:rPr>
          <w:rFonts w:ascii="Bodoni MT" w:hAnsi="Bodoni MT"/>
          <w:sz w:val="20"/>
          <w:szCs w:val="20"/>
        </w:rPr>
        <w:t>nits</w:t>
      </w:r>
      <w:r w:rsidR="00F01F96" w:rsidRPr="000B3FB3">
        <w:rPr>
          <w:rFonts w:ascii="Bodoni MT" w:hAnsi="Bodoni MT"/>
          <w:sz w:val="20"/>
          <w:szCs w:val="20"/>
        </w:rPr>
        <w:t xml:space="preserve"> me</w:t>
      </w:r>
      <w:r w:rsidR="00B96435" w:rsidRPr="000B3FB3">
        <w:rPr>
          <w:rFonts w:ascii="Bodoni MT" w:hAnsi="Bodoni MT"/>
          <w:sz w:val="20"/>
          <w:szCs w:val="20"/>
        </w:rPr>
        <w:t>e</w:t>
      </w:r>
      <w:r w:rsidR="00F01F96" w:rsidRPr="000B3FB3">
        <w:rPr>
          <w:rFonts w:ascii="Bodoni MT" w:hAnsi="Bodoni MT"/>
          <w:sz w:val="20"/>
          <w:szCs w:val="20"/>
        </w:rPr>
        <w:t>t</w:t>
      </w:r>
      <w:r w:rsidR="00EA05A0" w:rsidRPr="000B3FB3">
        <w:rPr>
          <w:rFonts w:ascii="Bodoni MT" w:hAnsi="Bodoni MT"/>
          <w:sz w:val="20"/>
          <w:szCs w:val="20"/>
        </w:rPr>
        <w:t xml:space="preserve"> minimum standard</w:t>
      </w:r>
      <w:r w:rsidRPr="000B3FB3">
        <w:rPr>
          <w:rFonts w:ascii="Bodoni MT" w:hAnsi="Bodoni MT"/>
          <w:sz w:val="20"/>
          <w:szCs w:val="20"/>
        </w:rPr>
        <w:t>s of quality and safety as defined by t</w:t>
      </w:r>
      <w:r w:rsidR="00EA05A0" w:rsidRPr="000B3FB3">
        <w:rPr>
          <w:rFonts w:ascii="Bodoni MT" w:hAnsi="Bodoni MT"/>
          <w:sz w:val="20"/>
          <w:szCs w:val="20"/>
        </w:rPr>
        <w:t>h</w:t>
      </w:r>
      <w:r w:rsidRPr="000B3FB3">
        <w:rPr>
          <w:rFonts w:ascii="Bodoni MT" w:hAnsi="Bodoni MT"/>
          <w:sz w:val="20"/>
          <w:szCs w:val="20"/>
        </w:rPr>
        <w:t>e State of Connecticu</w:t>
      </w:r>
      <w:r w:rsidR="00F01F96" w:rsidRPr="000B3FB3">
        <w:rPr>
          <w:rFonts w:ascii="Bodoni MT" w:hAnsi="Bodoni MT"/>
          <w:sz w:val="20"/>
          <w:szCs w:val="20"/>
        </w:rPr>
        <w:t>t, which were the Federal</w:t>
      </w:r>
      <w:r w:rsidRPr="000B3FB3">
        <w:rPr>
          <w:rFonts w:ascii="Bodoni MT" w:hAnsi="Bodoni MT"/>
          <w:sz w:val="20"/>
          <w:szCs w:val="20"/>
        </w:rPr>
        <w:t xml:space="preserve"> Housing Quality Standards (</w:t>
      </w:r>
      <w:r w:rsidR="000246FD" w:rsidRPr="000B3FB3">
        <w:rPr>
          <w:rFonts w:ascii="Bodoni MT" w:hAnsi="Bodoni MT"/>
          <w:sz w:val="20"/>
          <w:szCs w:val="20"/>
        </w:rPr>
        <w:t>“</w:t>
      </w:r>
      <w:r w:rsidRPr="000B3FB3">
        <w:rPr>
          <w:rFonts w:ascii="Bodoni MT" w:hAnsi="Bodoni MT"/>
          <w:sz w:val="20"/>
          <w:szCs w:val="20"/>
        </w:rPr>
        <w:t>HQS</w:t>
      </w:r>
      <w:r w:rsidR="000246FD" w:rsidRPr="000B3FB3">
        <w:rPr>
          <w:rFonts w:ascii="Bodoni MT" w:hAnsi="Bodoni MT"/>
          <w:sz w:val="20"/>
          <w:szCs w:val="20"/>
        </w:rPr>
        <w:t>”</w:t>
      </w:r>
      <w:r w:rsidRPr="000B3FB3">
        <w:rPr>
          <w:rFonts w:ascii="Bodoni MT" w:hAnsi="Bodoni MT"/>
          <w:sz w:val="20"/>
          <w:szCs w:val="20"/>
        </w:rPr>
        <w:t xml:space="preserve">) </w:t>
      </w:r>
      <w:r w:rsidR="000246FD" w:rsidRPr="000B3FB3">
        <w:rPr>
          <w:rFonts w:ascii="Bodoni MT" w:hAnsi="Bodoni MT"/>
          <w:sz w:val="20"/>
          <w:szCs w:val="20"/>
        </w:rPr>
        <w:t>as established by HUD</w:t>
      </w:r>
      <w:r w:rsidR="00F01F96" w:rsidRPr="000B3FB3">
        <w:rPr>
          <w:rFonts w:ascii="Bodoni MT" w:hAnsi="Bodoni MT"/>
          <w:sz w:val="20"/>
          <w:szCs w:val="20"/>
        </w:rPr>
        <w:t xml:space="preserve">.  Participants </w:t>
      </w:r>
      <w:r w:rsidR="00B96435" w:rsidRPr="000B3FB3">
        <w:rPr>
          <w:rFonts w:ascii="Bodoni MT" w:hAnsi="Bodoni MT"/>
          <w:sz w:val="20"/>
          <w:szCs w:val="20"/>
        </w:rPr>
        <w:t>pay</w:t>
      </w:r>
      <w:r w:rsidRPr="000B3FB3">
        <w:rPr>
          <w:rFonts w:ascii="Bodoni MT" w:hAnsi="Bodoni MT"/>
          <w:sz w:val="20"/>
          <w:szCs w:val="20"/>
        </w:rPr>
        <w:t xml:space="preserve"> 40% of their adjusted gross income (or 30% of adjusted gross income if the partici</w:t>
      </w:r>
      <w:r w:rsidR="00EA05A0" w:rsidRPr="000B3FB3">
        <w:rPr>
          <w:rFonts w:ascii="Bodoni MT" w:hAnsi="Bodoni MT"/>
          <w:sz w:val="20"/>
          <w:szCs w:val="20"/>
        </w:rPr>
        <w:t>pant is elderly or disabled</w:t>
      </w:r>
      <w:r w:rsidR="00E423AB" w:rsidRPr="000B3FB3">
        <w:rPr>
          <w:rFonts w:ascii="Bodoni MT" w:hAnsi="Bodoni MT"/>
          <w:sz w:val="20"/>
          <w:szCs w:val="20"/>
        </w:rPr>
        <w:t xml:space="preserve">) toward the rent </w:t>
      </w:r>
      <w:r w:rsidR="00861FAA" w:rsidRPr="000B3FB3">
        <w:rPr>
          <w:rFonts w:ascii="Bodoni MT" w:hAnsi="Bodoni MT"/>
          <w:sz w:val="20"/>
          <w:szCs w:val="20"/>
        </w:rPr>
        <w:t xml:space="preserve">and </w:t>
      </w:r>
      <w:r w:rsidR="00E423AB" w:rsidRPr="000B3FB3">
        <w:rPr>
          <w:rFonts w:ascii="Bodoni MT" w:hAnsi="Bodoni MT"/>
          <w:sz w:val="20"/>
          <w:szCs w:val="20"/>
        </w:rPr>
        <w:t>RAP</w:t>
      </w:r>
      <w:r w:rsidR="00F01F96" w:rsidRPr="000B3FB3">
        <w:rPr>
          <w:rFonts w:ascii="Bodoni MT" w:hAnsi="Bodoni MT"/>
          <w:sz w:val="20"/>
          <w:szCs w:val="20"/>
        </w:rPr>
        <w:t xml:space="preserve"> </w:t>
      </w:r>
      <w:r w:rsidR="00B96435" w:rsidRPr="000B3FB3">
        <w:rPr>
          <w:rFonts w:ascii="Bodoni MT" w:hAnsi="Bodoni MT"/>
          <w:sz w:val="20"/>
          <w:szCs w:val="20"/>
        </w:rPr>
        <w:t>pays</w:t>
      </w:r>
      <w:r w:rsidRPr="000B3FB3">
        <w:rPr>
          <w:rFonts w:ascii="Bodoni MT" w:hAnsi="Bodoni MT"/>
          <w:sz w:val="20"/>
          <w:szCs w:val="20"/>
        </w:rPr>
        <w:t xml:space="preserve"> the remainder directly to th</w:t>
      </w:r>
      <w:r w:rsidR="004D15D1" w:rsidRPr="000B3FB3">
        <w:rPr>
          <w:rFonts w:ascii="Bodoni MT" w:hAnsi="Bodoni MT"/>
          <w:sz w:val="20"/>
          <w:szCs w:val="20"/>
        </w:rPr>
        <w:t>e landlord.</w:t>
      </w:r>
      <w:r w:rsidR="003C6052" w:rsidRPr="000B3FB3">
        <w:rPr>
          <w:rFonts w:ascii="Bodoni MT" w:hAnsi="Bodoni MT"/>
          <w:sz w:val="20"/>
          <w:szCs w:val="20"/>
        </w:rPr>
        <w:t xml:space="preserve"> The total amount of RAP certificates</w:t>
      </w:r>
      <w:r w:rsidR="000F7D29" w:rsidRPr="000B3FB3">
        <w:rPr>
          <w:rFonts w:ascii="Bodoni MT" w:hAnsi="Bodoni MT"/>
          <w:sz w:val="20"/>
          <w:szCs w:val="20"/>
        </w:rPr>
        <w:t xml:space="preserve"> awarded in FY</w:t>
      </w:r>
      <w:r w:rsidR="00BE6B18" w:rsidRPr="000B3FB3">
        <w:rPr>
          <w:rFonts w:ascii="Bodoni MT" w:hAnsi="Bodoni MT"/>
          <w:sz w:val="20"/>
          <w:szCs w:val="20"/>
        </w:rPr>
        <w:t xml:space="preserve"> </w:t>
      </w:r>
      <w:r w:rsidR="00E80790" w:rsidRPr="000B3FB3">
        <w:rPr>
          <w:rFonts w:ascii="Bodoni MT" w:hAnsi="Bodoni MT"/>
          <w:sz w:val="20"/>
          <w:szCs w:val="20"/>
        </w:rPr>
        <w:t>2</w:t>
      </w:r>
      <w:r w:rsidR="00E20506" w:rsidRPr="000B3FB3">
        <w:rPr>
          <w:rFonts w:ascii="Bodoni MT" w:hAnsi="Bodoni MT"/>
          <w:sz w:val="20"/>
          <w:szCs w:val="20"/>
        </w:rPr>
        <w:t>4</w:t>
      </w:r>
      <w:r w:rsidR="00E80790" w:rsidRPr="000B3FB3">
        <w:rPr>
          <w:rFonts w:ascii="Bodoni MT" w:hAnsi="Bodoni MT"/>
          <w:sz w:val="20"/>
          <w:szCs w:val="20"/>
        </w:rPr>
        <w:t>-2</w:t>
      </w:r>
      <w:r w:rsidR="00E20506" w:rsidRPr="000B3FB3">
        <w:rPr>
          <w:rFonts w:ascii="Bodoni MT" w:hAnsi="Bodoni MT"/>
          <w:sz w:val="20"/>
          <w:szCs w:val="20"/>
        </w:rPr>
        <w:t>5</w:t>
      </w:r>
      <w:r w:rsidR="00447ECB" w:rsidRPr="000B3FB3">
        <w:rPr>
          <w:rFonts w:ascii="Bodoni MT" w:hAnsi="Bodoni MT"/>
          <w:sz w:val="20"/>
          <w:szCs w:val="20"/>
        </w:rPr>
        <w:t xml:space="preserve"> wa</w:t>
      </w:r>
      <w:r w:rsidR="00BE6B18" w:rsidRPr="000B3FB3">
        <w:rPr>
          <w:rFonts w:ascii="Bodoni MT" w:hAnsi="Bodoni MT"/>
          <w:sz w:val="20"/>
          <w:szCs w:val="20"/>
        </w:rPr>
        <w:t>s 6,</w:t>
      </w:r>
      <w:r w:rsidR="00E20506" w:rsidRPr="000B3FB3">
        <w:rPr>
          <w:rFonts w:ascii="Bodoni MT" w:hAnsi="Bodoni MT"/>
          <w:sz w:val="20"/>
          <w:szCs w:val="20"/>
        </w:rPr>
        <w:t>433</w:t>
      </w:r>
      <w:r w:rsidR="00BE6B18" w:rsidRPr="000B3FB3">
        <w:rPr>
          <w:rFonts w:ascii="Bodoni MT" w:hAnsi="Bodoni MT"/>
          <w:sz w:val="20"/>
          <w:szCs w:val="20"/>
        </w:rPr>
        <w:t xml:space="preserve"> totaling $</w:t>
      </w:r>
      <w:r w:rsidR="00E20506" w:rsidRPr="000B3FB3">
        <w:rPr>
          <w:rFonts w:ascii="Bodoni MT" w:hAnsi="Bodoni MT"/>
          <w:sz w:val="20"/>
          <w:szCs w:val="20"/>
        </w:rPr>
        <w:t>86,732,799</w:t>
      </w:r>
      <w:r w:rsidR="00A40275" w:rsidRPr="000B3FB3">
        <w:rPr>
          <w:rFonts w:ascii="Bodoni MT" w:hAnsi="Bodoni MT"/>
          <w:sz w:val="20"/>
          <w:szCs w:val="20"/>
        </w:rPr>
        <w:t>.</w:t>
      </w:r>
    </w:p>
    <w:p w14:paraId="7DD52499" w14:textId="77777777" w:rsidR="006539DB" w:rsidRPr="000B3FB3" w:rsidRDefault="006539DB" w:rsidP="001E7A36">
      <w:pPr>
        <w:pStyle w:val="ListParagraph"/>
        <w:tabs>
          <w:tab w:val="left" w:pos="720"/>
        </w:tabs>
        <w:spacing w:after="0" w:line="360" w:lineRule="auto"/>
        <w:rPr>
          <w:rFonts w:ascii="Bodoni MT" w:hAnsi="Bodoni MT"/>
          <w:sz w:val="16"/>
          <w:szCs w:val="16"/>
        </w:rPr>
      </w:pPr>
    </w:p>
    <w:p w14:paraId="74EA053A" w14:textId="77777777" w:rsidR="002C0D00" w:rsidRPr="000B3FB3" w:rsidRDefault="002C0D00" w:rsidP="004504B0">
      <w:pPr>
        <w:pStyle w:val="ListParagraph"/>
        <w:numPr>
          <w:ilvl w:val="0"/>
          <w:numId w:val="17"/>
        </w:numPr>
        <w:tabs>
          <w:tab w:val="left" w:pos="720"/>
        </w:tabs>
        <w:spacing w:after="0" w:line="360" w:lineRule="auto"/>
        <w:ind w:left="720"/>
        <w:rPr>
          <w:rFonts w:ascii="Bodoni MT" w:hAnsi="Bodoni MT"/>
          <w:sz w:val="20"/>
          <w:szCs w:val="20"/>
        </w:rPr>
      </w:pPr>
      <w:r w:rsidRPr="000B3FB3">
        <w:rPr>
          <w:rFonts w:ascii="Bodoni MT" w:hAnsi="Bodoni MT"/>
          <w:sz w:val="20"/>
          <w:szCs w:val="20"/>
        </w:rPr>
        <w:t>Department of Housing and Depar</w:t>
      </w:r>
      <w:r w:rsidR="003E0773" w:rsidRPr="000B3FB3">
        <w:rPr>
          <w:rFonts w:ascii="Bodoni MT" w:hAnsi="Bodoni MT"/>
          <w:sz w:val="20"/>
          <w:szCs w:val="20"/>
        </w:rPr>
        <w:t>tment of Children and Families H</w:t>
      </w:r>
      <w:r w:rsidRPr="000B3FB3">
        <w:rPr>
          <w:rFonts w:ascii="Bodoni MT" w:hAnsi="Bodoni MT"/>
          <w:sz w:val="20"/>
          <w:szCs w:val="20"/>
        </w:rPr>
        <w:t>ousing Collaborative</w:t>
      </w:r>
    </w:p>
    <w:p w14:paraId="77823F9A" w14:textId="1792697D" w:rsidR="004122FA" w:rsidRPr="009F5B4B" w:rsidRDefault="00FD333C" w:rsidP="00546C66">
      <w:pPr>
        <w:pStyle w:val="ListParagraph"/>
        <w:numPr>
          <w:ilvl w:val="1"/>
          <w:numId w:val="17"/>
        </w:numPr>
        <w:tabs>
          <w:tab w:val="left" w:pos="1080"/>
        </w:tabs>
        <w:spacing w:after="0" w:line="360" w:lineRule="auto"/>
        <w:ind w:left="1080"/>
        <w:rPr>
          <w:rFonts w:ascii="Bodoni MT" w:hAnsi="Bodoni MT"/>
          <w:sz w:val="20"/>
          <w:szCs w:val="20"/>
        </w:rPr>
      </w:pPr>
      <w:r w:rsidRPr="009F5B4B">
        <w:rPr>
          <w:rFonts w:ascii="Bodoni MT" w:hAnsi="Bodoni MT"/>
          <w:sz w:val="20"/>
          <w:szCs w:val="20"/>
        </w:rPr>
        <w:t>Family U</w:t>
      </w:r>
      <w:r w:rsidR="004122FA" w:rsidRPr="009F5B4B">
        <w:rPr>
          <w:rFonts w:ascii="Bodoni MT" w:hAnsi="Bodoni MT"/>
          <w:sz w:val="20"/>
          <w:szCs w:val="20"/>
        </w:rPr>
        <w:t xml:space="preserve">nification </w:t>
      </w:r>
      <w:proofErr w:type="gramStart"/>
      <w:r w:rsidR="004122FA" w:rsidRPr="009F5B4B">
        <w:rPr>
          <w:rFonts w:ascii="Bodoni MT" w:hAnsi="Bodoni MT"/>
          <w:sz w:val="20"/>
          <w:szCs w:val="20"/>
        </w:rPr>
        <w:t>Program</w:t>
      </w:r>
      <w:r w:rsidRPr="009F5B4B">
        <w:rPr>
          <w:rFonts w:ascii="Bodoni MT" w:hAnsi="Bodoni MT"/>
          <w:sz w:val="20"/>
          <w:szCs w:val="20"/>
        </w:rPr>
        <w:t xml:space="preserve"> </w:t>
      </w:r>
      <w:r w:rsidR="00F01F96" w:rsidRPr="009F5B4B">
        <w:rPr>
          <w:rFonts w:ascii="Bodoni MT" w:hAnsi="Bodoni MT"/>
          <w:sz w:val="20"/>
          <w:szCs w:val="20"/>
        </w:rPr>
        <w:t>(</w:t>
      </w:r>
      <w:r w:rsidR="003509CA" w:rsidRPr="009F5B4B">
        <w:rPr>
          <w:rFonts w:ascii="Bodoni MT" w:hAnsi="Bodoni MT"/>
          <w:sz w:val="20"/>
          <w:szCs w:val="20"/>
        </w:rPr>
        <w:t>“</w:t>
      </w:r>
      <w:r w:rsidR="00F01F96" w:rsidRPr="009F5B4B">
        <w:rPr>
          <w:rFonts w:ascii="Bodoni MT" w:hAnsi="Bodoni MT"/>
          <w:sz w:val="20"/>
          <w:szCs w:val="20"/>
        </w:rPr>
        <w:t>FUP</w:t>
      </w:r>
      <w:r w:rsidR="003509CA" w:rsidRPr="009F5B4B">
        <w:rPr>
          <w:rFonts w:ascii="Bodoni MT" w:hAnsi="Bodoni MT"/>
          <w:sz w:val="20"/>
          <w:szCs w:val="20"/>
        </w:rPr>
        <w:t>”</w:t>
      </w:r>
      <w:r w:rsidR="00F01F96" w:rsidRPr="009F5B4B">
        <w:rPr>
          <w:rFonts w:ascii="Bodoni MT" w:hAnsi="Bodoni MT"/>
          <w:sz w:val="20"/>
          <w:szCs w:val="20"/>
        </w:rPr>
        <w:t>)</w:t>
      </w:r>
      <w:proofErr w:type="gramEnd"/>
      <w:r w:rsidR="00F01F96" w:rsidRPr="009F5B4B">
        <w:rPr>
          <w:rFonts w:ascii="Bodoni MT" w:hAnsi="Bodoni MT"/>
          <w:sz w:val="20"/>
          <w:szCs w:val="20"/>
        </w:rPr>
        <w:t xml:space="preserve"> built</w:t>
      </w:r>
      <w:r w:rsidR="004122FA" w:rsidRPr="009F5B4B">
        <w:rPr>
          <w:rFonts w:ascii="Bodoni MT" w:hAnsi="Bodoni MT"/>
          <w:sz w:val="20"/>
          <w:szCs w:val="20"/>
        </w:rPr>
        <w:t xml:space="preserve"> off the success of the federally funded FUP program</w:t>
      </w:r>
      <w:r w:rsidR="009F5B4B" w:rsidRPr="009F5B4B">
        <w:rPr>
          <w:rFonts w:ascii="Bodoni MT" w:hAnsi="Bodoni MT"/>
          <w:sz w:val="20"/>
          <w:szCs w:val="20"/>
        </w:rPr>
        <w:t>,</w:t>
      </w:r>
      <w:r w:rsidR="00861FAA" w:rsidRPr="009F5B4B">
        <w:rPr>
          <w:rFonts w:ascii="Bodoni MT" w:hAnsi="Bodoni MT"/>
          <w:sz w:val="20"/>
          <w:szCs w:val="20"/>
        </w:rPr>
        <w:t xml:space="preserve"> is a collaboration between </w:t>
      </w:r>
      <w:r w:rsidR="004122FA" w:rsidRPr="009F5B4B">
        <w:rPr>
          <w:rFonts w:ascii="Bodoni MT" w:hAnsi="Bodoni MT"/>
          <w:sz w:val="20"/>
          <w:szCs w:val="20"/>
        </w:rPr>
        <w:t>D</w:t>
      </w:r>
      <w:r w:rsidR="00861FAA" w:rsidRPr="009F5B4B">
        <w:rPr>
          <w:rFonts w:ascii="Bodoni MT" w:hAnsi="Bodoni MT"/>
          <w:sz w:val="20"/>
          <w:szCs w:val="20"/>
        </w:rPr>
        <w:t>OH and DCF</w:t>
      </w:r>
      <w:r w:rsidR="004122FA" w:rsidRPr="009F5B4B">
        <w:rPr>
          <w:rFonts w:ascii="Bodoni MT" w:hAnsi="Bodoni MT"/>
          <w:sz w:val="20"/>
          <w:szCs w:val="20"/>
        </w:rPr>
        <w:t xml:space="preserve"> designed to reduce the number of children in foster care by providing affordable housing through a rental subsidy and support services, including case management and behavioral health services, to vulnerable and homeless families.</w:t>
      </w:r>
    </w:p>
    <w:p w14:paraId="5ACEFF9D" w14:textId="77777777" w:rsidR="006539DB" w:rsidRPr="000B3FB3" w:rsidRDefault="006539DB" w:rsidP="001E7A36">
      <w:pPr>
        <w:pStyle w:val="ListParagraph"/>
        <w:tabs>
          <w:tab w:val="left" w:pos="1080"/>
        </w:tabs>
        <w:spacing w:after="0" w:line="360" w:lineRule="auto"/>
        <w:ind w:left="1080"/>
        <w:rPr>
          <w:rFonts w:ascii="Bodoni MT" w:hAnsi="Bodoni MT"/>
          <w:sz w:val="20"/>
          <w:szCs w:val="20"/>
        </w:rPr>
      </w:pPr>
    </w:p>
    <w:p w14:paraId="52310FDD" w14:textId="77777777" w:rsidR="003E0773" w:rsidRPr="000B3FB3" w:rsidRDefault="003E0773" w:rsidP="004504B0">
      <w:pPr>
        <w:pStyle w:val="ListParagraph"/>
        <w:numPr>
          <w:ilvl w:val="0"/>
          <w:numId w:val="17"/>
        </w:numPr>
        <w:tabs>
          <w:tab w:val="left" w:pos="720"/>
        </w:tabs>
        <w:spacing w:after="0" w:line="360" w:lineRule="auto"/>
        <w:ind w:left="720"/>
        <w:rPr>
          <w:rFonts w:ascii="Bodoni MT" w:hAnsi="Bodoni MT"/>
          <w:sz w:val="20"/>
          <w:szCs w:val="20"/>
        </w:rPr>
      </w:pPr>
      <w:bookmarkStart w:id="56" w:name="_Hlk150171780"/>
      <w:r w:rsidRPr="000B3FB3">
        <w:rPr>
          <w:rFonts w:ascii="Bodoni MT" w:hAnsi="Bodoni MT"/>
          <w:sz w:val="20"/>
          <w:szCs w:val="20"/>
        </w:rPr>
        <w:t xml:space="preserve">Department of Housing and Department of Developmental </w:t>
      </w:r>
      <w:r w:rsidR="00D5483E" w:rsidRPr="000B3FB3">
        <w:rPr>
          <w:rFonts w:ascii="Bodoni MT" w:hAnsi="Bodoni MT"/>
          <w:sz w:val="20"/>
          <w:szCs w:val="20"/>
        </w:rPr>
        <w:t>Disabilities Housing Collaborative</w:t>
      </w:r>
    </w:p>
    <w:p w14:paraId="3F3A655B" w14:textId="69143966" w:rsidR="008E40C9" w:rsidRPr="000B3FB3" w:rsidRDefault="008E40C9" w:rsidP="004504B0">
      <w:pPr>
        <w:pStyle w:val="ListParagraph"/>
        <w:numPr>
          <w:ilvl w:val="0"/>
          <w:numId w:val="19"/>
        </w:numPr>
        <w:tabs>
          <w:tab w:val="left" w:pos="1080"/>
        </w:tabs>
        <w:spacing w:after="0" w:line="360" w:lineRule="auto"/>
        <w:ind w:left="1080"/>
        <w:rPr>
          <w:rFonts w:ascii="Bodoni MT" w:hAnsi="Bodoni MT"/>
          <w:sz w:val="20"/>
          <w:szCs w:val="20"/>
        </w:rPr>
      </w:pPr>
      <w:r w:rsidRPr="000B3FB3">
        <w:rPr>
          <w:rFonts w:ascii="Bodoni MT" w:hAnsi="Bodoni MT"/>
          <w:sz w:val="20"/>
          <w:szCs w:val="20"/>
        </w:rPr>
        <w:t>Department</w:t>
      </w:r>
      <w:r w:rsidR="008F5BC6" w:rsidRPr="000B3FB3">
        <w:rPr>
          <w:rFonts w:ascii="Bodoni MT" w:hAnsi="Bodoni MT"/>
          <w:sz w:val="20"/>
          <w:szCs w:val="20"/>
        </w:rPr>
        <w:t xml:space="preserve"> of Developmental Disabilities </w:t>
      </w:r>
      <w:r w:rsidRPr="000B3FB3">
        <w:rPr>
          <w:rFonts w:ascii="Bodoni MT" w:hAnsi="Bodoni MT"/>
          <w:sz w:val="20"/>
          <w:szCs w:val="20"/>
        </w:rPr>
        <w:t>Supportive Housing</w:t>
      </w:r>
    </w:p>
    <w:p w14:paraId="3E4F2641" w14:textId="13249D96" w:rsidR="00793DC1" w:rsidRPr="000B3FB3" w:rsidRDefault="00026839" w:rsidP="001E7A36">
      <w:pPr>
        <w:pStyle w:val="ListParagraph"/>
        <w:tabs>
          <w:tab w:val="left" w:pos="1080"/>
        </w:tabs>
        <w:spacing w:after="0" w:line="360" w:lineRule="auto"/>
        <w:ind w:left="1080"/>
        <w:rPr>
          <w:rFonts w:ascii="Bodoni MT" w:hAnsi="Bodoni MT"/>
          <w:sz w:val="20"/>
          <w:szCs w:val="20"/>
        </w:rPr>
      </w:pPr>
      <w:r w:rsidRPr="000B3FB3">
        <w:rPr>
          <w:rFonts w:ascii="Bodoni MT" w:hAnsi="Bodoni MT"/>
          <w:sz w:val="20"/>
          <w:szCs w:val="20"/>
        </w:rPr>
        <w:t xml:space="preserve">In </w:t>
      </w:r>
      <w:r w:rsidR="00B96435" w:rsidRPr="000B3FB3">
        <w:rPr>
          <w:rFonts w:ascii="Bodoni MT" w:hAnsi="Bodoni MT"/>
          <w:sz w:val="20"/>
          <w:szCs w:val="20"/>
        </w:rPr>
        <w:t xml:space="preserve">FY </w:t>
      </w:r>
      <w:r w:rsidR="00416877" w:rsidRPr="000B3FB3">
        <w:rPr>
          <w:rFonts w:ascii="Bodoni MT" w:hAnsi="Bodoni MT"/>
          <w:sz w:val="20"/>
          <w:szCs w:val="20"/>
        </w:rPr>
        <w:t>2</w:t>
      </w:r>
      <w:r w:rsidR="00E20506" w:rsidRPr="000B3FB3">
        <w:rPr>
          <w:rFonts w:ascii="Bodoni MT" w:hAnsi="Bodoni MT"/>
          <w:sz w:val="20"/>
          <w:szCs w:val="20"/>
        </w:rPr>
        <w:t>4</w:t>
      </w:r>
      <w:r w:rsidR="0060421D" w:rsidRPr="000B3FB3">
        <w:rPr>
          <w:rFonts w:ascii="Bodoni MT" w:hAnsi="Bodoni MT"/>
          <w:sz w:val="20"/>
          <w:szCs w:val="20"/>
        </w:rPr>
        <w:t>-2</w:t>
      </w:r>
      <w:r w:rsidR="00E20506" w:rsidRPr="000B3FB3">
        <w:rPr>
          <w:rFonts w:ascii="Bodoni MT" w:hAnsi="Bodoni MT"/>
          <w:sz w:val="20"/>
          <w:szCs w:val="20"/>
        </w:rPr>
        <w:t>5</w:t>
      </w:r>
      <w:r w:rsidR="003509CA" w:rsidRPr="000B3FB3">
        <w:rPr>
          <w:rFonts w:ascii="Bodoni MT" w:hAnsi="Bodoni MT"/>
          <w:sz w:val="20"/>
          <w:szCs w:val="20"/>
        </w:rPr>
        <w:t>, DDS</w:t>
      </w:r>
      <w:r w:rsidR="00775085" w:rsidRPr="000B3FB3">
        <w:rPr>
          <w:rFonts w:ascii="Bodoni MT" w:hAnsi="Bodoni MT"/>
          <w:sz w:val="20"/>
          <w:szCs w:val="20"/>
        </w:rPr>
        <w:t xml:space="preserve"> </w:t>
      </w:r>
      <w:r w:rsidR="00775085" w:rsidRPr="00215DB3">
        <w:rPr>
          <w:rFonts w:ascii="Bodoni MT" w:hAnsi="Bodoni MT"/>
          <w:sz w:val="20"/>
          <w:szCs w:val="20"/>
        </w:rPr>
        <w:t xml:space="preserve">received </w:t>
      </w:r>
      <w:r w:rsidR="00215DB3" w:rsidRPr="00215DB3">
        <w:rPr>
          <w:rFonts w:ascii="Bodoni MT" w:hAnsi="Bodoni MT"/>
          <w:sz w:val="20"/>
          <w:szCs w:val="20"/>
        </w:rPr>
        <w:t xml:space="preserve">98 </w:t>
      </w:r>
      <w:r w:rsidR="00775085" w:rsidRPr="00215DB3">
        <w:rPr>
          <w:rFonts w:ascii="Bodoni MT" w:hAnsi="Bodoni MT"/>
          <w:sz w:val="20"/>
          <w:szCs w:val="20"/>
        </w:rPr>
        <w:t>RAP certificates for use</w:t>
      </w:r>
      <w:r w:rsidR="00775085" w:rsidRPr="000B3FB3">
        <w:rPr>
          <w:rFonts w:ascii="Bodoni MT" w:hAnsi="Bodoni MT"/>
          <w:sz w:val="20"/>
          <w:szCs w:val="20"/>
        </w:rPr>
        <w:t xml:space="preserve"> in covering the rental costs associated with transitioning individuals from </w:t>
      </w:r>
      <w:proofErr w:type="gramStart"/>
      <w:r w:rsidR="00775085" w:rsidRPr="000B3FB3">
        <w:rPr>
          <w:rFonts w:ascii="Bodoni MT" w:hAnsi="Bodoni MT"/>
          <w:sz w:val="20"/>
          <w:szCs w:val="20"/>
        </w:rPr>
        <w:t>24 hour privately operated</w:t>
      </w:r>
      <w:proofErr w:type="gramEnd"/>
      <w:r w:rsidR="00775085" w:rsidRPr="000B3FB3">
        <w:rPr>
          <w:rFonts w:ascii="Bodoni MT" w:hAnsi="Bodoni MT"/>
          <w:sz w:val="20"/>
          <w:szCs w:val="20"/>
        </w:rPr>
        <w:t xml:space="preserve"> group homes to </w:t>
      </w:r>
      <w:proofErr w:type="gramStart"/>
      <w:r w:rsidR="00775085" w:rsidRPr="000B3FB3">
        <w:rPr>
          <w:rFonts w:ascii="Bodoni MT" w:hAnsi="Bodoni MT"/>
          <w:sz w:val="20"/>
          <w:szCs w:val="20"/>
        </w:rPr>
        <w:t>community based</w:t>
      </w:r>
      <w:proofErr w:type="gramEnd"/>
      <w:r w:rsidR="00775085" w:rsidRPr="000B3FB3">
        <w:rPr>
          <w:rFonts w:ascii="Bodoni MT" w:hAnsi="Bodoni MT"/>
          <w:sz w:val="20"/>
          <w:szCs w:val="20"/>
        </w:rPr>
        <w:t xml:space="preserve"> living settings.  DDS currently supports over 1300 individuals in apartment-type settings throughout the state.  </w:t>
      </w:r>
    </w:p>
    <w:bookmarkEnd w:id="56"/>
    <w:p w14:paraId="77C89612" w14:textId="77777777" w:rsidR="002F3639" w:rsidRPr="000B3FB3" w:rsidRDefault="002F3639" w:rsidP="00FB0207">
      <w:pPr>
        <w:tabs>
          <w:tab w:val="left" w:pos="1080"/>
        </w:tabs>
        <w:spacing w:after="0" w:line="360" w:lineRule="auto"/>
        <w:rPr>
          <w:rFonts w:ascii="Bodoni MT" w:hAnsi="Bodoni MT"/>
          <w:sz w:val="16"/>
          <w:szCs w:val="16"/>
        </w:rPr>
      </w:pPr>
    </w:p>
    <w:p w14:paraId="036E339E" w14:textId="77777777" w:rsidR="00D5483E" w:rsidRPr="000B3FB3" w:rsidRDefault="00D5483E" w:rsidP="004504B0">
      <w:pPr>
        <w:pStyle w:val="ListParagraph"/>
        <w:numPr>
          <w:ilvl w:val="0"/>
          <w:numId w:val="17"/>
        </w:numPr>
        <w:tabs>
          <w:tab w:val="left" w:pos="720"/>
        </w:tabs>
        <w:spacing w:after="0" w:line="360" w:lineRule="auto"/>
        <w:ind w:left="720"/>
        <w:rPr>
          <w:rFonts w:ascii="Bodoni MT" w:hAnsi="Bodoni MT"/>
          <w:sz w:val="20"/>
          <w:szCs w:val="20"/>
        </w:rPr>
      </w:pPr>
      <w:r w:rsidRPr="000B3FB3">
        <w:rPr>
          <w:rFonts w:ascii="Bodoni MT" w:hAnsi="Bodoni MT"/>
          <w:sz w:val="20"/>
          <w:szCs w:val="20"/>
        </w:rPr>
        <w:t>Department of Housing and Department of Mental Health Addiction Services Housing Collaborative</w:t>
      </w:r>
    </w:p>
    <w:p w14:paraId="35BEDC7C" w14:textId="77777777" w:rsidR="00EE39B2" w:rsidRPr="000B3FB3" w:rsidRDefault="00EE39B2" w:rsidP="004504B0">
      <w:pPr>
        <w:pStyle w:val="ListParagraph"/>
        <w:numPr>
          <w:ilvl w:val="0"/>
          <w:numId w:val="18"/>
        </w:numPr>
        <w:tabs>
          <w:tab w:val="left" w:pos="1080"/>
        </w:tabs>
        <w:spacing w:after="0" w:line="360" w:lineRule="auto"/>
        <w:ind w:left="1080"/>
        <w:rPr>
          <w:rFonts w:ascii="Bodoni MT" w:hAnsi="Bodoni MT"/>
          <w:sz w:val="20"/>
          <w:szCs w:val="20"/>
        </w:rPr>
      </w:pPr>
      <w:r w:rsidRPr="000B3FB3">
        <w:rPr>
          <w:rFonts w:ascii="Bodoni MT" w:hAnsi="Bodoni MT"/>
          <w:sz w:val="20"/>
          <w:szCs w:val="20"/>
        </w:rPr>
        <w:t>Permanent Supportive Housing Initiative</w:t>
      </w:r>
    </w:p>
    <w:p w14:paraId="603A1C5E" w14:textId="475CC138" w:rsidR="006539DB" w:rsidRDefault="00AE7575" w:rsidP="00F62EBC">
      <w:pPr>
        <w:pStyle w:val="ListParagraph"/>
        <w:tabs>
          <w:tab w:val="left" w:pos="1080"/>
          <w:tab w:val="left" w:pos="1440"/>
        </w:tabs>
        <w:spacing w:after="0" w:line="360" w:lineRule="auto"/>
        <w:ind w:left="1080"/>
        <w:rPr>
          <w:rFonts w:ascii="Bodoni MT" w:hAnsi="Bodoni MT"/>
          <w:sz w:val="20"/>
          <w:szCs w:val="20"/>
        </w:rPr>
      </w:pPr>
      <w:r w:rsidRPr="000B3FB3">
        <w:rPr>
          <w:rFonts w:ascii="Bodoni MT" w:hAnsi="Bodoni MT"/>
          <w:sz w:val="20"/>
          <w:szCs w:val="20"/>
        </w:rPr>
        <w:t xml:space="preserve">The Permanent </w:t>
      </w:r>
      <w:r w:rsidR="00F01F96" w:rsidRPr="000B3FB3">
        <w:rPr>
          <w:rFonts w:ascii="Bodoni MT" w:hAnsi="Bodoni MT"/>
          <w:sz w:val="20"/>
          <w:szCs w:val="20"/>
        </w:rPr>
        <w:t>Supportive Housing Initiative was</w:t>
      </w:r>
      <w:r w:rsidRPr="000B3FB3">
        <w:rPr>
          <w:rFonts w:ascii="Bodoni MT" w:hAnsi="Bodoni MT"/>
          <w:sz w:val="20"/>
          <w:szCs w:val="20"/>
        </w:rPr>
        <w:t xml:space="preserve"> a collaborative e</w:t>
      </w:r>
      <w:r w:rsidR="003509CA" w:rsidRPr="000B3FB3">
        <w:rPr>
          <w:rFonts w:ascii="Bodoni MT" w:hAnsi="Bodoni MT"/>
          <w:sz w:val="20"/>
          <w:szCs w:val="20"/>
        </w:rPr>
        <w:t xml:space="preserve">ffort between DOH and </w:t>
      </w:r>
      <w:r w:rsidRPr="000B3FB3">
        <w:rPr>
          <w:rFonts w:ascii="Bodoni MT" w:hAnsi="Bodoni MT"/>
          <w:sz w:val="20"/>
          <w:szCs w:val="20"/>
        </w:rPr>
        <w:t>DMHAS to foster the development of long-term solutions to the housing and service needs of families and individuals, coping with psychiatric disabilities and/or chemical dependency that are facing homelessness</w:t>
      </w:r>
      <w:r w:rsidR="00F62EBC" w:rsidRPr="000B3FB3">
        <w:rPr>
          <w:rFonts w:ascii="Bodoni MT" w:hAnsi="Bodoni MT"/>
          <w:sz w:val="20"/>
          <w:szCs w:val="20"/>
        </w:rPr>
        <w:t>.</w:t>
      </w:r>
    </w:p>
    <w:p w14:paraId="6107E882" w14:textId="77777777" w:rsidR="009F5B4B" w:rsidRPr="000B3FB3" w:rsidRDefault="009F5B4B" w:rsidP="00F62EBC">
      <w:pPr>
        <w:pStyle w:val="ListParagraph"/>
        <w:tabs>
          <w:tab w:val="left" w:pos="1080"/>
          <w:tab w:val="left" w:pos="1440"/>
        </w:tabs>
        <w:spacing w:after="0" w:line="360" w:lineRule="auto"/>
        <w:ind w:left="1080"/>
        <w:rPr>
          <w:rFonts w:ascii="Bodoni MT" w:hAnsi="Bodoni MT"/>
          <w:sz w:val="20"/>
          <w:szCs w:val="20"/>
        </w:rPr>
      </w:pPr>
    </w:p>
    <w:p w14:paraId="4C6D5317" w14:textId="77777777" w:rsidR="00F62EBC" w:rsidRPr="002A5B4B" w:rsidRDefault="00F62EBC" w:rsidP="00F62EBC">
      <w:pPr>
        <w:pStyle w:val="ListParagraph"/>
        <w:tabs>
          <w:tab w:val="left" w:pos="1080"/>
          <w:tab w:val="left" w:pos="1440"/>
        </w:tabs>
        <w:spacing w:after="0" w:line="360" w:lineRule="auto"/>
        <w:ind w:left="1080"/>
        <w:rPr>
          <w:rFonts w:ascii="Bodoni MT" w:hAnsi="Bodoni MT"/>
          <w:sz w:val="16"/>
          <w:szCs w:val="16"/>
          <w:highlight w:val="green"/>
        </w:rPr>
      </w:pPr>
    </w:p>
    <w:p w14:paraId="305F243B" w14:textId="77777777" w:rsidR="0075711C" w:rsidRPr="000B3FB3" w:rsidRDefault="0075711C" w:rsidP="004504B0">
      <w:pPr>
        <w:pStyle w:val="ListParagraph"/>
        <w:numPr>
          <w:ilvl w:val="0"/>
          <w:numId w:val="18"/>
        </w:numPr>
        <w:tabs>
          <w:tab w:val="left" w:pos="1080"/>
        </w:tabs>
        <w:spacing w:after="0" w:line="360" w:lineRule="auto"/>
        <w:ind w:left="1080"/>
        <w:rPr>
          <w:rFonts w:ascii="Bodoni MT" w:hAnsi="Bodoni MT"/>
          <w:sz w:val="20"/>
          <w:szCs w:val="20"/>
        </w:rPr>
      </w:pPr>
      <w:r w:rsidRPr="000B3FB3">
        <w:rPr>
          <w:rFonts w:ascii="Bodoni MT" w:hAnsi="Bodoni MT"/>
          <w:sz w:val="20"/>
          <w:szCs w:val="20"/>
        </w:rPr>
        <w:t>Department of Mental Health and Addiction Ser</w:t>
      </w:r>
      <w:r w:rsidR="003509CA" w:rsidRPr="000B3FB3">
        <w:rPr>
          <w:rFonts w:ascii="Bodoni MT" w:hAnsi="Bodoni MT"/>
          <w:sz w:val="20"/>
          <w:szCs w:val="20"/>
        </w:rPr>
        <w:t xml:space="preserve">vice Rental Assistance Program </w:t>
      </w:r>
    </w:p>
    <w:p w14:paraId="4CFDBC5B" w14:textId="77777777" w:rsidR="006539DB" w:rsidRPr="000B3FB3" w:rsidRDefault="002759C8" w:rsidP="006539DB">
      <w:pPr>
        <w:pStyle w:val="ListParagraph"/>
        <w:tabs>
          <w:tab w:val="left" w:pos="1080"/>
          <w:tab w:val="left" w:pos="1440"/>
        </w:tabs>
        <w:spacing w:after="0" w:line="360" w:lineRule="auto"/>
        <w:ind w:left="1080"/>
        <w:rPr>
          <w:rFonts w:ascii="Bodoni MT" w:hAnsi="Bodoni MT"/>
          <w:sz w:val="20"/>
          <w:szCs w:val="20"/>
        </w:rPr>
      </w:pPr>
      <w:r w:rsidRPr="000B3FB3">
        <w:rPr>
          <w:rFonts w:ascii="Bodoni MT" w:hAnsi="Bodoni MT"/>
          <w:sz w:val="20"/>
          <w:szCs w:val="20"/>
        </w:rPr>
        <w:t xml:space="preserve">The Department of Mental Health and Addiction Service Rental Assistance </w:t>
      </w:r>
      <w:r w:rsidRPr="00215DB3">
        <w:rPr>
          <w:rFonts w:ascii="Bodoni MT" w:hAnsi="Bodoni MT"/>
          <w:sz w:val="20"/>
          <w:szCs w:val="20"/>
        </w:rPr>
        <w:t>Program provided 110 rental certificates to assist clients in obtaining supportive</w:t>
      </w:r>
      <w:r w:rsidR="00372FEC" w:rsidRPr="00215DB3">
        <w:rPr>
          <w:rFonts w:ascii="Bodoni MT" w:hAnsi="Bodoni MT"/>
          <w:sz w:val="20"/>
          <w:szCs w:val="20"/>
        </w:rPr>
        <w:t xml:space="preserve"> housing.  Specifically, 60 rental assistance certificates were allocated to the DMHAS forensics unit to allow individuals in the</w:t>
      </w:r>
      <w:r w:rsidR="00372FEC" w:rsidRPr="000B3FB3">
        <w:rPr>
          <w:rFonts w:ascii="Bodoni MT" w:hAnsi="Bodoni MT"/>
          <w:sz w:val="20"/>
          <w:szCs w:val="20"/>
        </w:rPr>
        <w:t xml:space="preserve"> </w:t>
      </w:r>
      <w:r w:rsidR="00372FEC" w:rsidRPr="000B3FB3">
        <w:rPr>
          <w:rFonts w:ascii="Bodoni MT" w:hAnsi="Bodoni MT"/>
          <w:sz w:val="20"/>
          <w:szCs w:val="20"/>
        </w:rPr>
        <w:lastRenderedPageBreak/>
        <w:t>criminal justice system with a mental health diagnosis and who would be homeless upon release from prison live independently in the community.  An additional 50 rental assistance certificates were allocated to the Enhancing Housing Oppor</w:t>
      </w:r>
      <w:r w:rsidR="00AC51BC" w:rsidRPr="000B3FB3">
        <w:rPr>
          <w:rFonts w:ascii="Bodoni MT" w:hAnsi="Bodoni MT"/>
          <w:sz w:val="20"/>
          <w:szCs w:val="20"/>
        </w:rPr>
        <w:t>tunities P</w:t>
      </w:r>
      <w:r w:rsidR="00372FEC" w:rsidRPr="000B3FB3">
        <w:rPr>
          <w:rFonts w:ascii="Bodoni MT" w:hAnsi="Bodoni MT"/>
          <w:sz w:val="20"/>
          <w:szCs w:val="20"/>
        </w:rPr>
        <w:t>rogram, which allowe</w:t>
      </w:r>
      <w:r w:rsidR="00AC51BC" w:rsidRPr="000B3FB3">
        <w:rPr>
          <w:rFonts w:ascii="Bodoni MT" w:hAnsi="Bodoni MT"/>
          <w:sz w:val="20"/>
          <w:szCs w:val="20"/>
        </w:rPr>
        <w:t>d</w:t>
      </w:r>
      <w:r w:rsidR="00372FEC" w:rsidRPr="000B3FB3">
        <w:rPr>
          <w:rFonts w:ascii="Bodoni MT" w:hAnsi="Bodoni MT"/>
          <w:sz w:val="20"/>
          <w:szCs w:val="20"/>
        </w:rPr>
        <w:t xml:space="preserve"> </w:t>
      </w:r>
      <w:r w:rsidR="00B96435" w:rsidRPr="000B3FB3">
        <w:rPr>
          <w:rFonts w:ascii="Bodoni MT" w:hAnsi="Bodoni MT"/>
          <w:sz w:val="20"/>
          <w:szCs w:val="20"/>
        </w:rPr>
        <w:t xml:space="preserve">stable </w:t>
      </w:r>
      <w:r w:rsidR="00372FEC" w:rsidRPr="000B3FB3">
        <w:rPr>
          <w:rFonts w:ascii="Bodoni MT" w:hAnsi="Bodoni MT"/>
          <w:sz w:val="20"/>
          <w:szCs w:val="20"/>
        </w:rPr>
        <w:t>tena</w:t>
      </w:r>
      <w:r w:rsidR="00AC51BC" w:rsidRPr="000B3FB3">
        <w:rPr>
          <w:rFonts w:ascii="Bodoni MT" w:hAnsi="Bodoni MT"/>
          <w:sz w:val="20"/>
          <w:szCs w:val="20"/>
        </w:rPr>
        <w:t>n</w:t>
      </w:r>
      <w:r w:rsidR="00372FEC" w:rsidRPr="000B3FB3">
        <w:rPr>
          <w:rFonts w:ascii="Bodoni MT" w:hAnsi="Bodoni MT"/>
          <w:sz w:val="20"/>
          <w:szCs w:val="20"/>
        </w:rPr>
        <w:t>ts living in supportive housing</w:t>
      </w:r>
      <w:r w:rsidR="00AC51BC" w:rsidRPr="000B3FB3">
        <w:rPr>
          <w:rFonts w:ascii="Bodoni MT" w:hAnsi="Bodoni MT"/>
          <w:sz w:val="20"/>
          <w:szCs w:val="20"/>
        </w:rPr>
        <w:t xml:space="preserve"> to move into housing with less support services.</w:t>
      </w:r>
      <w:r w:rsidR="006539DB" w:rsidRPr="000B3FB3">
        <w:rPr>
          <w:rFonts w:ascii="Bodoni MT" w:hAnsi="Bodoni MT"/>
          <w:sz w:val="20"/>
          <w:szCs w:val="20"/>
        </w:rPr>
        <w:t xml:space="preserve"> </w:t>
      </w:r>
    </w:p>
    <w:p w14:paraId="5CDD6A02" w14:textId="77777777" w:rsidR="005F3C54" w:rsidRPr="000B3FB3" w:rsidRDefault="005F3C54" w:rsidP="0048085C">
      <w:pPr>
        <w:tabs>
          <w:tab w:val="left" w:pos="1080"/>
        </w:tabs>
        <w:spacing w:after="0" w:line="360" w:lineRule="auto"/>
        <w:rPr>
          <w:rFonts w:ascii="Bodoni MT" w:hAnsi="Bodoni MT"/>
          <w:sz w:val="16"/>
          <w:szCs w:val="16"/>
        </w:rPr>
      </w:pPr>
    </w:p>
    <w:p w14:paraId="3538C4E4" w14:textId="02D2DC71" w:rsidR="00702F1B" w:rsidRPr="000B3FB3" w:rsidRDefault="00EF49D1" w:rsidP="004504B0">
      <w:pPr>
        <w:pStyle w:val="ListParagraph"/>
        <w:numPr>
          <w:ilvl w:val="0"/>
          <w:numId w:val="18"/>
        </w:numPr>
        <w:tabs>
          <w:tab w:val="left" w:pos="720"/>
        </w:tabs>
        <w:spacing w:after="0" w:line="360" w:lineRule="auto"/>
        <w:ind w:left="1080"/>
        <w:rPr>
          <w:rFonts w:ascii="Bodoni MT" w:hAnsi="Bodoni MT"/>
          <w:sz w:val="20"/>
          <w:szCs w:val="20"/>
        </w:rPr>
      </w:pPr>
      <w:r w:rsidRPr="000B3FB3">
        <w:rPr>
          <w:rFonts w:ascii="Bodoni MT" w:hAnsi="Bodoni MT"/>
          <w:sz w:val="20"/>
          <w:szCs w:val="20"/>
        </w:rPr>
        <w:t>Connecticut Collaborative on Re-Entry</w:t>
      </w:r>
    </w:p>
    <w:p w14:paraId="5DE62376" w14:textId="65C68269" w:rsidR="00702F1B" w:rsidRPr="000B3FB3" w:rsidRDefault="00EF49D1" w:rsidP="001E7A36">
      <w:pPr>
        <w:pStyle w:val="ListParagraph"/>
        <w:tabs>
          <w:tab w:val="left" w:pos="1080"/>
        </w:tabs>
        <w:spacing w:after="0" w:line="360" w:lineRule="auto"/>
        <w:ind w:left="1080"/>
        <w:rPr>
          <w:rFonts w:ascii="Bodoni MT" w:hAnsi="Bodoni MT"/>
          <w:sz w:val="20"/>
          <w:szCs w:val="20"/>
        </w:rPr>
      </w:pPr>
      <w:r w:rsidRPr="000B3FB3">
        <w:rPr>
          <w:rFonts w:ascii="Bodoni MT" w:hAnsi="Bodoni MT"/>
          <w:sz w:val="20"/>
          <w:szCs w:val="20"/>
        </w:rPr>
        <w:t xml:space="preserve">The Connecticut Collaborative on Re-Entry (“CCR”) </w:t>
      </w:r>
      <w:r w:rsidR="00F01F96" w:rsidRPr="000B3FB3">
        <w:rPr>
          <w:rFonts w:ascii="Bodoni MT" w:hAnsi="Bodoni MT"/>
          <w:sz w:val="20"/>
          <w:szCs w:val="20"/>
        </w:rPr>
        <w:t>Program was</w:t>
      </w:r>
      <w:r w:rsidR="003559B0" w:rsidRPr="000B3FB3">
        <w:rPr>
          <w:rFonts w:ascii="Bodoni MT" w:hAnsi="Bodoni MT"/>
          <w:sz w:val="20"/>
          <w:szCs w:val="20"/>
        </w:rPr>
        <w:t xml:space="preserve"> a </w:t>
      </w:r>
      <w:proofErr w:type="gramStart"/>
      <w:r w:rsidR="003559B0" w:rsidRPr="000B3FB3">
        <w:rPr>
          <w:rFonts w:ascii="Bodoni MT" w:hAnsi="Bodoni MT"/>
          <w:sz w:val="20"/>
          <w:szCs w:val="20"/>
        </w:rPr>
        <w:t>190</w:t>
      </w:r>
      <w:r w:rsidR="00702F1B" w:rsidRPr="000B3FB3">
        <w:rPr>
          <w:rFonts w:ascii="Bodoni MT" w:hAnsi="Bodoni MT"/>
          <w:sz w:val="20"/>
          <w:szCs w:val="20"/>
        </w:rPr>
        <w:t xml:space="preserve"> unit</w:t>
      </w:r>
      <w:proofErr w:type="gramEnd"/>
      <w:r w:rsidR="00702F1B" w:rsidRPr="000B3FB3">
        <w:rPr>
          <w:rFonts w:ascii="Bodoni MT" w:hAnsi="Bodoni MT"/>
          <w:sz w:val="20"/>
          <w:szCs w:val="20"/>
        </w:rPr>
        <w:t xml:space="preserve"> permanent supportive</w:t>
      </w:r>
      <w:r w:rsidR="00F01F96" w:rsidRPr="000B3FB3">
        <w:rPr>
          <w:rFonts w:ascii="Bodoni MT" w:hAnsi="Bodoni MT"/>
          <w:sz w:val="20"/>
          <w:szCs w:val="20"/>
        </w:rPr>
        <w:t xml:space="preserve"> housing program that identified and assisted</w:t>
      </w:r>
      <w:r w:rsidR="00702F1B" w:rsidRPr="000B3FB3">
        <w:rPr>
          <w:rFonts w:ascii="Bodoni MT" w:hAnsi="Bodoni MT"/>
          <w:sz w:val="20"/>
          <w:szCs w:val="20"/>
        </w:rPr>
        <w:t xml:space="preserve"> individuals who cycle</w:t>
      </w:r>
      <w:r w:rsidR="00F01F96" w:rsidRPr="000B3FB3">
        <w:rPr>
          <w:rFonts w:ascii="Bodoni MT" w:hAnsi="Bodoni MT"/>
          <w:sz w:val="20"/>
          <w:szCs w:val="20"/>
        </w:rPr>
        <w:t>d</w:t>
      </w:r>
      <w:r w:rsidR="00702F1B" w:rsidRPr="000B3FB3">
        <w:rPr>
          <w:rFonts w:ascii="Bodoni MT" w:hAnsi="Bodoni MT"/>
          <w:sz w:val="20"/>
          <w:szCs w:val="20"/>
        </w:rPr>
        <w:t xml:space="preserve"> through homeless service and corrections systems in the state’s largest urban centers.</w:t>
      </w:r>
    </w:p>
    <w:p w14:paraId="60EB4E64" w14:textId="77777777" w:rsidR="006539DB" w:rsidRPr="000B3FB3" w:rsidRDefault="006539DB" w:rsidP="00B16891">
      <w:pPr>
        <w:tabs>
          <w:tab w:val="left" w:pos="1080"/>
        </w:tabs>
        <w:spacing w:after="0" w:line="360" w:lineRule="auto"/>
        <w:rPr>
          <w:rFonts w:ascii="Bodoni MT" w:hAnsi="Bodoni MT"/>
          <w:sz w:val="20"/>
          <w:szCs w:val="20"/>
        </w:rPr>
      </w:pPr>
    </w:p>
    <w:p w14:paraId="3E2B3B14" w14:textId="77777777" w:rsidR="00D5483E" w:rsidRPr="000B3FB3" w:rsidRDefault="00D5483E" w:rsidP="004504B0">
      <w:pPr>
        <w:pStyle w:val="ListParagraph"/>
        <w:numPr>
          <w:ilvl w:val="0"/>
          <w:numId w:val="17"/>
        </w:numPr>
        <w:spacing w:after="0" w:line="360" w:lineRule="auto"/>
        <w:ind w:left="720"/>
        <w:rPr>
          <w:rFonts w:ascii="Bodoni MT" w:hAnsi="Bodoni MT"/>
          <w:sz w:val="20"/>
          <w:szCs w:val="20"/>
        </w:rPr>
      </w:pPr>
      <w:r w:rsidRPr="000B3FB3">
        <w:rPr>
          <w:rFonts w:ascii="Bodoni MT" w:hAnsi="Bodoni MT"/>
          <w:sz w:val="20"/>
          <w:szCs w:val="20"/>
        </w:rPr>
        <w:t>Department of Housing and</w:t>
      </w:r>
      <w:r w:rsidR="00E70858" w:rsidRPr="000B3FB3">
        <w:rPr>
          <w:rFonts w:ascii="Bodoni MT" w:hAnsi="Bodoni MT"/>
          <w:sz w:val="20"/>
          <w:szCs w:val="20"/>
        </w:rPr>
        <w:t xml:space="preserve"> Department of Social Services H</w:t>
      </w:r>
      <w:r w:rsidR="00F912A4" w:rsidRPr="000B3FB3">
        <w:rPr>
          <w:rFonts w:ascii="Bodoni MT" w:hAnsi="Bodoni MT"/>
          <w:sz w:val="20"/>
          <w:szCs w:val="20"/>
        </w:rPr>
        <w:t>ousing Collaborative</w:t>
      </w:r>
    </w:p>
    <w:p w14:paraId="1B86458F" w14:textId="77777777" w:rsidR="00F912A4" w:rsidRPr="000B3FB3" w:rsidRDefault="006F043F" w:rsidP="004504B0">
      <w:pPr>
        <w:pStyle w:val="ListParagraph"/>
        <w:numPr>
          <w:ilvl w:val="1"/>
          <w:numId w:val="17"/>
        </w:numPr>
        <w:tabs>
          <w:tab w:val="left" w:pos="720"/>
        </w:tabs>
        <w:spacing w:after="0" w:line="360" w:lineRule="auto"/>
        <w:ind w:left="1080"/>
        <w:rPr>
          <w:rFonts w:ascii="Bodoni MT" w:hAnsi="Bodoni MT"/>
          <w:sz w:val="20"/>
          <w:szCs w:val="20"/>
        </w:rPr>
      </w:pPr>
      <w:r w:rsidRPr="000B3FB3">
        <w:rPr>
          <w:rFonts w:ascii="Bodoni MT" w:hAnsi="Bodoni MT"/>
          <w:sz w:val="20"/>
          <w:szCs w:val="20"/>
        </w:rPr>
        <w:t xml:space="preserve">Money Follows the Person </w:t>
      </w:r>
    </w:p>
    <w:p w14:paraId="68E6A9BE" w14:textId="75A7E958" w:rsidR="00A40652" w:rsidRPr="000B3FB3" w:rsidRDefault="006F043F" w:rsidP="00E20506">
      <w:pPr>
        <w:pStyle w:val="ListParagraph"/>
        <w:tabs>
          <w:tab w:val="left" w:pos="1080"/>
        </w:tabs>
        <w:spacing w:after="0" w:line="360" w:lineRule="auto"/>
        <w:ind w:left="1080"/>
        <w:rPr>
          <w:rFonts w:ascii="Bodoni MT" w:hAnsi="Bodoni MT"/>
          <w:sz w:val="20"/>
          <w:szCs w:val="20"/>
        </w:rPr>
      </w:pPr>
      <w:r w:rsidRPr="000B3FB3">
        <w:rPr>
          <w:rFonts w:ascii="Bodoni MT" w:hAnsi="Bodoni MT"/>
          <w:sz w:val="20"/>
          <w:szCs w:val="20"/>
        </w:rPr>
        <w:t>Money Follows the Person (“</w:t>
      </w:r>
      <w:r w:rsidR="003509CA" w:rsidRPr="000B3FB3">
        <w:rPr>
          <w:rFonts w:ascii="Bodoni MT" w:hAnsi="Bodoni MT"/>
          <w:sz w:val="20"/>
          <w:szCs w:val="20"/>
        </w:rPr>
        <w:t>MFP</w:t>
      </w:r>
      <w:r w:rsidRPr="000B3FB3">
        <w:rPr>
          <w:rFonts w:ascii="Bodoni MT" w:hAnsi="Bodoni MT"/>
          <w:sz w:val="20"/>
          <w:szCs w:val="20"/>
        </w:rPr>
        <w:t>”)</w:t>
      </w:r>
      <w:r w:rsidR="00F01F96" w:rsidRPr="000B3FB3">
        <w:rPr>
          <w:rFonts w:ascii="Bodoni MT" w:hAnsi="Bodoni MT"/>
          <w:sz w:val="20"/>
          <w:szCs w:val="20"/>
        </w:rPr>
        <w:t xml:space="preserve"> was</w:t>
      </w:r>
      <w:r w:rsidR="00DC72EC" w:rsidRPr="000B3FB3">
        <w:rPr>
          <w:rFonts w:ascii="Bodoni MT" w:hAnsi="Bodoni MT"/>
          <w:sz w:val="20"/>
          <w:szCs w:val="20"/>
        </w:rPr>
        <w:t xml:space="preserve"> a Federal Demonstration program funded by the Centers for Medicare and Medicaid Services designed to help states rebalance their long-term care systems by assisting individuals to transition from living in institutional settings to community living.  The program</w:t>
      </w:r>
      <w:r w:rsidR="00F01F96" w:rsidRPr="000B3FB3">
        <w:rPr>
          <w:rFonts w:ascii="Bodoni MT" w:hAnsi="Bodoni MT"/>
          <w:sz w:val="20"/>
          <w:szCs w:val="20"/>
        </w:rPr>
        <w:t xml:space="preserve"> provided</w:t>
      </w:r>
      <w:r w:rsidR="00DC72EC" w:rsidRPr="000B3FB3">
        <w:rPr>
          <w:rFonts w:ascii="Bodoni MT" w:hAnsi="Bodoni MT"/>
          <w:sz w:val="20"/>
          <w:szCs w:val="20"/>
        </w:rPr>
        <w:t xml:space="preserve"> service funding for elderly and disabled individuals, including those with mental health disorders or developmental disabilities to live independently in the community.</w:t>
      </w:r>
    </w:p>
    <w:p w14:paraId="5AE60353" w14:textId="77777777" w:rsidR="00A40652" w:rsidRPr="000B3FB3" w:rsidRDefault="00A40652" w:rsidP="00915250">
      <w:pPr>
        <w:tabs>
          <w:tab w:val="left" w:pos="1080"/>
        </w:tabs>
        <w:spacing w:after="0" w:line="360" w:lineRule="auto"/>
        <w:rPr>
          <w:rFonts w:ascii="Bodoni MT" w:hAnsi="Bodoni MT"/>
          <w:sz w:val="16"/>
          <w:szCs w:val="16"/>
        </w:rPr>
      </w:pPr>
    </w:p>
    <w:p w14:paraId="3565A72F" w14:textId="77777777" w:rsidR="0098699D" w:rsidRPr="000B3FB3" w:rsidRDefault="0098699D" w:rsidP="004504B0">
      <w:pPr>
        <w:pStyle w:val="ListParagraph"/>
        <w:numPr>
          <w:ilvl w:val="1"/>
          <w:numId w:val="17"/>
        </w:numPr>
        <w:tabs>
          <w:tab w:val="left" w:pos="720"/>
        </w:tabs>
        <w:spacing w:after="0" w:line="360" w:lineRule="auto"/>
        <w:ind w:left="1080"/>
        <w:rPr>
          <w:rFonts w:ascii="Bodoni MT" w:hAnsi="Bodoni MT"/>
          <w:sz w:val="20"/>
          <w:szCs w:val="20"/>
        </w:rPr>
      </w:pPr>
      <w:r w:rsidRPr="000B3FB3">
        <w:rPr>
          <w:rFonts w:ascii="Bodoni MT" w:hAnsi="Bodoni MT"/>
          <w:sz w:val="20"/>
          <w:szCs w:val="20"/>
        </w:rPr>
        <w:t>Social Innovation Fund</w:t>
      </w:r>
    </w:p>
    <w:p w14:paraId="17CB7DA2" w14:textId="77777777" w:rsidR="00373A11" w:rsidRDefault="00DC72EC" w:rsidP="001E7A36">
      <w:pPr>
        <w:pStyle w:val="ListParagraph"/>
        <w:tabs>
          <w:tab w:val="left" w:pos="1440"/>
        </w:tabs>
        <w:spacing w:after="0" w:line="360" w:lineRule="auto"/>
        <w:ind w:left="1080"/>
        <w:rPr>
          <w:rFonts w:ascii="Bodoni MT" w:hAnsi="Bodoni MT"/>
          <w:sz w:val="20"/>
          <w:szCs w:val="20"/>
        </w:rPr>
      </w:pPr>
      <w:r w:rsidRPr="000B3FB3">
        <w:rPr>
          <w:rFonts w:ascii="Bodoni MT" w:hAnsi="Bodoni MT"/>
          <w:sz w:val="20"/>
          <w:szCs w:val="20"/>
        </w:rPr>
        <w:t>Th</w:t>
      </w:r>
      <w:r w:rsidR="008B578E" w:rsidRPr="000B3FB3">
        <w:rPr>
          <w:rFonts w:ascii="Bodoni MT" w:hAnsi="Bodoni MT"/>
          <w:sz w:val="20"/>
          <w:szCs w:val="20"/>
        </w:rPr>
        <w:t xml:space="preserve">e Social Innovation Fund </w:t>
      </w:r>
      <w:r w:rsidR="007F2433" w:rsidRPr="000B3FB3">
        <w:rPr>
          <w:rFonts w:ascii="Bodoni MT" w:hAnsi="Bodoni MT"/>
          <w:sz w:val="20"/>
          <w:szCs w:val="20"/>
        </w:rPr>
        <w:t>(</w:t>
      </w:r>
      <w:r w:rsidR="003509CA" w:rsidRPr="000B3FB3">
        <w:rPr>
          <w:rFonts w:ascii="Bodoni MT" w:hAnsi="Bodoni MT"/>
          <w:sz w:val="20"/>
          <w:szCs w:val="20"/>
        </w:rPr>
        <w:t>“</w:t>
      </w:r>
      <w:r w:rsidR="007F2433" w:rsidRPr="000B3FB3">
        <w:rPr>
          <w:rFonts w:ascii="Bodoni MT" w:hAnsi="Bodoni MT"/>
          <w:sz w:val="20"/>
          <w:szCs w:val="20"/>
        </w:rPr>
        <w:t>SIF</w:t>
      </w:r>
      <w:r w:rsidR="003509CA" w:rsidRPr="000B3FB3">
        <w:rPr>
          <w:rFonts w:ascii="Bodoni MT" w:hAnsi="Bodoni MT"/>
          <w:sz w:val="20"/>
          <w:szCs w:val="20"/>
        </w:rPr>
        <w:t>”</w:t>
      </w:r>
      <w:r w:rsidR="007F2433" w:rsidRPr="000B3FB3">
        <w:rPr>
          <w:rFonts w:ascii="Bodoni MT" w:hAnsi="Bodoni MT"/>
          <w:sz w:val="20"/>
          <w:szCs w:val="20"/>
        </w:rPr>
        <w:t>)</w:t>
      </w:r>
      <w:r w:rsidRPr="000B3FB3">
        <w:rPr>
          <w:rFonts w:ascii="Bodoni MT" w:hAnsi="Bodoni MT"/>
          <w:sz w:val="20"/>
          <w:szCs w:val="20"/>
        </w:rPr>
        <w:t>, a program of the Corporation for National and Comm</w:t>
      </w:r>
      <w:r w:rsidR="00F01F96" w:rsidRPr="000B3FB3">
        <w:rPr>
          <w:rFonts w:ascii="Bodoni MT" w:hAnsi="Bodoni MT"/>
          <w:sz w:val="20"/>
          <w:szCs w:val="20"/>
        </w:rPr>
        <w:t xml:space="preserve">unity </w:t>
      </w:r>
      <w:r w:rsidR="005F3C54" w:rsidRPr="000B3FB3">
        <w:rPr>
          <w:rFonts w:ascii="Bodoni MT" w:hAnsi="Bodoni MT"/>
          <w:sz w:val="20"/>
          <w:szCs w:val="20"/>
        </w:rPr>
        <w:t>Service (</w:t>
      </w:r>
      <w:r w:rsidR="003509CA" w:rsidRPr="000B3FB3">
        <w:rPr>
          <w:rFonts w:ascii="Bodoni MT" w:hAnsi="Bodoni MT"/>
          <w:sz w:val="20"/>
          <w:szCs w:val="20"/>
        </w:rPr>
        <w:t>“</w:t>
      </w:r>
      <w:r w:rsidR="00F01F96" w:rsidRPr="000B3FB3">
        <w:rPr>
          <w:rFonts w:ascii="Bodoni MT" w:hAnsi="Bodoni MT"/>
          <w:sz w:val="20"/>
          <w:szCs w:val="20"/>
        </w:rPr>
        <w:t>CNCS</w:t>
      </w:r>
      <w:r w:rsidR="003509CA" w:rsidRPr="000B3FB3">
        <w:rPr>
          <w:rFonts w:ascii="Bodoni MT" w:hAnsi="Bodoni MT"/>
          <w:sz w:val="20"/>
          <w:szCs w:val="20"/>
        </w:rPr>
        <w:t>”</w:t>
      </w:r>
      <w:r w:rsidR="00F01F96" w:rsidRPr="000B3FB3">
        <w:rPr>
          <w:rFonts w:ascii="Bodoni MT" w:hAnsi="Bodoni MT"/>
          <w:sz w:val="20"/>
          <w:szCs w:val="20"/>
        </w:rPr>
        <w:t>), combined</w:t>
      </w:r>
      <w:r w:rsidRPr="000B3FB3">
        <w:rPr>
          <w:rFonts w:ascii="Bodoni MT" w:hAnsi="Bodoni MT"/>
          <w:sz w:val="20"/>
          <w:szCs w:val="20"/>
        </w:rPr>
        <w:t xml:space="preserve"> public and private resources to grow promising community-based solutions that have evidence of results in any of three priority areas: economic opportunity, healthy futures, and youth development.</w:t>
      </w:r>
    </w:p>
    <w:p w14:paraId="4876DCE6" w14:textId="77777777" w:rsidR="00964B6E" w:rsidRDefault="00964B6E" w:rsidP="00964B6E">
      <w:pPr>
        <w:tabs>
          <w:tab w:val="left" w:pos="1440"/>
        </w:tabs>
        <w:spacing w:after="0" w:line="360" w:lineRule="auto"/>
        <w:rPr>
          <w:rFonts w:ascii="Bodoni MT" w:hAnsi="Bodoni MT"/>
          <w:sz w:val="20"/>
          <w:szCs w:val="20"/>
        </w:rPr>
      </w:pPr>
    </w:p>
    <w:p w14:paraId="3DE76F79" w14:textId="561BC535" w:rsidR="00964B6E" w:rsidRDefault="00964B6E" w:rsidP="00964B6E">
      <w:pPr>
        <w:pStyle w:val="Heading2"/>
      </w:pPr>
      <w:r>
        <w:t>UNITECT – Emergency Rental Assistance Funding</w:t>
      </w:r>
    </w:p>
    <w:p w14:paraId="70AD30AD" w14:textId="7EED8019" w:rsidR="00964B6E" w:rsidRPr="00815209" w:rsidRDefault="00815209" w:rsidP="00815209">
      <w:pPr>
        <w:pStyle w:val="ListParagraph"/>
        <w:spacing w:after="0" w:line="360" w:lineRule="auto"/>
        <w:ind w:left="360"/>
        <w:rPr>
          <w:rFonts w:ascii="Bodoni MT" w:hAnsi="Bodoni MT"/>
          <w:sz w:val="20"/>
          <w:szCs w:val="20"/>
        </w:rPr>
      </w:pPr>
      <w:r>
        <w:rPr>
          <w:rFonts w:ascii="Bodoni MT" w:hAnsi="Bodoni MT"/>
          <w:sz w:val="20"/>
          <w:szCs w:val="20"/>
        </w:rPr>
        <w:t>The</w:t>
      </w:r>
      <w:r w:rsidR="00964B6E" w:rsidRPr="00815209">
        <w:rPr>
          <w:rFonts w:ascii="Bodoni MT" w:hAnsi="Bodoni MT"/>
          <w:sz w:val="20"/>
          <w:szCs w:val="20"/>
        </w:rPr>
        <w:t xml:space="preserve"> Department of Housing administered Emergency Rental Assistance and successfully completed its programming under the U.S. Department of the Treasury–funded Emergency Rental Assistance 2 grant. The program supported nearly 50,000 households, totaling close to $180 million in rental support delivered to Connecticut residents. In FY 2024, 8,330 households were assisted totaling $34,273,236.06 million. During FY 2024 the division supported housing stability through three core initiatives:</w:t>
      </w:r>
    </w:p>
    <w:p w14:paraId="60DD4F4C" w14:textId="77777777" w:rsidR="00964B6E" w:rsidRPr="00964B6E" w:rsidRDefault="00964B6E" w:rsidP="00964B6E"/>
    <w:p w14:paraId="72AC4D85" w14:textId="131AC16A" w:rsidR="00964B6E" w:rsidRPr="000B3FB3" w:rsidRDefault="00964B6E" w:rsidP="004504B0">
      <w:pPr>
        <w:pStyle w:val="ListParagraph"/>
        <w:numPr>
          <w:ilvl w:val="0"/>
          <w:numId w:val="31"/>
        </w:numPr>
        <w:tabs>
          <w:tab w:val="left" w:pos="720"/>
        </w:tabs>
        <w:spacing w:after="0" w:line="360" w:lineRule="auto"/>
        <w:rPr>
          <w:rFonts w:ascii="Bodoni MT" w:hAnsi="Bodoni MT"/>
          <w:b/>
        </w:rPr>
      </w:pPr>
      <w:r>
        <w:rPr>
          <w:rFonts w:ascii="Bodoni MT" w:hAnsi="Bodoni MT"/>
          <w:b/>
        </w:rPr>
        <w:t>Eviction Prevention Fund (EPF)</w:t>
      </w:r>
    </w:p>
    <w:p w14:paraId="5726DBFB" w14:textId="2CA2C536" w:rsidR="00964B6E" w:rsidRDefault="00815209" w:rsidP="00964B6E">
      <w:pPr>
        <w:pStyle w:val="ListParagraph"/>
        <w:tabs>
          <w:tab w:val="left" w:pos="720"/>
        </w:tabs>
        <w:spacing w:after="0" w:line="360" w:lineRule="auto"/>
        <w:rPr>
          <w:rFonts w:ascii="Bodoni MT" w:hAnsi="Bodoni MT"/>
          <w:sz w:val="20"/>
          <w:szCs w:val="20"/>
        </w:rPr>
      </w:pPr>
      <w:r>
        <w:rPr>
          <w:rFonts w:ascii="Bodoni MT" w:hAnsi="Bodoni MT"/>
          <w:sz w:val="20"/>
          <w:szCs w:val="20"/>
        </w:rPr>
        <w:t>EPF p</w:t>
      </w:r>
      <w:r w:rsidRPr="00815209">
        <w:rPr>
          <w:rFonts w:ascii="Bodoni MT" w:hAnsi="Bodoni MT"/>
          <w:sz w:val="20"/>
          <w:szCs w:val="20"/>
        </w:rPr>
        <w:t>rovided rental arrearage assistance to residents undergoing the eviction process, helping households avoid displacement and maintain housing stability. In FY 2024 EPF assisted 3701 households, $20,943,788.95 in direct rental assistance.</w:t>
      </w:r>
      <w:r w:rsidR="00964B6E" w:rsidRPr="000B3FB3">
        <w:rPr>
          <w:rFonts w:ascii="Bodoni MT" w:hAnsi="Bodoni MT"/>
          <w:sz w:val="20"/>
          <w:szCs w:val="20"/>
        </w:rPr>
        <w:t xml:space="preserve"> </w:t>
      </w:r>
    </w:p>
    <w:p w14:paraId="4013D04C" w14:textId="77777777" w:rsidR="00815209" w:rsidRPr="000B3FB3" w:rsidRDefault="00815209" w:rsidP="00964B6E">
      <w:pPr>
        <w:pStyle w:val="ListParagraph"/>
        <w:tabs>
          <w:tab w:val="left" w:pos="720"/>
        </w:tabs>
        <w:spacing w:after="0" w:line="360" w:lineRule="auto"/>
        <w:rPr>
          <w:rFonts w:ascii="Bodoni MT" w:hAnsi="Bodoni MT"/>
          <w:sz w:val="20"/>
          <w:szCs w:val="20"/>
        </w:rPr>
      </w:pPr>
    </w:p>
    <w:p w14:paraId="14887E84" w14:textId="50733BA0" w:rsidR="00815209" w:rsidRPr="000B3FB3" w:rsidRDefault="00815209" w:rsidP="004504B0">
      <w:pPr>
        <w:pStyle w:val="ListParagraph"/>
        <w:numPr>
          <w:ilvl w:val="0"/>
          <w:numId w:val="31"/>
        </w:numPr>
        <w:tabs>
          <w:tab w:val="left" w:pos="720"/>
        </w:tabs>
        <w:spacing w:after="0" w:line="360" w:lineRule="auto"/>
        <w:rPr>
          <w:rFonts w:ascii="Bodoni MT" w:hAnsi="Bodoni MT"/>
          <w:b/>
        </w:rPr>
      </w:pPr>
      <w:r>
        <w:rPr>
          <w:rFonts w:ascii="Bodoni MT" w:hAnsi="Bodoni MT"/>
          <w:b/>
        </w:rPr>
        <w:t>Moving Assistance Program (MAP)</w:t>
      </w:r>
    </w:p>
    <w:p w14:paraId="536A5A4E" w14:textId="1AF75A9D" w:rsidR="00815209" w:rsidRDefault="00815209" w:rsidP="00815209">
      <w:pPr>
        <w:pStyle w:val="ListParagraph"/>
        <w:tabs>
          <w:tab w:val="left" w:pos="720"/>
        </w:tabs>
        <w:spacing w:after="0" w:line="360" w:lineRule="auto"/>
        <w:rPr>
          <w:rFonts w:ascii="Bodoni MT" w:hAnsi="Bodoni MT"/>
          <w:sz w:val="20"/>
          <w:szCs w:val="20"/>
        </w:rPr>
      </w:pPr>
      <w:r>
        <w:rPr>
          <w:rFonts w:ascii="Bodoni MT" w:hAnsi="Bodoni MT"/>
          <w:sz w:val="20"/>
          <w:szCs w:val="20"/>
        </w:rPr>
        <w:t xml:space="preserve">MAP </w:t>
      </w:r>
      <w:r w:rsidRPr="00815209">
        <w:rPr>
          <w:rFonts w:ascii="Bodoni MT" w:hAnsi="Bodoni MT"/>
          <w:sz w:val="20"/>
          <w:szCs w:val="20"/>
        </w:rPr>
        <w:t>Offered security deposit assistance to tenants who had experienced an eviction, held a subsidy or voucher, had a HUB housing-insecure declaration, or earned below 50% of the Area Median Income. In FY 2024 MAP assisted 4142 households, $11,367,004.50 in direct rental assistance.</w:t>
      </w:r>
    </w:p>
    <w:p w14:paraId="2FDF0238" w14:textId="77777777" w:rsidR="00815209" w:rsidRPr="000B3FB3" w:rsidRDefault="00815209" w:rsidP="00815209">
      <w:pPr>
        <w:pStyle w:val="ListParagraph"/>
        <w:tabs>
          <w:tab w:val="left" w:pos="720"/>
        </w:tabs>
        <w:spacing w:after="0" w:line="360" w:lineRule="auto"/>
        <w:rPr>
          <w:rFonts w:ascii="Bodoni MT" w:hAnsi="Bodoni MT"/>
          <w:sz w:val="20"/>
          <w:szCs w:val="20"/>
        </w:rPr>
      </w:pPr>
    </w:p>
    <w:p w14:paraId="1964FB68" w14:textId="4E141D82" w:rsidR="00815209" w:rsidRPr="000B3FB3" w:rsidRDefault="00815209" w:rsidP="004504B0">
      <w:pPr>
        <w:pStyle w:val="ListParagraph"/>
        <w:numPr>
          <w:ilvl w:val="0"/>
          <w:numId w:val="31"/>
        </w:numPr>
        <w:tabs>
          <w:tab w:val="left" w:pos="720"/>
        </w:tabs>
        <w:spacing w:after="0" w:line="360" w:lineRule="auto"/>
        <w:rPr>
          <w:rFonts w:ascii="Bodoni MT" w:hAnsi="Bodoni MT"/>
          <w:b/>
        </w:rPr>
      </w:pPr>
      <w:r>
        <w:rPr>
          <w:rFonts w:ascii="Bodoni MT" w:hAnsi="Bodoni MT"/>
          <w:b/>
        </w:rPr>
        <w:t>Workforce Rental Assistance Program (WRAP)</w:t>
      </w:r>
    </w:p>
    <w:p w14:paraId="520D8F2F" w14:textId="7BAB1CAF" w:rsidR="00815209" w:rsidRDefault="00815209" w:rsidP="00815209">
      <w:pPr>
        <w:pStyle w:val="ListParagraph"/>
        <w:tabs>
          <w:tab w:val="left" w:pos="720"/>
        </w:tabs>
        <w:spacing w:after="0" w:line="360" w:lineRule="auto"/>
        <w:rPr>
          <w:rFonts w:ascii="Bodoni MT" w:hAnsi="Bodoni MT"/>
          <w:sz w:val="20"/>
          <w:szCs w:val="20"/>
        </w:rPr>
      </w:pPr>
      <w:r>
        <w:rPr>
          <w:rFonts w:ascii="Bodoni MT" w:hAnsi="Bodoni MT"/>
          <w:sz w:val="20"/>
          <w:szCs w:val="20"/>
        </w:rPr>
        <w:t>WRAP d</w:t>
      </w:r>
      <w:r w:rsidRPr="00815209">
        <w:rPr>
          <w:rFonts w:ascii="Bodoni MT" w:hAnsi="Bodoni MT"/>
          <w:sz w:val="20"/>
          <w:szCs w:val="20"/>
        </w:rPr>
        <w:t>elivered prospective rental assistance to tenants enrolled in workforce training programs, supporting individuals working toward long-term economic mobility. In FY 2024 WRAP assisted 487 households, $1,962,442.61 in direct rental assistance.</w:t>
      </w:r>
    </w:p>
    <w:p w14:paraId="1D0C94D0" w14:textId="77777777" w:rsidR="00964B6E" w:rsidRDefault="00964B6E" w:rsidP="00964B6E">
      <w:pPr>
        <w:tabs>
          <w:tab w:val="left" w:pos="1440"/>
        </w:tabs>
        <w:spacing w:after="0" w:line="360" w:lineRule="auto"/>
        <w:rPr>
          <w:rFonts w:ascii="Bodoni MT" w:hAnsi="Bodoni MT"/>
          <w:sz w:val="20"/>
          <w:szCs w:val="20"/>
        </w:rPr>
      </w:pPr>
    </w:p>
    <w:bookmarkEnd w:id="54"/>
    <w:bookmarkEnd w:id="55"/>
    <w:p w14:paraId="24616048" w14:textId="77777777" w:rsidR="00B16891" w:rsidRPr="000B3FB3" w:rsidRDefault="00AC05CE" w:rsidP="00B16891">
      <w:pPr>
        <w:pStyle w:val="Heading1"/>
        <w:spacing w:line="360" w:lineRule="auto"/>
        <w:ind w:left="0"/>
        <w:rPr>
          <w:rFonts w:ascii="Bodoni MT" w:eastAsiaTheme="minorHAnsi" w:hAnsi="Bodoni MT"/>
          <w:sz w:val="24"/>
          <w:szCs w:val="24"/>
        </w:rPr>
      </w:pPr>
      <w:r w:rsidRPr="000B3FB3">
        <w:rPr>
          <w:rFonts w:ascii="Bodoni MT" w:eastAsiaTheme="minorHAnsi" w:hAnsi="Bodoni MT"/>
          <w:sz w:val="24"/>
          <w:szCs w:val="24"/>
        </w:rPr>
        <w:t>Affordable Housing Land Use Appeals – Exempt Municipalities/Non-Exempt Municipalities</w:t>
      </w:r>
    </w:p>
    <w:p w14:paraId="46B769C5" w14:textId="254BD1D2" w:rsidR="00AC466B" w:rsidRPr="000B3FB3" w:rsidRDefault="00AC466B" w:rsidP="00680CA1">
      <w:pPr>
        <w:spacing w:after="0" w:line="360" w:lineRule="auto"/>
        <w:jc w:val="both"/>
        <w:rPr>
          <w:rFonts w:ascii="Bodoni MT" w:hAnsi="Bodoni MT" w:cs="Arial"/>
          <w:sz w:val="20"/>
          <w:szCs w:val="20"/>
        </w:rPr>
      </w:pPr>
      <w:r w:rsidRPr="000B3FB3">
        <w:rPr>
          <w:rFonts w:ascii="Bodoni MT" w:hAnsi="Bodoni MT" w:cs="Arial"/>
          <w:sz w:val="20"/>
          <w:szCs w:val="20"/>
        </w:rPr>
        <w:t>Under Chapter 126a of the Connecticut General Statutes (</w:t>
      </w:r>
      <w:r w:rsidR="003509CA" w:rsidRPr="000B3FB3">
        <w:rPr>
          <w:rFonts w:ascii="Bodoni MT" w:hAnsi="Bodoni MT" w:cs="Arial"/>
          <w:sz w:val="20"/>
          <w:szCs w:val="20"/>
        </w:rPr>
        <w:t>“</w:t>
      </w:r>
      <w:r w:rsidRPr="000B3FB3">
        <w:rPr>
          <w:rFonts w:ascii="Bodoni MT" w:hAnsi="Bodoni MT" w:cs="Arial"/>
          <w:sz w:val="20"/>
          <w:szCs w:val="20"/>
        </w:rPr>
        <w:t>CGS</w:t>
      </w:r>
      <w:r w:rsidR="003509CA" w:rsidRPr="000B3FB3">
        <w:rPr>
          <w:rFonts w:ascii="Bodoni MT" w:hAnsi="Bodoni MT" w:cs="Arial"/>
          <w:sz w:val="20"/>
          <w:szCs w:val="20"/>
        </w:rPr>
        <w:t>”</w:t>
      </w:r>
      <w:r w:rsidRPr="000B3FB3">
        <w:rPr>
          <w:rFonts w:ascii="Bodoni MT" w:hAnsi="Bodoni MT" w:cs="Arial"/>
          <w:sz w:val="20"/>
          <w:szCs w:val="20"/>
        </w:rPr>
        <w:t>), the depart</w:t>
      </w:r>
      <w:r w:rsidR="00952A9C" w:rsidRPr="000B3FB3">
        <w:rPr>
          <w:rFonts w:ascii="Bodoni MT" w:hAnsi="Bodoni MT" w:cs="Arial"/>
          <w:sz w:val="20"/>
          <w:szCs w:val="20"/>
        </w:rPr>
        <w:t>ment is required to annually pro</w:t>
      </w:r>
      <w:r w:rsidRPr="000B3FB3">
        <w:rPr>
          <w:rFonts w:ascii="Bodoni MT" w:hAnsi="Bodoni MT" w:cs="Arial"/>
          <w:sz w:val="20"/>
          <w:szCs w:val="20"/>
        </w:rPr>
        <w:t>mulgate a list of municipalities which satisfy the criteria contained in subsection 8-30g (k).  Attached is the 2</w:t>
      </w:r>
      <w:r w:rsidR="0071541C" w:rsidRPr="000B3FB3">
        <w:rPr>
          <w:rFonts w:ascii="Bodoni MT" w:hAnsi="Bodoni MT" w:cs="Arial"/>
          <w:sz w:val="20"/>
          <w:szCs w:val="20"/>
        </w:rPr>
        <w:t>0</w:t>
      </w:r>
      <w:r w:rsidR="00225EC7" w:rsidRPr="000B3FB3">
        <w:rPr>
          <w:rFonts w:ascii="Bodoni MT" w:hAnsi="Bodoni MT" w:cs="Arial"/>
          <w:sz w:val="20"/>
          <w:szCs w:val="20"/>
        </w:rPr>
        <w:t>2</w:t>
      </w:r>
      <w:r w:rsidR="00224656" w:rsidRPr="000B3FB3">
        <w:rPr>
          <w:rFonts w:ascii="Bodoni MT" w:hAnsi="Bodoni MT" w:cs="Arial"/>
          <w:sz w:val="20"/>
          <w:szCs w:val="20"/>
        </w:rPr>
        <w:t>4</w:t>
      </w:r>
      <w:r w:rsidR="0071541C" w:rsidRPr="000B3FB3">
        <w:rPr>
          <w:rFonts w:ascii="Bodoni MT" w:hAnsi="Bodoni MT" w:cs="Arial"/>
          <w:sz w:val="20"/>
          <w:szCs w:val="20"/>
        </w:rPr>
        <w:t>-2</w:t>
      </w:r>
      <w:r w:rsidR="00224656" w:rsidRPr="000B3FB3">
        <w:rPr>
          <w:rFonts w:ascii="Bodoni MT" w:hAnsi="Bodoni MT" w:cs="Arial"/>
          <w:sz w:val="20"/>
          <w:szCs w:val="20"/>
        </w:rPr>
        <w:t>5</w:t>
      </w:r>
      <w:r w:rsidRPr="000B3FB3">
        <w:rPr>
          <w:rFonts w:ascii="Bodoni MT" w:hAnsi="Bodoni MT" w:cs="Arial"/>
          <w:sz w:val="20"/>
          <w:szCs w:val="20"/>
        </w:rPr>
        <w:t xml:space="preserve"> Affordable Housing Land Use Appeals List that identifies exempt municipalities.</w:t>
      </w:r>
    </w:p>
    <w:p w14:paraId="05618C94" w14:textId="77777777" w:rsidR="00680CA1" w:rsidRPr="000B3FB3" w:rsidRDefault="00680CA1" w:rsidP="00680CA1">
      <w:pPr>
        <w:spacing w:after="0" w:line="360" w:lineRule="auto"/>
        <w:jc w:val="both"/>
        <w:rPr>
          <w:rFonts w:ascii="Bodoni MT" w:hAnsi="Bodoni MT" w:cs="Arial"/>
          <w:sz w:val="16"/>
          <w:szCs w:val="16"/>
        </w:rPr>
      </w:pPr>
    </w:p>
    <w:p w14:paraId="0A5AAD5C" w14:textId="77777777" w:rsidR="00AC466B" w:rsidRPr="000B3FB3" w:rsidRDefault="00AC466B" w:rsidP="00680CA1">
      <w:pPr>
        <w:spacing w:after="0" w:line="360" w:lineRule="auto"/>
        <w:jc w:val="both"/>
        <w:rPr>
          <w:rFonts w:ascii="Bodoni MT" w:hAnsi="Bodoni MT" w:cs="Arial"/>
          <w:sz w:val="20"/>
          <w:szCs w:val="20"/>
        </w:rPr>
      </w:pPr>
      <w:r w:rsidRPr="000B3FB3">
        <w:rPr>
          <w:rFonts w:ascii="Bodoni MT" w:hAnsi="Bodoni MT" w:cs="Arial"/>
          <w:sz w:val="20"/>
          <w:szCs w:val="20"/>
        </w:rPr>
        <w:t>Exempt municipalities are municipalities in which at least ten per cent of all dwelling units in the municipality are:  (1) assisted housing; or (2) currently financed by Connecticut Housing Finance Authority mortgages; or (3) subject to binding recorded deeds containing covenants or restrictions which require that such dwelling units be sold or rented at, or below, prices which will preserve the units as housing for which persons and families pay thirty per cent or less of income, where such income is less than or equal to eighty per cent of the median income, or (4) mobile manufactured homes located in mobile manufactured home parks or legally-approved accessory apartments, which homes or apartments are subject to binding recorded deeds containing covenants or restrictions which require that such dwelling units be sold or rented at, or below, prices which will preserve the units as housing for which, for a period of not less than ten years, persons and families pay thirty per cent or less of income, where such income is less than or equal to eighty per cent of the median income.</w:t>
      </w:r>
    </w:p>
    <w:p w14:paraId="53B9609D" w14:textId="77777777" w:rsidR="00AC466B" w:rsidRPr="000B3FB3" w:rsidRDefault="00AC466B" w:rsidP="00680CA1">
      <w:pPr>
        <w:spacing w:after="0" w:line="360" w:lineRule="auto"/>
        <w:rPr>
          <w:rFonts w:ascii="Bodoni MT" w:hAnsi="Bodoni MT" w:cs="Arial"/>
          <w:sz w:val="16"/>
          <w:szCs w:val="16"/>
        </w:rPr>
      </w:pPr>
    </w:p>
    <w:p w14:paraId="09BC37BD" w14:textId="6A1D3231" w:rsidR="00AC466B" w:rsidRPr="000B3FB3" w:rsidRDefault="00AC466B" w:rsidP="00680CA1">
      <w:pPr>
        <w:spacing w:after="0" w:line="360" w:lineRule="auto"/>
        <w:jc w:val="both"/>
        <w:rPr>
          <w:rFonts w:ascii="Bodoni MT" w:hAnsi="Bodoni MT" w:cs="Arial"/>
          <w:sz w:val="20"/>
          <w:szCs w:val="20"/>
        </w:rPr>
      </w:pPr>
      <w:r w:rsidRPr="000B3FB3">
        <w:rPr>
          <w:rFonts w:ascii="Bodoni MT" w:hAnsi="Bodoni MT" w:cs="Arial"/>
          <w:sz w:val="20"/>
          <w:szCs w:val="20"/>
        </w:rPr>
        <w:t>Changes in the number of units counted toward the ten per cent threshold are caused by several factors</w:t>
      </w:r>
      <w:proofErr w:type="gramStart"/>
      <w:r w:rsidRPr="000B3FB3">
        <w:rPr>
          <w:rFonts w:ascii="Bodoni MT" w:hAnsi="Bodoni MT" w:cs="Arial"/>
          <w:sz w:val="20"/>
          <w:szCs w:val="20"/>
        </w:rPr>
        <w:t>:  (</w:t>
      </w:r>
      <w:proofErr w:type="gramEnd"/>
      <w:r w:rsidRPr="000B3FB3">
        <w:rPr>
          <w:rFonts w:ascii="Bodoni MT" w:hAnsi="Bodoni MT" w:cs="Arial"/>
          <w:sz w:val="20"/>
          <w:szCs w:val="20"/>
        </w:rPr>
        <w:t>1) the relocation of households using Section 8 vouchers or RAP certificates; (2) the expiration of deed restrictions or refinancing of mortgages; (3) the demolition of buildings; or (4) the addition of</w:t>
      </w:r>
      <w:r w:rsidR="00952A9C" w:rsidRPr="000B3FB3">
        <w:rPr>
          <w:rFonts w:ascii="Bodoni MT" w:hAnsi="Bodoni MT" w:cs="Arial"/>
          <w:sz w:val="20"/>
          <w:szCs w:val="20"/>
        </w:rPr>
        <w:t xml:space="preserve"> units </w:t>
      </w:r>
      <w:r w:rsidR="0071541C" w:rsidRPr="000B3FB3">
        <w:rPr>
          <w:rFonts w:ascii="Bodoni MT" w:hAnsi="Bodoni MT" w:cs="Arial"/>
          <w:sz w:val="20"/>
          <w:szCs w:val="20"/>
        </w:rPr>
        <w:t>completed during the 20</w:t>
      </w:r>
      <w:r w:rsidR="00225EC7" w:rsidRPr="000B3FB3">
        <w:rPr>
          <w:rFonts w:ascii="Bodoni MT" w:hAnsi="Bodoni MT" w:cs="Arial"/>
          <w:sz w:val="20"/>
          <w:szCs w:val="20"/>
        </w:rPr>
        <w:t>2</w:t>
      </w:r>
      <w:r w:rsidR="00224656" w:rsidRPr="000B3FB3">
        <w:rPr>
          <w:rFonts w:ascii="Bodoni MT" w:hAnsi="Bodoni MT" w:cs="Arial"/>
          <w:sz w:val="20"/>
          <w:szCs w:val="20"/>
        </w:rPr>
        <w:t>4</w:t>
      </w:r>
      <w:r w:rsidR="0071541C" w:rsidRPr="000B3FB3">
        <w:rPr>
          <w:rFonts w:ascii="Bodoni MT" w:hAnsi="Bodoni MT" w:cs="Arial"/>
          <w:sz w:val="20"/>
          <w:szCs w:val="20"/>
        </w:rPr>
        <w:t>-2</w:t>
      </w:r>
      <w:r w:rsidR="00224656" w:rsidRPr="000B3FB3">
        <w:rPr>
          <w:rFonts w:ascii="Bodoni MT" w:hAnsi="Bodoni MT" w:cs="Arial"/>
          <w:sz w:val="20"/>
          <w:szCs w:val="20"/>
        </w:rPr>
        <w:t>5</w:t>
      </w:r>
      <w:r w:rsidRPr="000B3FB3">
        <w:rPr>
          <w:rFonts w:ascii="Bodoni MT" w:hAnsi="Bodoni MT" w:cs="Arial"/>
          <w:sz w:val="20"/>
          <w:szCs w:val="20"/>
        </w:rPr>
        <w:t xml:space="preserve"> </w:t>
      </w:r>
      <w:r w:rsidR="007B3B14" w:rsidRPr="000B3FB3">
        <w:rPr>
          <w:rFonts w:ascii="Bodoni MT" w:hAnsi="Bodoni MT" w:cs="Arial"/>
          <w:sz w:val="20"/>
          <w:szCs w:val="20"/>
        </w:rPr>
        <w:t>fiscal</w:t>
      </w:r>
      <w:r w:rsidRPr="000B3FB3">
        <w:rPr>
          <w:rFonts w:ascii="Bodoni MT" w:hAnsi="Bodoni MT" w:cs="Arial"/>
          <w:sz w:val="20"/>
          <w:szCs w:val="20"/>
        </w:rPr>
        <w:t xml:space="preserve"> year.</w:t>
      </w:r>
    </w:p>
    <w:p w14:paraId="301A6617" w14:textId="77777777" w:rsidR="0038112B" w:rsidRPr="00094668" w:rsidRDefault="0038112B" w:rsidP="0038112B">
      <w:pPr>
        <w:spacing w:after="0" w:line="360" w:lineRule="auto"/>
        <w:jc w:val="both"/>
        <w:rPr>
          <w:rFonts w:ascii="Bodoni MT" w:hAnsi="Bodoni MT" w:cs="Arial"/>
          <w:sz w:val="20"/>
          <w:szCs w:val="20"/>
        </w:rPr>
      </w:pPr>
      <w:r w:rsidRPr="000B3FB3">
        <w:rPr>
          <w:rFonts w:ascii="Bodoni MT" w:hAnsi="Bodoni MT" w:cs="Arial"/>
          <w:sz w:val="20"/>
          <w:szCs w:val="20"/>
        </w:rPr>
        <w:t>The data for the list comes from a variety of different sources on the federal, state, and local level.  Local administrative review of and input on the street addresses of units and projects and information on deed-restricted units are of particular importance to data accuracy.  The response to the department for the list varies widely from community to community.</w:t>
      </w:r>
    </w:p>
    <w:p w14:paraId="78B05545" w14:textId="4F599200" w:rsidR="00924FC4" w:rsidRDefault="00924FC4" w:rsidP="00AB3764">
      <w:pPr>
        <w:tabs>
          <w:tab w:val="left" w:pos="360"/>
        </w:tabs>
        <w:spacing w:after="0" w:line="360" w:lineRule="auto"/>
        <w:rPr>
          <w:sz w:val="20"/>
          <w:szCs w:val="20"/>
        </w:rPr>
      </w:pPr>
      <w:r>
        <w:lastRenderedPageBreak/>
        <w:fldChar w:fldCharType="begin"/>
      </w:r>
      <w:r>
        <w:instrText xml:space="preserve"> LINK Excel.Sheet.12 "\\\\EXEC\\DFS\\DOHGroups\\Policy Research &amp; Housing\\Research and Planning\\1. Planning\\Affordable Appeals List Data\\Assisted Housing\\2025 Assisted Housing\\Gov Assisted and Deed Restricted\\2025 Final Appeals For Report (24 for update).xlsx" "Sort for Report 2025!R2C1:R35C8" \a \f 4 \h  \* MERGEFORMAT </w:instrText>
      </w:r>
      <w:r>
        <w:fldChar w:fldCharType="separate"/>
      </w:r>
    </w:p>
    <w:tbl>
      <w:tblPr>
        <w:tblW w:w="9400" w:type="dxa"/>
        <w:tblLayout w:type="fixed"/>
        <w:tblLook w:val="04A0" w:firstRow="1" w:lastRow="0" w:firstColumn="1" w:lastColumn="0" w:noHBand="0" w:noVBand="1"/>
      </w:tblPr>
      <w:tblGrid>
        <w:gridCol w:w="1700"/>
        <w:gridCol w:w="1170"/>
        <w:gridCol w:w="990"/>
        <w:gridCol w:w="1170"/>
        <w:gridCol w:w="1170"/>
        <w:gridCol w:w="1080"/>
        <w:gridCol w:w="990"/>
        <w:gridCol w:w="1130"/>
      </w:tblGrid>
      <w:tr w:rsidR="00924FC4" w:rsidRPr="00924FC4" w14:paraId="3CDB0B80" w14:textId="77777777" w:rsidTr="008E3543">
        <w:trPr>
          <w:trHeight w:val="300"/>
        </w:trPr>
        <w:tc>
          <w:tcPr>
            <w:tcW w:w="9400" w:type="dxa"/>
            <w:gridSpan w:val="8"/>
            <w:tcBorders>
              <w:top w:val="single" w:sz="8" w:space="0" w:color="auto"/>
              <w:left w:val="single" w:sz="8" w:space="0" w:color="auto"/>
              <w:bottom w:val="nil"/>
              <w:right w:val="single" w:sz="8" w:space="0" w:color="000000"/>
            </w:tcBorders>
            <w:shd w:val="clear" w:color="000000" w:fill="BFBFBF"/>
            <w:hideMark/>
          </w:tcPr>
          <w:p w14:paraId="053AD3C6" w14:textId="36F1E378" w:rsidR="00924FC4" w:rsidRPr="00924FC4" w:rsidRDefault="00924FC4" w:rsidP="00924FC4">
            <w:pPr>
              <w:spacing w:after="0" w:line="240" w:lineRule="auto"/>
              <w:jc w:val="center"/>
              <w:rPr>
                <w:rFonts w:ascii="Arial" w:eastAsia="Times New Roman" w:hAnsi="Arial" w:cs="Arial"/>
                <w:b/>
                <w:bCs/>
                <w:color w:val="000000"/>
                <w:sz w:val="24"/>
                <w:szCs w:val="24"/>
              </w:rPr>
            </w:pPr>
            <w:r w:rsidRPr="00924FC4">
              <w:rPr>
                <w:rFonts w:ascii="Arial" w:eastAsia="Times New Roman" w:hAnsi="Arial" w:cs="Arial"/>
                <w:b/>
                <w:bCs/>
                <w:color w:val="000000"/>
                <w:sz w:val="24"/>
                <w:szCs w:val="24"/>
              </w:rPr>
              <w:t>2025 Affordable Housing Appeals List - Exempt Municipalities</w:t>
            </w:r>
          </w:p>
        </w:tc>
      </w:tr>
      <w:tr w:rsidR="00924FC4" w:rsidRPr="00924FC4" w14:paraId="3A56E5EF" w14:textId="77777777" w:rsidTr="008E3543">
        <w:trPr>
          <w:trHeight w:val="1512"/>
        </w:trPr>
        <w:tc>
          <w:tcPr>
            <w:tcW w:w="1700" w:type="dxa"/>
            <w:tcBorders>
              <w:top w:val="single" w:sz="8" w:space="0" w:color="auto"/>
              <w:left w:val="single" w:sz="8" w:space="0" w:color="auto"/>
              <w:bottom w:val="nil"/>
              <w:right w:val="single" w:sz="4" w:space="0" w:color="auto"/>
            </w:tcBorders>
            <w:shd w:val="clear" w:color="000000" w:fill="DCE6F1"/>
            <w:vAlign w:val="center"/>
            <w:hideMark/>
          </w:tcPr>
          <w:p w14:paraId="3A550CA9" w14:textId="77777777" w:rsidR="00924FC4" w:rsidRPr="008E3543" w:rsidRDefault="00924FC4" w:rsidP="00924FC4">
            <w:pPr>
              <w:spacing w:after="0" w:line="240" w:lineRule="auto"/>
              <w:jc w:val="center"/>
              <w:rPr>
                <w:rFonts w:ascii="Arial" w:eastAsia="Times New Roman" w:hAnsi="Arial" w:cs="Arial"/>
                <w:b/>
                <w:bCs/>
                <w:sz w:val="18"/>
                <w:szCs w:val="18"/>
              </w:rPr>
            </w:pPr>
            <w:r w:rsidRPr="008E3543">
              <w:rPr>
                <w:rFonts w:ascii="Arial" w:eastAsia="Times New Roman" w:hAnsi="Arial" w:cs="Arial"/>
                <w:b/>
                <w:bCs/>
                <w:sz w:val="18"/>
                <w:szCs w:val="18"/>
              </w:rPr>
              <w:t>Town</w:t>
            </w:r>
          </w:p>
        </w:tc>
        <w:tc>
          <w:tcPr>
            <w:tcW w:w="1170" w:type="dxa"/>
            <w:tcBorders>
              <w:top w:val="single" w:sz="8" w:space="0" w:color="auto"/>
              <w:left w:val="nil"/>
              <w:bottom w:val="nil"/>
              <w:right w:val="single" w:sz="4" w:space="0" w:color="auto"/>
            </w:tcBorders>
            <w:shd w:val="clear" w:color="000000" w:fill="DCE6F1"/>
            <w:vAlign w:val="center"/>
            <w:hideMark/>
          </w:tcPr>
          <w:p w14:paraId="6BD37D18" w14:textId="6EBB1424" w:rsidR="00924FC4" w:rsidRPr="008E3543" w:rsidRDefault="00924FC4" w:rsidP="00924FC4">
            <w:pPr>
              <w:spacing w:after="0" w:line="240" w:lineRule="auto"/>
              <w:jc w:val="center"/>
              <w:rPr>
                <w:rFonts w:ascii="SansSerif" w:eastAsia="Times New Roman" w:hAnsi="SansSerif" w:cs="Arial"/>
                <w:b/>
                <w:bCs/>
                <w:sz w:val="18"/>
                <w:szCs w:val="18"/>
              </w:rPr>
            </w:pPr>
            <w:r w:rsidRPr="008E3543">
              <w:rPr>
                <w:rFonts w:ascii="SansSerif" w:eastAsia="Times New Roman" w:hAnsi="SansSerif" w:cs="Arial"/>
                <w:b/>
                <w:bCs/>
                <w:sz w:val="18"/>
                <w:szCs w:val="18"/>
              </w:rPr>
              <w:t>2020 Census</w:t>
            </w:r>
            <w:r w:rsidR="006C277D" w:rsidRPr="008E3543">
              <w:rPr>
                <w:rFonts w:ascii="SansSerif" w:eastAsia="Times New Roman" w:hAnsi="SansSerif" w:cs="Arial"/>
                <w:b/>
                <w:bCs/>
                <w:sz w:val="18"/>
                <w:szCs w:val="18"/>
              </w:rPr>
              <w:t xml:space="preserve"> Housing Stock</w:t>
            </w:r>
          </w:p>
        </w:tc>
        <w:tc>
          <w:tcPr>
            <w:tcW w:w="990" w:type="dxa"/>
            <w:tcBorders>
              <w:top w:val="single" w:sz="8" w:space="0" w:color="auto"/>
              <w:left w:val="nil"/>
              <w:bottom w:val="nil"/>
              <w:right w:val="single" w:sz="4" w:space="0" w:color="auto"/>
            </w:tcBorders>
            <w:shd w:val="clear" w:color="000000" w:fill="DCE6F1"/>
            <w:vAlign w:val="center"/>
            <w:hideMark/>
          </w:tcPr>
          <w:p w14:paraId="2B72E96C" w14:textId="77777777"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2025 Gov Assisted</w:t>
            </w:r>
          </w:p>
        </w:tc>
        <w:tc>
          <w:tcPr>
            <w:tcW w:w="1170" w:type="dxa"/>
            <w:tcBorders>
              <w:top w:val="single" w:sz="8" w:space="0" w:color="auto"/>
              <w:left w:val="nil"/>
              <w:bottom w:val="nil"/>
              <w:right w:val="single" w:sz="4" w:space="0" w:color="auto"/>
            </w:tcBorders>
            <w:shd w:val="clear" w:color="000000" w:fill="DCE6F1"/>
            <w:vAlign w:val="center"/>
            <w:hideMark/>
          </w:tcPr>
          <w:p w14:paraId="727196B1" w14:textId="77777777"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2025 Tenant Rental Assistance</w:t>
            </w:r>
          </w:p>
        </w:tc>
        <w:tc>
          <w:tcPr>
            <w:tcW w:w="1170" w:type="dxa"/>
            <w:tcBorders>
              <w:top w:val="single" w:sz="8" w:space="0" w:color="auto"/>
              <w:left w:val="nil"/>
              <w:bottom w:val="nil"/>
              <w:right w:val="single" w:sz="4" w:space="0" w:color="auto"/>
            </w:tcBorders>
            <w:shd w:val="clear" w:color="000000" w:fill="DCE6F1"/>
            <w:vAlign w:val="center"/>
            <w:hideMark/>
          </w:tcPr>
          <w:p w14:paraId="0AAF08ED" w14:textId="77777777"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2025 Single Family CHFA Mortgages</w:t>
            </w:r>
          </w:p>
        </w:tc>
        <w:tc>
          <w:tcPr>
            <w:tcW w:w="1080" w:type="dxa"/>
            <w:tcBorders>
              <w:top w:val="single" w:sz="8" w:space="0" w:color="auto"/>
              <w:left w:val="nil"/>
              <w:bottom w:val="nil"/>
              <w:right w:val="single" w:sz="4" w:space="0" w:color="auto"/>
            </w:tcBorders>
            <w:shd w:val="clear" w:color="000000" w:fill="DCE6F1"/>
            <w:vAlign w:val="center"/>
            <w:hideMark/>
          </w:tcPr>
          <w:p w14:paraId="77F6330D" w14:textId="77777777"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2025 Deed Restricted Units</w:t>
            </w:r>
          </w:p>
        </w:tc>
        <w:tc>
          <w:tcPr>
            <w:tcW w:w="990" w:type="dxa"/>
            <w:tcBorders>
              <w:top w:val="single" w:sz="8" w:space="0" w:color="auto"/>
              <w:left w:val="nil"/>
              <w:bottom w:val="nil"/>
              <w:right w:val="single" w:sz="4" w:space="0" w:color="auto"/>
            </w:tcBorders>
            <w:shd w:val="clear" w:color="000000" w:fill="DCE6F1"/>
            <w:vAlign w:val="center"/>
            <w:hideMark/>
          </w:tcPr>
          <w:p w14:paraId="3B117A73" w14:textId="77777777"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 xml:space="preserve">2025 Total Assisted Units </w:t>
            </w:r>
          </w:p>
        </w:tc>
        <w:tc>
          <w:tcPr>
            <w:tcW w:w="1130" w:type="dxa"/>
            <w:tcBorders>
              <w:top w:val="single" w:sz="8" w:space="0" w:color="auto"/>
              <w:left w:val="nil"/>
              <w:bottom w:val="nil"/>
              <w:right w:val="single" w:sz="8" w:space="0" w:color="auto"/>
            </w:tcBorders>
            <w:shd w:val="clear" w:color="000000" w:fill="DCE6F1"/>
            <w:vAlign w:val="center"/>
            <w:hideMark/>
          </w:tcPr>
          <w:p w14:paraId="28936A04" w14:textId="11EA9D8B"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2025 Percent</w:t>
            </w:r>
            <w:r w:rsidR="008E3543" w:rsidRPr="008E3543">
              <w:rPr>
                <w:rFonts w:ascii="SansSerif" w:eastAsia="Times New Roman" w:hAnsi="SansSerif" w:cs="Arial"/>
                <w:b/>
                <w:bCs/>
                <w:color w:val="000000"/>
                <w:sz w:val="18"/>
                <w:szCs w:val="18"/>
              </w:rPr>
              <w:t xml:space="preserve"> </w:t>
            </w:r>
            <w:r w:rsidRPr="008E3543">
              <w:rPr>
                <w:rFonts w:ascii="SansSerif" w:eastAsia="Times New Roman" w:hAnsi="SansSerif" w:cs="Arial"/>
                <w:b/>
                <w:bCs/>
                <w:color w:val="000000"/>
                <w:sz w:val="18"/>
                <w:szCs w:val="18"/>
              </w:rPr>
              <w:t xml:space="preserve">Affordable </w:t>
            </w:r>
          </w:p>
        </w:tc>
      </w:tr>
      <w:tr w:rsidR="00924FC4" w:rsidRPr="00924FC4" w14:paraId="4432027D" w14:textId="77777777" w:rsidTr="008E3543">
        <w:trPr>
          <w:trHeight w:val="240"/>
        </w:trPr>
        <w:tc>
          <w:tcPr>
            <w:tcW w:w="1700" w:type="dxa"/>
            <w:tcBorders>
              <w:top w:val="single" w:sz="8" w:space="0" w:color="auto"/>
              <w:left w:val="single" w:sz="8" w:space="0" w:color="auto"/>
              <w:bottom w:val="single" w:sz="4" w:space="0" w:color="auto"/>
              <w:right w:val="single" w:sz="4" w:space="0" w:color="auto"/>
            </w:tcBorders>
            <w:shd w:val="clear" w:color="000000" w:fill="DCE6F1"/>
            <w:hideMark/>
          </w:tcPr>
          <w:p w14:paraId="32BFCA6E" w14:textId="77777777" w:rsidR="00924FC4" w:rsidRPr="00924FC4" w:rsidRDefault="00924FC4" w:rsidP="00924FC4">
            <w:pPr>
              <w:spacing w:after="0" w:line="240" w:lineRule="auto"/>
              <w:rPr>
                <w:rFonts w:ascii="SansSerif" w:eastAsia="Times New Roman" w:hAnsi="SansSerif" w:cs="Arial"/>
                <w:b/>
                <w:bCs/>
                <w:color w:val="000000"/>
                <w:sz w:val="20"/>
                <w:szCs w:val="20"/>
              </w:rPr>
            </w:pPr>
            <w:r w:rsidRPr="00924FC4">
              <w:rPr>
                <w:rFonts w:ascii="SansSerif" w:eastAsia="Times New Roman" w:hAnsi="SansSerif" w:cs="Arial"/>
                <w:b/>
                <w:bCs/>
                <w:color w:val="000000"/>
                <w:sz w:val="20"/>
                <w:szCs w:val="20"/>
              </w:rPr>
              <w:t> </w:t>
            </w:r>
          </w:p>
        </w:tc>
        <w:tc>
          <w:tcPr>
            <w:tcW w:w="1170" w:type="dxa"/>
            <w:tcBorders>
              <w:top w:val="single" w:sz="8" w:space="0" w:color="auto"/>
              <w:left w:val="nil"/>
              <w:bottom w:val="single" w:sz="4" w:space="0" w:color="auto"/>
              <w:right w:val="single" w:sz="4" w:space="0" w:color="auto"/>
            </w:tcBorders>
            <w:hideMark/>
          </w:tcPr>
          <w:p w14:paraId="02C5B82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 </w:t>
            </w:r>
          </w:p>
        </w:tc>
        <w:tc>
          <w:tcPr>
            <w:tcW w:w="990" w:type="dxa"/>
            <w:tcBorders>
              <w:top w:val="single" w:sz="8" w:space="0" w:color="auto"/>
              <w:left w:val="nil"/>
              <w:bottom w:val="single" w:sz="4" w:space="0" w:color="auto"/>
              <w:right w:val="single" w:sz="4" w:space="0" w:color="auto"/>
            </w:tcBorders>
            <w:hideMark/>
          </w:tcPr>
          <w:p w14:paraId="7637647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 </w:t>
            </w:r>
          </w:p>
        </w:tc>
        <w:tc>
          <w:tcPr>
            <w:tcW w:w="1170" w:type="dxa"/>
            <w:tcBorders>
              <w:top w:val="single" w:sz="8" w:space="0" w:color="auto"/>
              <w:left w:val="nil"/>
              <w:bottom w:val="single" w:sz="4" w:space="0" w:color="auto"/>
              <w:right w:val="single" w:sz="4" w:space="0" w:color="auto"/>
            </w:tcBorders>
            <w:hideMark/>
          </w:tcPr>
          <w:p w14:paraId="4617474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 </w:t>
            </w:r>
          </w:p>
        </w:tc>
        <w:tc>
          <w:tcPr>
            <w:tcW w:w="1170" w:type="dxa"/>
            <w:tcBorders>
              <w:top w:val="single" w:sz="8" w:space="0" w:color="auto"/>
              <w:left w:val="nil"/>
              <w:bottom w:val="single" w:sz="4" w:space="0" w:color="auto"/>
              <w:right w:val="single" w:sz="4" w:space="0" w:color="auto"/>
            </w:tcBorders>
            <w:noWrap/>
            <w:vAlign w:val="bottom"/>
            <w:hideMark/>
          </w:tcPr>
          <w:p w14:paraId="0616A2B3" w14:textId="77777777" w:rsidR="00924FC4" w:rsidRPr="00924FC4" w:rsidRDefault="00924FC4" w:rsidP="00924FC4">
            <w:pPr>
              <w:spacing w:after="0" w:line="240" w:lineRule="auto"/>
              <w:rPr>
                <w:rFonts w:ascii="Arial" w:eastAsia="Times New Roman" w:hAnsi="Arial" w:cs="Arial"/>
                <w:sz w:val="20"/>
                <w:szCs w:val="20"/>
              </w:rPr>
            </w:pPr>
            <w:r w:rsidRPr="00924FC4">
              <w:rPr>
                <w:rFonts w:ascii="Arial" w:eastAsia="Times New Roman" w:hAnsi="Arial" w:cs="Arial"/>
                <w:sz w:val="20"/>
                <w:szCs w:val="20"/>
              </w:rPr>
              <w:t> </w:t>
            </w:r>
          </w:p>
        </w:tc>
        <w:tc>
          <w:tcPr>
            <w:tcW w:w="1080" w:type="dxa"/>
            <w:tcBorders>
              <w:top w:val="single" w:sz="8" w:space="0" w:color="auto"/>
              <w:left w:val="nil"/>
              <w:bottom w:val="single" w:sz="4" w:space="0" w:color="auto"/>
              <w:right w:val="single" w:sz="4" w:space="0" w:color="auto"/>
            </w:tcBorders>
            <w:noWrap/>
            <w:vAlign w:val="bottom"/>
            <w:hideMark/>
          </w:tcPr>
          <w:p w14:paraId="2D6C6513" w14:textId="77777777" w:rsidR="00924FC4" w:rsidRPr="00924FC4" w:rsidRDefault="00924FC4" w:rsidP="00924FC4">
            <w:pPr>
              <w:spacing w:after="0" w:line="240" w:lineRule="auto"/>
              <w:rPr>
                <w:rFonts w:ascii="Arial" w:eastAsia="Times New Roman" w:hAnsi="Arial" w:cs="Arial"/>
                <w:sz w:val="20"/>
                <w:szCs w:val="20"/>
              </w:rPr>
            </w:pPr>
            <w:r w:rsidRPr="00924FC4">
              <w:rPr>
                <w:rFonts w:ascii="Arial" w:eastAsia="Times New Roman" w:hAnsi="Arial" w:cs="Arial"/>
                <w:sz w:val="20"/>
                <w:szCs w:val="20"/>
              </w:rPr>
              <w:t> </w:t>
            </w:r>
          </w:p>
        </w:tc>
        <w:tc>
          <w:tcPr>
            <w:tcW w:w="990" w:type="dxa"/>
            <w:tcBorders>
              <w:top w:val="single" w:sz="8" w:space="0" w:color="auto"/>
              <w:left w:val="nil"/>
              <w:bottom w:val="single" w:sz="4" w:space="0" w:color="auto"/>
              <w:right w:val="single" w:sz="4" w:space="0" w:color="auto"/>
            </w:tcBorders>
            <w:noWrap/>
            <w:vAlign w:val="bottom"/>
            <w:hideMark/>
          </w:tcPr>
          <w:p w14:paraId="326E5EA6" w14:textId="77777777" w:rsidR="00924FC4" w:rsidRPr="00924FC4" w:rsidRDefault="00924FC4" w:rsidP="00924FC4">
            <w:pPr>
              <w:spacing w:after="0" w:line="240" w:lineRule="auto"/>
              <w:rPr>
                <w:rFonts w:ascii="Arial" w:eastAsia="Times New Roman" w:hAnsi="Arial" w:cs="Arial"/>
                <w:sz w:val="20"/>
                <w:szCs w:val="20"/>
              </w:rPr>
            </w:pPr>
            <w:r w:rsidRPr="00924FC4">
              <w:rPr>
                <w:rFonts w:ascii="Arial" w:eastAsia="Times New Roman" w:hAnsi="Arial" w:cs="Arial"/>
                <w:sz w:val="20"/>
                <w:szCs w:val="20"/>
              </w:rPr>
              <w:t> </w:t>
            </w:r>
          </w:p>
        </w:tc>
        <w:tc>
          <w:tcPr>
            <w:tcW w:w="1130" w:type="dxa"/>
            <w:tcBorders>
              <w:top w:val="single" w:sz="8" w:space="0" w:color="auto"/>
              <w:left w:val="nil"/>
              <w:bottom w:val="single" w:sz="4" w:space="0" w:color="auto"/>
              <w:right w:val="single" w:sz="8" w:space="0" w:color="auto"/>
            </w:tcBorders>
            <w:noWrap/>
            <w:vAlign w:val="bottom"/>
            <w:hideMark/>
          </w:tcPr>
          <w:p w14:paraId="4F31CA7D" w14:textId="77777777" w:rsidR="00924FC4" w:rsidRPr="00924FC4" w:rsidRDefault="00924FC4" w:rsidP="00924FC4">
            <w:pPr>
              <w:spacing w:after="0" w:line="240" w:lineRule="auto"/>
              <w:rPr>
                <w:rFonts w:ascii="Arial" w:eastAsia="Times New Roman" w:hAnsi="Arial" w:cs="Arial"/>
                <w:sz w:val="20"/>
                <w:szCs w:val="20"/>
              </w:rPr>
            </w:pPr>
            <w:r w:rsidRPr="00924FC4">
              <w:rPr>
                <w:rFonts w:ascii="Arial" w:eastAsia="Times New Roman" w:hAnsi="Arial" w:cs="Arial"/>
                <w:sz w:val="20"/>
                <w:szCs w:val="20"/>
              </w:rPr>
              <w:t> </w:t>
            </w:r>
          </w:p>
        </w:tc>
      </w:tr>
      <w:tr w:rsidR="00924FC4" w:rsidRPr="00924FC4" w14:paraId="7E7CC36D"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4D96508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Ansonia</w:t>
            </w:r>
          </w:p>
        </w:tc>
        <w:tc>
          <w:tcPr>
            <w:tcW w:w="1170" w:type="dxa"/>
            <w:tcBorders>
              <w:top w:val="nil"/>
              <w:left w:val="nil"/>
              <w:bottom w:val="single" w:sz="4" w:space="0" w:color="auto"/>
              <w:right w:val="single" w:sz="4" w:space="0" w:color="auto"/>
            </w:tcBorders>
            <w:noWrap/>
            <w:vAlign w:val="bottom"/>
            <w:hideMark/>
          </w:tcPr>
          <w:p w14:paraId="1A9BF9B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8104</w:t>
            </w:r>
          </w:p>
        </w:tc>
        <w:tc>
          <w:tcPr>
            <w:tcW w:w="990" w:type="dxa"/>
            <w:tcBorders>
              <w:top w:val="nil"/>
              <w:left w:val="nil"/>
              <w:bottom w:val="single" w:sz="4" w:space="0" w:color="auto"/>
              <w:right w:val="single" w:sz="4" w:space="0" w:color="auto"/>
            </w:tcBorders>
            <w:hideMark/>
          </w:tcPr>
          <w:p w14:paraId="6CC80E4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232</w:t>
            </w:r>
          </w:p>
        </w:tc>
        <w:tc>
          <w:tcPr>
            <w:tcW w:w="1170" w:type="dxa"/>
            <w:tcBorders>
              <w:top w:val="nil"/>
              <w:left w:val="nil"/>
              <w:bottom w:val="single" w:sz="4" w:space="0" w:color="auto"/>
              <w:right w:val="single" w:sz="4" w:space="0" w:color="auto"/>
            </w:tcBorders>
            <w:noWrap/>
            <w:vAlign w:val="bottom"/>
            <w:hideMark/>
          </w:tcPr>
          <w:p w14:paraId="51D81B4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825</w:t>
            </w:r>
          </w:p>
        </w:tc>
        <w:tc>
          <w:tcPr>
            <w:tcW w:w="1170" w:type="dxa"/>
            <w:tcBorders>
              <w:top w:val="nil"/>
              <w:left w:val="nil"/>
              <w:bottom w:val="single" w:sz="4" w:space="0" w:color="auto"/>
              <w:right w:val="single" w:sz="4" w:space="0" w:color="auto"/>
            </w:tcBorders>
            <w:noWrap/>
            <w:vAlign w:val="bottom"/>
            <w:hideMark/>
          </w:tcPr>
          <w:p w14:paraId="6A9C0F4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175</w:t>
            </w:r>
          </w:p>
        </w:tc>
        <w:tc>
          <w:tcPr>
            <w:tcW w:w="1080" w:type="dxa"/>
            <w:tcBorders>
              <w:top w:val="nil"/>
              <w:left w:val="nil"/>
              <w:bottom w:val="single" w:sz="4" w:space="0" w:color="auto"/>
              <w:right w:val="single" w:sz="4" w:space="0" w:color="auto"/>
            </w:tcBorders>
            <w:noWrap/>
            <w:vAlign w:val="bottom"/>
            <w:hideMark/>
          </w:tcPr>
          <w:p w14:paraId="0003A48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26CBF20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1,232</w:t>
            </w:r>
          </w:p>
        </w:tc>
        <w:tc>
          <w:tcPr>
            <w:tcW w:w="1130" w:type="dxa"/>
            <w:tcBorders>
              <w:top w:val="nil"/>
              <w:left w:val="nil"/>
              <w:bottom w:val="single" w:sz="4" w:space="0" w:color="auto"/>
              <w:right w:val="single" w:sz="8" w:space="0" w:color="auto"/>
            </w:tcBorders>
            <w:noWrap/>
            <w:vAlign w:val="bottom"/>
            <w:hideMark/>
          </w:tcPr>
          <w:p w14:paraId="7910398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15.20%</w:t>
            </w:r>
          </w:p>
        </w:tc>
      </w:tr>
      <w:tr w:rsidR="00924FC4" w:rsidRPr="00924FC4" w14:paraId="72E9F0AA"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13623618"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Berlin</w:t>
            </w:r>
          </w:p>
        </w:tc>
        <w:tc>
          <w:tcPr>
            <w:tcW w:w="1170" w:type="dxa"/>
            <w:tcBorders>
              <w:top w:val="nil"/>
              <w:left w:val="nil"/>
              <w:bottom w:val="single" w:sz="4" w:space="0" w:color="auto"/>
              <w:right w:val="single" w:sz="4" w:space="0" w:color="auto"/>
            </w:tcBorders>
            <w:noWrap/>
            <w:vAlign w:val="bottom"/>
            <w:hideMark/>
          </w:tcPr>
          <w:p w14:paraId="39C1F62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8571</w:t>
            </w:r>
          </w:p>
        </w:tc>
        <w:tc>
          <w:tcPr>
            <w:tcW w:w="990" w:type="dxa"/>
            <w:tcBorders>
              <w:top w:val="nil"/>
              <w:left w:val="nil"/>
              <w:bottom w:val="single" w:sz="4" w:space="0" w:color="auto"/>
              <w:right w:val="single" w:sz="4" w:space="0" w:color="auto"/>
            </w:tcBorders>
            <w:hideMark/>
          </w:tcPr>
          <w:p w14:paraId="610E3D2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644</w:t>
            </w:r>
          </w:p>
        </w:tc>
        <w:tc>
          <w:tcPr>
            <w:tcW w:w="1170" w:type="dxa"/>
            <w:tcBorders>
              <w:top w:val="nil"/>
              <w:left w:val="nil"/>
              <w:bottom w:val="single" w:sz="4" w:space="0" w:color="auto"/>
              <w:right w:val="single" w:sz="4" w:space="0" w:color="auto"/>
            </w:tcBorders>
            <w:noWrap/>
            <w:vAlign w:val="bottom"/>
            <w:hideMark/>
          </w:tcPr>
          <w:p w14:paraId="7A4C86A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43</w:t>
            </w:r>
          </w:p>
        </w:tc>
        <w:tc>
          <w:tcPr>
            <w:tcW w:w="1170" w:type="dxa"/>
            <w:tcBorders>
              <w:top w:val="nil"/>
              <w:left w:val="nil"/>
              <w:bottom w:val="single" w:sz="4" w:space="0" w:color="auto"/>
              <w:right w:val="single" w:sz="4" w:space="0" w:color="auto"/>
            </w:tcBorders>
            <w:noWrap/>
            <w:vAlign w:val="bottom"/>
            <w:hideMark/>
          </w:tcPr>
          <w:p w14:paraId="64D5FF0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169</w:t>
            </w:r>
          </w:p>
        </w:tc>
        <w:tc>
          <w:tcPr>
            <w:tcW w:w="1080" w:type="dxa"/>
            <w:tcBorders>
              <w:top w:val="nil"/>
              <w:left w:val="nil"/>
              <w:bottom w:val="single" w:sz="4" w:space="0" w:color="auto"/>
              <w:right w:val="single" w:sz="4" w:space="0" w:color="auto"/>
            </w:tcBorders>
            <w:noWrap/>
            <w:vAlign w:val="bottom"/>
            <w:hideMark/>
          </w:tcPr>
          <w:p w14:paraId="00A53A9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w:t>
            </w:r>
          </w:p>
        </w:tc>
        <w:tc>
          <w:tcPr>
            <w:tcW w:w="990" w:type="dxa"/>
            <w:tcBorders>
              <w:top w:val="nil"/>
              <w:left w:val="nil"/>
              <w:bottom w:val="single" w:sz="4" w:space="0" w:color="auto"/>
              <w:right w:val="single" w:sz="4" w:space="0" w:color="auto"/>
            </w:tcBorders>
            <w:noWrap/>
            <w:vAlign w:val="bottom"/>
            <w:hideMark/>
          </w:tcPr>
          <w:p w14:paraId="5DC44E5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869</w:t>
            </w:r>
          </w:p>
        </w:tc>
        <w:tc>
          <w:tcPr>
            <w:tcW w:w="1130" w:type="dxa"/>
            <w:tcBorders>
              <w:top w:val="nil"/>
              <w:left w:val="nil"/>
              <w:bottom w:val="single" w:sz="4" w:space="0" w:color="auto"/>
              <w:right w:val="single" w:sz="8" w:space="0" w:color="auto"/>
            </w:tcBorders>
            <w:noWrap/>
            <w:vAlign w:val="bottom"/>
            <w:hideMark/>
          </w:tcPr>
          <w:p w14:paraId="4EFD9FD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10.14%</w:t>
            </w:r>
          </w:p>
        </w:tc>
      </w:tr>
      <w:tr w:rsidR="00924FC4" w:rsidRPr="00924FC4" w14:paraId="324E86BE"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13C2A9BD"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Bloomfield</w:t>
            </w:r>
          </w:p>
        </w:tc>
        <w:tc>
          <w:tcPr>
            <w:tcW w:w="1170" w:type="dxa"/>
            <w:tcBorders>
              <w:top w:val="nil"/>
              <w:left w:val="nil"/>
              <w:bottom w:val="single" w:sz="4" w:space="0" w:color="auto"/>
              <w:right w:val="single" w:sz="4" w:space="0" w:color="auto"/>
            </w:tcBorders>
            <w:noWrap/>
            <w:vAlign w:val="bottom"/>
            <w:hideMark/>
          </w:tcPr>
          <w:p w14:paraId="2DF6746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9717</w:t>
            </w:r>
          </w:p>
        </w:tc>
        <w:tc>
          <w:tcPr>
            <w:tcW w:w="990" w:type="dxa"/>
            <w:tcBorders>
              <w:top w:val="nil"/>
              <w:left w:val="nil"/>
              <w:bottom w:val="single" w:sz="4" w:space="0" w:color="auto"/>
              <w:right w:val="single" w:sz="4" w:space="0" w:color="auto"/>
            </w:tcBorders>
            <w:hideMark/>
          </w:tcPr>
          <w:p w14:paraId="62DD5F5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645</w:t>
            </w:r>
          </w:p>
        </w:tc>
        <w:tc>
          <w:tcPr>
            <w:tcW w:w="1170" w:type="dxa"/>
            <w:tcBorders>
              <w:top w:val="nil"/>
              <w:left w:val="nil"/>
              <w:bottom w:val="single" w:sz="4" w:space="0" w:color="auto"/>
              <w:right w:val="single" w:sz="4" w:space="0" w:color="auto"/>
            </w:tcBorders>
            <w:noWrap/>
            <w:vAlign w:val="bottom"/>
            <w:hideMark/>
          </w:tcPr>
          <w:p w14:paraId="619FCCC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139</w:t>
            </w:r>
          </w:p>
        </w:tc>
        <w:tc>
          <w:tcPr>
            <w:tcW w:w="1170" w:type="dxa"/>
            <w:tcBorders>
              <w:top w:val="nil"/>
              <w:left w:val="nil"/>
              <w:bottom w:val="single" w:sz="4" w:space="0" w:color="auto"/>
              <w:right w:val="single" w:sz="4" w:space="0" w:color="auto"/>
            </w:tcBorders>
            <w:noWrap/>
            <w:vAlign w:val="bottom"/>
            <w:hideMark/>
          </w:tcPr>
          <w:p w14:paraId="4A80846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354</w:t>
            </w:r>
          </w:p>
        </w:tc>
        <w:tc>
          <w:tcPr>
            <w:tcW w:w="1080" w:type="dxa"/>
            <w:tcBorders>
              <w:top w:val="nil"/>
              <w:left w:val="nil"/>
              <w:bottom w:val="single" w:sz="4" w:space="0" w:color="auto"/>
              <w:right w:val="single" w:sz="4" w:space="0" w:color="auto"/>
            </w:tcBorders>
            <w:noWrap/>
            <w:vAlign w:val="bottom"/>
            <w:hideMark/>
          </w:tcPr>
          <w:p w14:paraId="3F652D0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277D40C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1,138</w:t>
            </w:r>
          </w:p>
        </w:tc>
        <w:tc>
          <w:tcPr>
            <w:tcW w:w="1130" w:type="dxa"/>
            <w:tcBorders>
              <w:top w:val="nil"/>
              <w:left w:val="nil"/>
              <w:bottom w:val="single" w:sz="4" w:space="0" w:color="auto"/>
              <w:right w:val="single" w:sz="8" w:space="0" w:color="auto"/>
            </w:tcBorders>
            <w:noWrap/>
            <w:vAlign w:val="bottom"/>
            <w:hideMark/>
          </w:tcPr>
          <w:p w14:paraId="0B2C01D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11.71%</w:t>
            </w:r>
          </w:p>
        </w:tc>
      </w:tr>
      <w:tr w:rsidR="00924FC4" w:rsidRPr="00924FC4" w14:paraId="32353BBF"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0993FC5F"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Bridgeport</w:t>
            </w:r>
          </w:p>
        </w:tc>
        <w:tc>
          <w:tcPr>
            <w:tcW w:w="1170" w:type="dxa"/>
            <w:tcBorders>
              <w:top w:val="nil"/>
              <w:left w:val="nil"/>
              <w:bottom w:val="single" w:sz="4" w:space="0" w:color="auto"/>
              <w:right w:val="single" w:sz="4" w:space="0" w:color="auto"/>
            </w:tcBorders>
            <w:noWrap/>
            <w:vAlign w:val="bottom"/>
            <w:hideMark/>
          </w:tcPr>
          <w:p w14:paraId="0D4577B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58874</w:t>
            </w:r>
          </w:p>
        </w:tc>
        <w:tc>
          <w:tcPr>
            <w:tcW w:w="990" w:type="dxa"/>
            <w:tcBorders>
              <w:top w:val="nil"/>
              <w:left w:val="nil"/>
              <w:bottom w:val="single" w:sz="4" w:space="0" w:color="auto"/>
              <w:right w:val="single" w:sz="4" w:space="0" w:color="auto"/>
            </w:tcBorders>
            <w:hideMark/>
          </w:tcPr>
          <w:p w14:paraId="3D0E91F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6,699</w:t>
            </w:r>
          </w:p>
        </w:tc>
        <w:tc>
          <w:tcPr>
            <w:tcW w:w="1170" w:type="dxa"/>
            <w:tcBorders>
              <w:top w:val="nil"/>
              <w:left w:val="nil"/>
              <w:bottom w:val="single" w:sz="4" w:space="0" w:color="auto"/>
              <w:right w:val="single" w:sz="4" w:space="0" w:color="auto"/>
            </w:tcBorders>
            <w:noWrap/>
            <w:vAlign w:val="bottom"/>
            <w:hideMark/>
          </w:tcPr>
          <w:p w14:paraId="73021BB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4428</w:t>
            </w:r>
          </w:p>
        </w:tc>
        <w:tc>
          <w:tcPr>
            <w:tcW w:w="1170" w:type="dxa"/>
            <w:tcBorders>
              <w:top w:val="nil"/>
              <w:left w:val="nil"/>
              <w:bottom w:val="single" w:sz="4" w:space="0" w:color="auto"/>
              <w:right w:val="single" w:sz="4" w:space="0" w:color="auto"/>
            </w:tcBorders>
            <w:noWrap/>
            <w:vAlign w:val="bottom"/>
            <w:hideMark/>
          </w:tcPr>
          <w:p w14:paraId="32EF73F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837</w:t>
            </w:r>
          </w:p>
        </w:tc>
        <w:tc>
          <w:tcPr>
            <w:tcW w:w="1080" w:type="dxa"/>
            <w:tcBorders>
              <w:top w:val="nil"/>
              <w:left w:val="nil"/>
              <w:bottom w:val="single" w:sz="4" w:space="0" w:color="auto"/>
              <w:right w:val="single" w:sz="4" w:space="0" w:color="auto"/>
            </w:tcBorders>
            <w:noWrap/>
            <w:vAlign w:val="bottom"/>
            <w:hideMark/>
          </w:tcPr>
          <w:p w14:paraId="27415F4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w:t>
            </w:r>
          </w:p>
        </w:tc>
        <w:tc>
          <w:tcPr>
            <w:tcW w:w="990" w:type="dxa"/>
            <w:tcBorders>
              <w:top w:val="nil"/>
              <w:left w:val="nil"/>
              <w:bottom w:val="single" w:sz="4" w:space="0" w:color="auto"/>
              <w:right w:val="single" w:sz="4" w:space="0" w:color="auto"/>
            </w:tcBorders>
            <w:noWrap/>
            <w:vAlign w:val="bottom"/>
            <w:hideMark/>
          </w:tcPr>
          <w:p w14:paraId="11F1846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11,972</w:t>
            </w:r>
          </w:p>
        </w:tc>
        <w:tc>
          <w:tcPr>
            <w:tcW w:w="1130" w:type="dxa"/>
            <w:tcBorders>
              <w:top w:val="nil"/>
              <w:left w:val="nil"/>
              <w:bottom w:val="single" w:sz="4" w:space="0" w:color="auto"/>
              <w:right w:val="single" w:sz="8" w:space="0" w:color="auto"/>
            </w:tcBorders>
            <w:noWrap/>
            <w:vAlign w:val="bottom"/>
            <w:hideMark/>
          </w:tcPr>
          <w:p w14:paraId="7972550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20.33%</w:t>
            </w:r>
          </w:p>
        </w:tc>
      </w:tr>
      <w:tr w:rsidR="00924FC4" w:rsidRPr="00924FC4" w14:paraId="7D5F4DD6"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3F41E36E"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Bristol</w:t>
            </w:r>
          </w:p>
        </w:tc>
        <w:tc>
          <w:tcPr>
            <w:tcW w:w="1170" w:type="dxa"/>
            <w:tcBorders>
              <w:top w:val="nil"/>
              <w:left w:val="nil"/>
              <w:bottom w:val="single" w:sz="4" w:space="0" w:color="auto"/>
              <w:right w:val="single" w:sz="4" w:space="0" w:color="auto"/>
            </w:tcBorders>
            <w:noWrap/>
            <w:vAlign w:val="bottom"/>
            <w:hideMark/>
          </w:tcPr>
          <w:p w14:paraId="5DBED30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27251</w:t>
            </w:r>
          </w:p>
        </w:tc>
        <w:tc>
          <w:tcPr>
            <w:tcW w:w="990" w:type="dxa"/>
            <w:tcBorders>
              <w:top w:val="nil"/>
              <w:left w:val="nil"/>
              <w:bottom w:val="single" w:sz="4" w:space="0" w:color="auto"/>
              <w:right w:val="single" w:sz="4" w:space="0" w:color="auto"/>
            </w:tcBorders>
            <w:hideMark/>
          </w:tcPr>
          <w:p w14:paraId="7CB23B6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1,919</w:t>
            </w:r>
          </w:p>
        </w:tc>
        <w:tc>
          <w:tcPr>
            <w:tcW w:w="1170" w:type="dxa"/>
            <w:tcBorders>
              <w:top w:val="nil"/>
              <w:left w:val="nil"/>
              <w:bottom w:val="single" w:sz="4" w:space="0" w:color="auto"/>
              <w:right w:val="single" w:sz="4" w:space="0" w:color="auto"/>
            </w:tcBorders>
            <w:noWrap/>
            <w:vAlign w:val="bottom"/>
            <w:hideMark/>
          </w:tcPr>
          <w:p w14:paraId="5C9E07C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1010</w:t>
            </w:r>
          </w:p>
        </w:tc>
        <w:tc>
          <w:tcPr>
            <w:tcW w:w="1170" w:type="dxa"/>
            <w:tcBorders>
              <w:top w:val="nil"/>
              <w:left w:val="nil"/>
              <w:bottom w:val="single" w:sz="4" w:space="0" w:color="auto"/>
              <w:right w:val="single" w:sz="4" w:space="0" w:color="auto"/>
            </w:tcBorders>
            <w:noWrap/>
            <w:vAlign w:val="bottom"/>
            <w:hideMark/>
          </w:tcPr>
          <w:p w14:paraId="359C646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1,190</w:t>
            </w:r>
          </w:p>
        </w:tc>
        <w:tc>
          <w:tcPr>
            <w:tcW w:w="1080" w:type="dxa"/>
            <w:tcBorders>
              <w:top w:val="nil"/>
              <w:left w:val="nil"/>
              <w:bottom w:val="single" w:sz="4" w:space="0" w:color="auto"/>
              <w:right w:val="single" w:sz="4" w:space="0" w:color="auto"/>
            </w:tcBorders>
            <w:noWrap/>
            <w:vAlign w:val="bottom"/>
            <w:hideMark/>
          </w:tcPr>
          <w:p w14:paraId="4BC5D0B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7EE3CC0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4,119</w:t>
            </w:r>
          </w:p>
        </w:tc>
        <w:tc>
          <w:tcPr>
            <w:tcW w:w="1130" w:type="dxa"/>
            <w:tcBorders>
              <w:top w:val="nil"/>
              <w:left w:val="nil"/>
              <w:bottom w:val="single" w:sz="4" w:space="0" w:color="auto"/>
              <w:right w:val="single" w:sz="8" w:space="0" w:color="auto"/>
            </w:tcBorders>
            <w:noWrap/>
            <w:vAlign w:val="bottom"/>
            <w:hideMark/>
          </w:tcPr>
          <w:p w14:paraId="0416E51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15.12%</w:t>
            </w:r>
          </w:p>
        </w:tc>
      </w:tr>
      <w:tr w:rsidR="00924FC4" w:rsidRPr="00924FC4" w14:paraId="1038B38E"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4C3A0A9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Danbury</w:t>
            </w:r>
          </w:p>
        </w:tc>
        <w:tc>
          <w:tcPr>
            <w:tcW w:w="1170" w:type="dxa"/>
            <w:tcBorders>
              <w:top w:val="nil"/>
              <w:left w:val="nil"/>
              <w:bottom w:val="single" w:sz="4" w:space="0" w:color="auto"/>
              <w:right w:val="single" w:sz="4" w:space="0" w:color="auto"/>
            </w:tcBorders>
            <w:noWrap/>
            <w:vAlign w:val="bottom"/>
            <w:hideMark/>
          </w:tcPr>
          <w:p w14:paraId="69B4586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33562</w:t>
            </w:r>
          </w:p>
        </w:tc>
        <w:tc>
          <w:tcPr>
            <w:tcW w:w="990" w:type="dxa"/>
            <w:tcBorders>
              <w:top w:val="nil"/>
              <w:left w:val="nil"/>
              <w:bottom w:val="single" w:sz="4" w:space="0" w:color="auto"/>
              <w:right w:val="single" w:sz="4" w:space="0" w:color="auto"/>
            </w:tcBorders>
            <w:hideMark/>
          </w:tcPr>
          <w:p w14:paraId="46AF7D2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1,619</w:t>
            </w:r>
          </w:p>
        </w:tc>
        <w:tc>
          <w:tcPr>
            <w:tcW w:w="1170" w:type="dxa"/>
            <w:tcBorders>
              <w:top w:val="nil"/>
              <w:left w:val="nil"/>
              <w:bottom w:val="single" w:sz="4" w:space="0" w:color="auto"/>
              <w:right w:val="single" w:sz="4" w:space="0" w:color="auto"/>
            </w:tcBorders>
            <w:noWrap/>
            <w:vAlign w:val="bottom"/>
            <w:hideMark/>
          </w:tcPr>
          <w:p w14:paraId="5561C51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1336</w:t>
            </w:r>
          </w:p>
        </w:tc>
        <w:tc>
          <w:tcPr>
            <w:tcW w:w="1170" w:type="dxa"/>
            <w:tcBorders>
              <w:top w:val="nil"/>
              <w:left w:val="nil"/>
              <w:bottom w:val="single" w:sz="4" w:space="0" w:color="auto"/>
              <w:right w:val="single" w:sz="4" w:space="0" w:color="auto"/>
            </w:tcBorders>
            <w:noWrap/>
            <w:vAlign w:val="bottom"/>
            <w:hideMark/>
          </w:tcPr>
          <w:p w14:paraId="22D307D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368</w:t>
            </w:r>
          </w:p>
        </w:tc>
        <w:tc>
          <w:tcPr>
            <w:tcW w:w="1080" w:type="dxa"/>
            <w:tcBorders>
              <w:top w:val="nil"/>
              <w:left w:val="nil"/>
              <w:bottom w:val="single" w:sz="4" w:space="0" w:color="auto"/>
              <w:right w:val="single" w:sz="4" w:space="0" w:color="auto"/>
            </w:tcBorders>
            <w:noWrap/>
            <w:vAlign w:val="bottom"/>
            <w:hideMark/>
          </w:tcPr>
          <w:p w14:paraId="14E02F4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205</w:t>
            </w:r>
          </w:p>
        </w:tc>
        <w:tc>
          <w:tcPr>
            <w:tcW w:w="990" w:type="dxa"/>
            <w:tcBorders>
              <w:top w:val="nil"/>
              <w:left w:val="nil"/>
              <w:bottom w:val="single" w:sz="4" w:space="0" w:color="auto"/>
              <w:right w:val="single" w:sz="4" w:space="0" w:color="auto"/>
            </w:tcBorders>
            <w:noWrap/>
            <w:vAlign w:val="bottom"/>
            <w:hideMark/>
          </w:tcPr>
          <w:p w14:paraId="77817EE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3,528</w:t>
            </w:r>
          </w:p>
        </w:tc>
        <w:tc>
          <w:tcPr>
            <w:tcW w:w="1130" w:type="dxa"/>
            <w:tcBorders>
              <w:top w:val="nil"/>
              <w:left w:val="nil"/>
              <w:bottom w:val="single" w:sz="4" w:space="0" w:color="auto"/>
              <w:right w:val="single" w:sz="8" w:space="0" w:color="auto"/>
            </w:tcBorders>
            <w:noWrap/>
            <w:vAlign w:val="bottom"/>
            <w:hideMark/>
          </w:tcPr>
          <w:p w14:paraId="3DEEE0F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10.51%</w:t>
            </w:r>
          </w:p>
        </w:tc>
      </w:tr>
      <w:tr w:rsidR="00924FC4" w:rsidRPr="00924FC4" w14:paraId="67E69113"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6A4D09ED"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Derby</w:t>
            </w:r>
          </w:p>
        </w:tc>
        <w:tc>
          <w:tcPr>
            <w:tcW w:w="1170" w:type="dxa"/>
            <w:tcBorders>
              <w:top w:val="nil"/>
              <w:left w:val="nil"/>
              <w:bottom w:val="single" w:sz="4" w:space="0" w:color="auto"/>
              <w:right w:val="single" w:sz="4" w:space="0" w:color="auto"/>
            </w:tcBorders>
            <w:noWrap/>
            <w:vAlign w:val="bottom"/>
            <w:hideMark/>
          </w:tcPr>
          <w:p w14:paraId="2882C3E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5759</w:t>
            </w:r>
          </w:p>
        </w:tc>
        <w:tc>
          <w:tcPr>
            <w:tcW w:w="990" w:type="dxa"/>
            <w:tcBorders>
              <w:top w:val="nil"/>
              <w:left w:val="nil"/>
              <w:bottom w:val="single" w:sz="4" w:space="0" w:color="auto"/>
              <w:right w:val="single" w:sz="4" w:space="0" w:color="auto"/>
            </w:tcBorders>
            <w:hideMark/>
          </w:tcPr>
          <w:p w14:paraId="3BA269F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296</w:t>
            </w:r>
          </w:p>
        </w:tc>
        <w:tc>
          <w:tcPr>
            <w:tcW w:w="1170" w:type="dxa"/>
            <w:tcBorders>
              <w:top w:val="nil"/>
              <w:left w:val="nil"/>
              <w:bottom w:val="single" w:sz="4" w:space="0" w:color="auto"/>
              <w:right w:val="single" w:sz="4" w:space="0" w:color="auto"/>
            </w:tcBorders>
            <w:noWrap/>
            <w:vAlign w:val="bottom"/>
            <w:hideMark/>
          </w:tcPr>
          <w:p w14:paraId="60C7AB3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365</w:t>
            </w:r>
          </w:p>
        </w:tc>
        <w:tc>
          <w:tcPr>
            <w:tcW w:w="1170" w:type="dxa"/>
            <w:tcBorders>
              <w:top w:val="nil"/>
              <w:left w:val="nil"/>
              <w:bottom w:val="single" w:sz="4" w:space="0" w:color="auto"/>
              <w:right w:val="single" w:sz="4" w:space="0" w:color="auto"/>
            </w:tcBorders>
            <w:noWrap/>
            <w:vAlign w:val="bottom"/>
            <w:hideMark/>
          </w:tcPr>
          <w:p w14:paraId="66FFC38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131</w:t>
            </w:r>
          </w:p>
        </w:tc>
        <w:tc>
          <w:tcPr>
            <w:tcW w:w="1080" w:type="dxa"/>
            <w:tcBorders>
              <w:top w:val="nil"/>
              <w:left w:val="nil"/>
              <w:bottom w:val="single" w:sz="4" w:space="0" w:color="auto"/>
              <w:right w:val="single" w:sz="4" w:space="0" w:color="auto"/>
            </w:tcBorders>
            <w:noWrap/>
            <w:vAlign w:val="bottom"/>
            <w:hideMark/>
          </w:tcPr>
          <w:p w14:paraId="7CFC0EF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CD80C0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792</w:t>
            </w:r>
          </w:p>
        </w:tc>
        <w:tc>
          <w:tcPr>
            <w:tcW w:w="1130" w:type="dxa"/>
            <w:tcBorders>
              <w:top w:val="nil"/>
              <w:left w:val="nil"/>
              <w:bottom w:val="single" w:sz="4" w:space="0" w:color="auto"/>
              <w:right w:val="single" w:sz="8" w:space="0" w:color="auto"/>
            </w:tcBorders>
            <w:noWrap/>
            <w:vAlign w:val="bottom"/>
            <w:hideMark/>
          </w:tcPr>
          <w:p w14:paraId="375235C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13.75%</w:t>
            </w:r>
          </w:p>
        </w:tc>
      </w:tr>
      <w:tr w:rsidR="00924FC4" w:rsidRPr="00924FC4" w14:paraId="20846455"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13586810" w14:textId="78AA2CE6"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w:t>
            </w:r>
            <w:r w:rsidR="008E3543">
              <w:rPr>
                <w:rFonts w:ascii="Arial" w:eastAsia="Times New Roman" w:hAnsi="Arial" w:cs="Arial"/>
                <w:b/>
                <w:bCs/>
                <w:color w:val="000000"/>
                <w:sz w:val="20"/>
                <w:szCs w:val="20"/>
              </w:rPr>
              <w:t>ast</w:t>
            </w:r>
            <w:r w:rsidRPr="00924FC4">
              <w:rPr>
                <w:rFonts w:ascii="Arial" w:eastAsia="Times New Roman" w:hAnsi="Arial" w:cs="Arial"/>
                <w:b/>
                <w:bCs/>
                <w:color w:val="000000"/>
                <w:sz w:val="20"/>
                <w:szCs w:val="20"/>
              </w:rPr>
              <w:t xml:space="preserve"> Hartford</w:t>
            </w:r>
          </w:p>
        </w:tc>
        <w:tc>
          <w:tcPr>
            <w:tcW w:w="1170" w:type="dxa"/>
            <w:tcBorders>
              <w:top w:val="nil"/>
              <w:left w:val="nil"/>
              <w:bottom w:val="single" w:sz="4" w:space="0" w:color="auto"/>
              <w:right w:val="single" w:sz="4" w:space="0" w:color="auto"/>
            </w:tcBorders>
            <w:noWrap/>
            <w:vAlign w:val="bottom"/>
            <w:hideMark/>
          </w:tcPr>
          <w:p w14:paraId="419CDF5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21361</w:t>
            </w:r>
          </w:p>
        </w:tc>
        <w:tc>
          <w:tcPr>
            <w:tcW w:w="990" w:type="dxa"/>
            <w:tcBorders>
              <w:top w:val="nil"/>
              <w:left w:val="nil"/>
              <w:bottom w:val="single" w:sz="4" w:space="0" w:color="auto"/>
              <w:right w:val="single" w:sz="4" w:space="0" w:color="auto"/>
            </w:tcBorders>
            <w:hideMark/>
          </w:tcPr>
          <w:p w14:paraId="3A30E8E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1,671</w:t>
            </w:r>
          </w:p>
        </w:tc>
        <w:tc>
          <w:tcPr>
            <w:tcW w:w="1170" w:type="dxa"/>
            <w:tcBorders>
              <w:top w:val="nil"/>
              <w:left w:val="nil"/>
              <w:bottom w:val="single" w:sz="4" w:space="0" w:color="auto"/>
              <w:right w:val="single" w:sz="4" w:space="0" w:color="auto"/>
            </w:tcBorders>
            <w:hideMark/>
          </w:tcPr>
          <w:p w14:paraId="016450D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741</w:t>
            </w:r>
          </w:p>
        </w:tc>
        <w:tc>
          <w:tcPr>
            <w:tcW w:w="1170" w:type="dxa"/>
            <w:tcBorders>
              <w:top w:val="nil"/>
              <w:left w:val="nil"/>
              <w:bottom w:val="single" w:sz="4" w:space="0" w:color="auto"/>
              <w:right w:val="single" w:sz="4" w:space="0" w:color="auto"/>
            </w:tcBorders>
            <w:noWrap/>
            <w:vAlign w:val="bottom"/>
            <w:hideMark/>
          </w:tcPr>
          <w:p w14:paraId="007D4CC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1,160</w:t>
            </w:r>
          </w:p>
        </w:tc>
        <w:tc>
          <w:tcPr>
            <w:tcW w:w="1080" w:type="dxa"/>
            <w:tcBorders>
              <w:top w:val="nil"/>
              <w:left w:val="nil"/>
              <w:bottom w:val="single" w:sz="4" w:space="0" w:color="auto"/>
              <w:right w:val="single" w:sz="4" w:space="0" w:color="auto"/>
            </w:tcBorders>
            <w:noWrap/>
            <w:vAlign w:val="bottom"/>
            <w:hideMark/>
          </w:tcPr>
          <w:p w14:paraId="61F7228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0F41E7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3,572</w:t>
            </w:r>
          </w:p>
        </w:tc>
        <w:tc>
          <w:tcPr>
            <w:tcW w:w="1130" w:type="dxa"/>
            <w:tcBorders>
              <w:top w:val="nil"/>
              <w:left w:val="nil"/>
              <w:bottom w:val="single" w:sz="4" w:space="0" w:color="auto"/>
              <w:right w:val="single" w:sz="8" w:space="0" w:color="auto"/>
            </w:tcBorders>
            <w:noWrap/>
            <w:vAlign w:val="bottom"/>
            <w:hideMark/>
          </w:tcPr>
          <w:p w14:paraId="1040C9A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16.72%</w:t>
            </w:r>
          </w:p>
        </w:tc>
      </w:tr>
      <w:tr w:rsidR="00924FC4" w:rsidRPr="00924FC4" w14:paraId="6CE05DC1"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1209DCDC" w14:textId="3A72F52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w:t>
            </w:r>
            <w:r w:rsidR="008E3543">
              <w:rPr>
                <w:rFonts w:ascii="Arial" w:eastAsia="Times New Roman" w:hAnsi="Arial" w:cs="Arial"/>
                <w:b/>
                <w:bCs/>
                <w:color w:val="000000"/>
                <w:sz w:val="20"/>
                <w:szCs w:val="20"/>
              </w:rPr>
              <w:t>ast</w:t>
            </w:r>
            <w:r>
              <w:rPr>
                <w:rFonts w:ascii="Arial" w:eastAsia="Times New Roman" w:hAnsi="Arial" w:cs="Arial"/>
                <w:b/>
                <w:bCs/>
                <w:color w:val="000000"/>
                <w:sz w:val="20"/>
                <w:szCs w:val="20"/>
              </w:rPr>
              <w:t xml:space="preserve"> </w:t>
            </w:r>
            <w:r w:rsidRPr="00924FC4">
              <w:rPr>
                <w:rFonts w:ascii="Arial" w:eastAsia="Times New Roman" w:hAnsi="Arial" w:cs="Arial"/>
                <w:b/>
                <w:bCs/>
                <w:color w:val="000000"/>
                <w:sz w:val="20"/>
                <w:szCs w:val="20"/>
              </w:rPr>
              <w:t>Windsor</w:t>
            </w:r>
          </w:p>
        </w:tc>
        <w:tc>
          <w:tcPr>
            <w:tcW w:w="1170" w:type="dxa"/>
            <w:tcBorders>
              <w:top w:val="nil"/>
              <w:left w:val="nil"/>
              <w:bottom w:val="single" w:sz="4" w:space="0" w:color="auto"/>
              <w:right w:val="single" w:sz="4" w:space="0" w:color="auto"/>
            </w:tcBorders>
            <w:noWrap/>
            <w:vAlign w:val="bottom"/>
            <w:hideMark/>
          </w:tcPr>
          <w:p w14:paraId="1F6A9E7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5348</w:t>
            </w:r>
          </w:p>
        </w:tc>
        <w:tc>
          <w:tcPr>
            <w:tcW w:w="990" w:type="dxa"/>
            <w:tcBorders>
              <w:top w:val="nil"/>
              <w:left w:val="nil"/>
              <w:bottom w:val="single" w:sz="4" w:space="0" w:color="auto"/>
              <w:right w:val="single" w:sz="4" w:space="0" w:color="auto"/>
            </w:tcBorders>
            <w:hideMark/>
          </w:tcPr>
          <w:p w14:paraId="584D299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559</w:t>
            </w:r>
          </w:p>
        </w:tc>
        <w:tc>
          <w:tcPr>
            <w:tcW w:w="1170" w:type="dxa"/>
            <w:tcBorders>
              <w:top w:val="nil"/>
              <w:left w:val="nil"/>
              <w:bottom w:val="single" w:sz="4" w:space="0" w:color="auto"/>
              <w:right w:val="single" w:sz="4" w:space="0" w:color="auto"/>
            </w:tcBorders>
            <w:hideMark/>
          </w:tcPr>
          <w:p w14:paraId="23409BA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41</w:t>
            </w:r>
          </w:p>
        </w:tc>
        <w:tc>
          <w:tcPr>
            <w:tcW w:w="1170" w:type="dxa"/>
            <w:tcBorders>
              <w:top w:val="nil"/>
              <w:left w:val="nil"/>
              <w:bottom w:val="single" w:sz="4" w:space="0" w:color="auto"/>
              <w:right w:val="single" w:sz="4" w:space="0" w:color="auto"/>
            </w:tcBorders>
            <w:noWrap/>
            <w:vAlign w:val="bottom"/>
            <w:hideMark/>
          </w:tcPr>
          <w:p w14:paraId="00A153A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120</w:t>
            </w:r>
          </w:p>
        </w:tc>
        <w:tc>
          <w:tcPr>
            <w:tcW w:w="1080" w:type="dxa"/>
            <w:tcBorders>
              <w:top w:val="nil"/>
              <w:left w:val="nil"/>
              <w:bottom w:val="single" w:sz="4" w:space="0" w:color="auto"/>
              <w:right w:val="single" w:sz="4" w:space="0" w:color="auto"/>
            </w:tcBorders>
            <w:noWrap/>
            <w:vAlign w:val="bottom"/>
            <w:hideMark/>
          </w:tcPr>
          <w:p w14:paraId="481307A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1D1997A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720</w:t>
            </w:r>
          </w:p>
        </w:tc>
        <w:tc>
          <w:tcPr>
            <w:tcW w:w="1130" w:type="dxa"/>
            <w:tcBorders>
              <w:top w:val="nil"/>
              <w:left w:val="nil"/>
              <w:bottom w:val="single" w:sz="4" w:space="0" w:color="auto"/>
              <w:right w:val="single" w:sz="8" w:space="0" w:color="auto"/>
            </w:tcBorders>
            <w:noWrap/>
            <w:vAlign w:val="bottom"/>
            <w:hideMark/>
          </w:tcPr>
          <w:p w14:paraId="79DB4B3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13.46%</w:t>
            </w:r>
          </w:p>
        </w:tc>
      </w:tr>
      <w:tr w:rsidR="00924FC4" w:rsidRPr="00924FC4" w14:paraId="4137BC42"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7679B5E9"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Enfield</w:t>
            </w:r>
          </w:p>
        </w:tc>
        <w:tc>
          <w:tcPr>
            <w:tcW w:w="1170" w:type="dxa"/>
            <w:tcBorders>
              <w:top w:val="nil"/>
              <w:left w:val="nil"/>
              <w:bottom w:val="single" w:sz="4" w:space="0" w:color="auto"/>
              <w:right w:val="single" w:sz="4" w:space="0" w:color="auto"/>
            </w:tcBorders>
            <w:noWrap/>
            <w:vAlign w:val="bottom"/>
            <w:hideMark/>
          </w:tcPr>
          <w:p w14:paraId="3644B52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17741</w:t>
            </w:r>
          </w:p>
        </w:tc>
        <w:tc>
          <w:tcPr>
            <w:tcW w:w="990" w:type="dxa"/>
            <w:tcBorders>
              <w:top w:val="nil"/>
              <w:left w:val="nil"/>
              <w:bottom w:val="single" w:sz="4" w:space="0" w:color="auto"/>
              <w:right w:val="single" w:sz="4" w:space="0" w:color="auto"/>
            </w:tcBorders>
            <w:hideMark/>
          </w:tcPr>
          <w:p w14:paraId="04E5E58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1,360</w:t>
            </w:r>
          </w:p>
        </w:tc>
        <w:tc>
          <w:tcPr>
            <w:tcW w:w="1170" w:type="dxa"/>
            <w:tcBorders>
              <w:top w:val="nil"/>
              <w:left w:val="nil"/>
              <w:bottom w:val="single" w:sz="4" w:space="0" w:color="auto"/>
              <w:right w:val="single" w:sz="4" w:space="0" w:color="auto"/>
            </w:tcBorders>
            <w:hideMark/>
          </w:tcPr>
          <w:p w14:paraId="02A3D99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227</w:t>
            </w:r>
          </w:p>
        </w:tc>
        <w:tc>
          <w:tcPr>
            <w:tcW w:w="1170" w:type="dxa"/>
            <w:tcBorders>
              <w:top w:val="nil"/>
              <w:left w:val="nil"/>
              <w:bottom w:val="single" w:sz="4" w:space="0" w:color="auto"/>
              <w:right w:val="single" w:sz="4" w:space="0" w:color="auto"/>
            </w:tcBorders>
            <w:noWrap/>
            <w:vAlign w:val="bottom"/>
            <w:hideMark/>
          </w:tcPr>
          <w:p w14:paraId="62DE61D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743</w:t>
            </w:r>
          </w:p>
        </w:tc>
        <w:tc>
          <w:tcPr>
            <w:tcW w:w="1080" w:type="dxa"/>
            <w:tcBorders>
              <w:top w:val="nil"/>
              <w:left w:val="nil"/>
              <w:bottom w:val="single" w:sz="4" w:space="0" w:color="auto"/>
              <w:right w:val="single" w:sz="4" w:space="0" w:color="auto"/>
            </w:tcBorders>
            <w:noWrap/>
            <w:vAlign w:val="bottom"/>
            <w:hideMark/>
          </w:tcPr>
          <w:p w14:paraId="085D8BD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w:t>
            </w:r>
          </w:p>
        </w:tc>
        <w:tc>
          <w:tcPr>
            <w:tcW w:w="990" w:type="dxa"/>
            <w:tcBorders>
              <w:top w:val="nil"/>
              <w:left w:val="nil"/>
              <w:bottom w:val="single" w:sz="4" w:space="0" w:color="auto"/>
              <w:right w:val="single" w:sz="4" w:space="0" w:color="auto"/>
            </w:tcBorders>
            <w:noWrap/>
            <w:vAlign w:val="bottom"/>
            <w:hideMark/>
          </w:tcPr>
          <w:p w14:paraId="07C9BFA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2,337</w:t>
            </w:r>
          </w:p>
        </w:tc>
        <w:tc>
          <w:tcPr>
            <w:tcW w:w="1130" w:type="dxa"/>
            <w:tcBorders>
              <w:top w:val="nil"/>
              <w:left w:val="nil"/>
              <w:bottom w:val="single" w:sz="4" w:space="0" w:color="auto"/>
              <w:right w:val="single" w:sz="8" w:space="0" w:color="auto"/>
            </w:tcBorders>
            <w:noWrap/>
            <w:vAlign w:val="bottom"/>
            <w:hideMark/>
          </w:tcPr>
          <w:p w14:paraId="61CAEEC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13.17%</w:t>
            </w:r>
          </w:p>
        </w:tc>
      </w:tr>
      <w:tr w:rsidR="00924FC4" w:rsidRPr="00924FC4" w14:paraId="4EC8701A"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123E1A0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Groton</w:t>
            </w:r>
          </w:p>
        </w:tc>
        <w:tc>
          <w:tcPr>
            <w:tcW w:w="1170" w:type="dxa"/>
            <w:tcBorders>
              <w:top w:val="nil"/>
              <w:left w:val="nil"/>
              <w:bottom w:val="single" w:sz="4" w:space="0" w:color="auto"/>
              <w:right w:val="single" w:sz="4" w:space="0" w:color="auto"/>
            </w:tcBorders>
            <w:noWrap/>
            <w:vAlign w:val="bottom"/>
            <w:hideMark/>
          </w:tcPr>
          <w:p w14:paraId="73784CA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18154</w:t>
            </w:r>
          </w:p>
        </w:tc>
        <w:tc>
          <w:tcPr>
            <w:tcW w:w="990" w:type="dxa"/>
            <w:tcBorders>
              <w:top w:val="nil"/>
              <w:left w:val="nil"/>
              <w:bottom w:val="single" w:sz="4" w:space="0" w:color="auto"/>
              <w:right w:val="single" w:sz="4" w:space="0" w:color="auto"/>
            </w:tcBorders>
            <w:hideMark/>
          </w:tcPr>
          <w:p w14:paraId="6921E75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3,897</w:t>
            </w:r>
          </w:p>
        </w:tc>
        <w:tc>
          <w:tcPr>
            <w:tcW w:w="1170" w:type="dxa"/>
            <w:tcBorders>
              <w:top w:val="nil"/>
              <w:left w:val="nil"/>
              <w:bottom w:val="single" w:sz="4" w:space="0" w:color="auto"/>
              <w:right w:val="single" w:sz="4" w:space="0" w:color="auto"/>
            </w:tcBorders>
            <w:hideMark/>
          </w:tcPr>
          <w:p w14:paraId="54B5608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97</w:t>
            </w:r>
          </w:p>
        </w:tc>
        <w:tc>
          <w:tcPr>
            <w:tcW w:w="1170" w:type="dxa"/>
            <w:tcBorders>
              <w:top w:val="nil"/>
              <w:left w:val="nil"/>
              <w:bottom w:val="single" w:sz="4" w:space="0" w:color="auto"/>
              <w:right w:val="single" w:sz="4" w:space="0" w:color="auto"/>
            </w:tcBorders>
            <w:noWrap/>
            <w:vAlign w:val="bottom"/>
            <w:hideMark/>
          </w:tcPr>
          <w:p w14:paraId="4D4600E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333</w:t>
            </w:r>
          </w:p>
        </w:tc>
        <w:tc>
          <w:tcPr>
            <w:tcW w:w="1080" w:type="dxa"/>
            <w:tcBorders>
              <w:top w:val="nil"/>
              <w:left w:val="nil"/>
              <w:bottom w:val="single" w:sz="4" w:space="0" w:color="auto"/>
              <w:right w:val="single" w:sz="4" w:space="0" w:color="auto"/>
            </w:tcBorders>
            <w:noWrap/>
            <w:vAlign w:val="bottom"/>
            <w:hideMark/>
          </w:tcPr>
          <w:p w14:paraId="119D652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w:t>
            </w:r>
          </w:p>
        </w:tc>
        <w:tc>
          <w:tcPr>
            <w:tcW w:w="990" w:type="dxa"/>
            <w:tcBorders>
              <w:top w:val="nil"/>
              <w:left w:val="nil"/>
              <w:bottom w:val="single" w:sz="4" w:space="0" w:color="auto"/>
              <w:right w:val="single" w:sz="4" w:space="0" w:color="auto"/>
            </w:tcBorders>
            <w:noWrap/>
            <w:vAlign w:val="bottom"/>
            <w:hideMark/>
          </w:tcPr>
          <w:p w14:paraId="5E3F3F3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4,347</w:t>
            </w:r>
          </w:p>
        </w:tc>
        <w:tc>
          <w:tcPr>
            <w:tcW w:w="1130" w:type="dxa"/>
            <w:tcBorders>
              <w:top w:val="nil"/>
              <w:left w:val="nil"/>
              <w:bottom w:val="single" w:sz="4" w:space="0" w:color="auto"/>
              <w:right w:val="single" w:sz="8" w:space="0" w:color="auto"/>
            </w:tcBorders>
            <w:noWrap/>
            <w:vAlign w:val="bottom"/>
            <w:hideMark/>
          </w:tcPr>
          <w:p w14:paraId="3B69394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23.95%</w:t>
            </w:r>
          </w:p>
        </w:tc>
      </w:tr>
      <w:tr w:rsidR="00924FC4" w:rsidRPr="00924FC4" w14:paraId="16E8F88E"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7A817E9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Hartford</w:t>
            </w:r>
          </w:p>
        </w:tc>
        <w:tc>
          <w:tcPr>
            <w:tcW w:w="1170" w:type="dxa"/>
            <w:tcBorders>
              <w:top w:val="nil"/>
              <w:left w:val="nil"/>
              <w:bottom w:val="single" w:sz="4" w:space="0" w:color="auto"/>
              <w:right w:val="single" w:sz="4" w:space="0" w:color="auto"/>
            </w:tcBorders>
            <w:noWrap/>
            <w:vAlign w:val="bottom"/>
            <w:hideMark/>
          </w:tcPr>
          <w:p w14:paraId="54E17AC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53259</w:t>
            </w:r>
          </w:p>
        </w:tc>
        <w:tc>
          <w:tcPr>
            <w:tcW w:w="990" w:type="dxa"/>
            <w:tcBorders>
              <w:top w:val="nil"/>
              <w:left w:val="nil"/>
              <w:bottom w:val="single" w:sz="4" w:space="0" w:color="auto"/>
              <w:right w:val="single" w:sz="4" w:space="0" w:color="auto"/>
            </w:tcBorders>
            <w:hideMark/>
          </w:tcPr>
          <w:p w14:paraId="6931340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11,771</w:t>
            </w:r>
          </w:p>
        </w:tc>
        <w:tc>
          <w:tcPr>
            <w:tcW w:w="1170" w:type="dxa"/>
            <w:tcBorders>
              <w:top w:val="nil"/>
              <w:left w:val="nil"/>
              <w:bottom w:val="single" w:sz="4" w:space="0" w:color="auto"/>
              <w:right w:val="single" w:sz="4" w:space="0" w:color="auto"/>
            </w:tcBorders>
            <w:hideMark/>
          </w:tcPr>
          <w:p w14:paraId="1FA6192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9,159</w:t>
            </w:r>
          </w:p>
        </w:tc>
        <w:tc>
          <w:tcPr>
            <w:tcW w:w="1170" w:type="dxa"/>
            <w:tcBorders>
              <w:top w:val="nil"/>
              <w:left w:val="nil"/>
              <w:bottom w:val="single" w:sz="4" w:space="0" w:color="auto"/>
              <w:right w:val="single" w:sz="4" w:space="0" w:color="auto"/>
            </w:tcBorders>
            <w:noWrap/>
            <w:vAlign w:val="bottom"/>
            <w:hideMark/>
          </w:tcPr>
          <w:p w14:paraId="421EFB5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1,578</w:t>
            </w:r>
          </w:p>
        </w:tc>
        <w:tc>
          <w:tcPr>
            <w:tcW w:w="1080" w:type="dxa"/>
            <w:tcBorders>
              <w:top w:val="nil"/>
              <w:left w:val="nil"/>
              <w:bottom w:val="single" w:sz="4" w:space="0" w:color="auto"/>
              <w:right w:val="single" w:sz="4" w:space="0" w:color="auto"/>
            </w:tcBorders>
            <w:noWrap/>
            <w:vAlign w:val="bottom"/>
            <w:hideMark/>
          </w:tcPr>
          <w:p w14:paraId="399D88E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B9A049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22,508</w:t>
            </w:r>
          </w:p>
        </w:tc>
        <w:tc>
          <w:tcPr>
            <w:tcW w:w="1130" w:type="dxa"/>
            <w:tcBorders>
              <w:top w:val="nil"/>
              <w:left w:val="nil"/>
              <w:bottom w:val="single" w:sz="4" w:space="0" w:color="auto"/>
              <w:right w:val="single" w:sz="8" w:space="0" w:color="auto"/>
            </w:tcBorders>
            <w:noWrap/>
            <w:vAlign w:val="bottom"/>
            <w:hideMark/>
          </w:tcPr>
          <w:p w14:paraId="0EB0278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42.26%</w:t>
            </w:r>
          </w:p>
        </w:tc>
      </w:tr>
      <w:tr w:rsidR="00924FC4" w:rsidRPr="00924FC4" w14:paraId="6DADF71B"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02940DE5"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Manchester</w:t>
            </w:r>
          </w:p>
        </w:tc>
        <w:tc>
          <w:tcPr>
            <w:tcW w:w="1170" w:type="dxa"/>
            <w:tcBorders>
              <w:top w:val="nil"/>
              <w:left w:val="nil"/>
              <w:bottom w:val="single" w:sz="4" w:space="0" w:color="auto"/>
              <w:right w:val="single" w:sz="4" w:space="0" w:color="auto"/>
            </w:tcBorders>
            <w:noWrap/>
            <w:vAlign w:val="bottom"/>
            <w:hideMark/>
          </w:tcPr>
          <w:p w14:paraId="04E5C76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26445</w:t>
            </w:r>
          </w:p>
        </w:tc>
        <w:tc>
          <w:tcPr>
            <w:tcW w:w="990" w:type="dxa"/>
            <w:tcBorders>
              <w:top w:val="nil"/>
              <w:left w:val="nil"/>
              <w:bottom w:val="single" w:sz="4" w:space="0" w:color="auto"/>
              <w:right w:val="single" w:sz="4" w:space="0" w:color="auto"/>
            </w:tcBorders>
            <w:hideMark/>
          </w:tcPr>
          <w:p w14:paraId="7E1FC9F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1,916</w:t>
            </w:r>
          </w:p>
        </w:tc>
        <w:tc>
          <w:tcPr>
            <w:tcW w:w="1170" w:type="dxa"/>
            <w:tcBorders>
              <w:top w:val="nil"/>
              <w:left w:val="nil"/>
              <w:bottom w:val="single" w:sz="4" w:space="0" w:color="auto"/>
              <w:right w:val="single" w:sz="4" w:space="0" w:color="auto"/>
            </w:tcBorders>
            <w:hideMark/>
          </w:tcPr>
          <w:p w14:paraId="249493E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1,030</w:t>
            </w:r>
          </w:p>
        </w:tc>
        <w:tc>
          <w:tcPr>
            <w:tcW w:w="1170" w:type="dxa"/>
            <w:tcBorders>
              <w:top w:val="nil"/>
              <w:left w:val="nil"/>
              <w:bottom w:val="single" w:sz="4" w:space="0" w:color="auto"/>
              <w:right w:val="single" w:sz="4" w:space="0" w:color="auto"/>
            </w:tcBorders>
            <w:noWrap/>
            <w:vAlign w:val="bottom"/>
            <w:hideMark/>
          </w:tcPr>
          <w:p w14:paraId="72FB5EB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967</w:t>
            </w:r>
          </w:p>
        </w:tc>
        <w:tc>
          <w:tcPr>
            <w:tcW w:w="1080" w:type="dxa"/>
            <w:tcBorders>
              <w:top w:val="nil"/>
              <w:left w:val="nil"/>
              <w:bottom w:val="single" w:sz="4" w:space="0" w:color="auto"/>
              <w:right w:val="single" w:sz="4" w:space="0" w:color="auto"/>
            </w:tcBorders>
            <w:noWrap/>
            <w:vAlign w:val="bottom"/>
            <w:hideMark/>
          </w:tcPr>
          <w:p w14:paraId="306E2D4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32</w:t>
            </w:r>
          </w:p>
        </w:tc>
        <w:tc>
          <w:tcPr>
            <w:tcW w:w="990" w:type="dxa"/>
            <w:tcBorders>
              <w:top w:val="nil"/>
              <w:left w:val="nil"/>
              <w:bottom w:val="single" w:sz="4" w:space="0" w:color="auto"/>
              <w:right w:val="single" w:sz="4" w:space="0" w:color="auto"/>
            </w:tcBorders>
            <w:noWrap/>
            <w:vAlign w:val="bottom"/>
            <w:hideMark/>
          </w:tcPr>
          <w:p w14:paraId="0DCB2A9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3,945</w:t>
            </w:r>
          </w:p>
        </w:tc>
        <w:tc>
          <w:tcPr>
            <w:tcW w:w="1130" w:type="dxa"/>
            <w:tcBorders>
              <w:top w:val="nil"/>
              <w:left w:val="nil"/>
              <w:bottom w:val="single" w:sz="4" w:space="0" w:color="auto"/>
              <w:right w:val="single" w:sz="8" w:space="0" w:color="auto"/>
            </w:tcBorders>
            <w:noWrap/>
            <w:vAlign w:val="bottom"/>
            <w:hideMark/>
          </w:tcPr>
          <w:p w14:paraId="462DFF7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14.92%</w:t>
            </w:r>
          </w:p>
        </w:tc>
      </w:tr>
      <w:tr w:rsidR="00924FC4" w:rsidRPr="00924FC4" w14:paraId="352FD835"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45EDAB3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Meriden</w:t>
            </w:r>
          </w:p>
        </w:tc>
        <w:tc>
          <w:tcPr>
            <w:tcW w:w="1170" w:type="dxa"/>
            <w:tcBorders>
              <w:top w:val="nil"/>
              <w:left w:val="nil"/>
              <w:bottom w:val="single" w:sz="4" w:space="0" w:color="auto"/>
              <w:right w:val="single" w:sz="4" w:space="0" w:color="auto"/>
            </w:tcBorders>
            <w:noWrap/>
            <w:vAlign w:val="bottom"/>
            <w:hideMark/>
          </w:tcPr>
          <w:p w14:paraId="49CE1FB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26177</w:t>
            </w:r>
          </w:p>
        </w:tc>
        <w:tc>
          <w:tcPr>
            <w:tcW w:w="990" w:type="dxa"/>
            <w:tcBorders>
              <w:top w:val="nil"/>
              <w:left w:val="nil"/>
              <w:bottom w:val="single" w:sz="4" w:space="0" w:color="auto"/>
              <w:right w:val="single" w:sz="4" w:space="0" w:color="auto"/>
            </w:tcBorders>
            <w:hideMark/>
          </w:tcPr>
          <w:p w14:paraId="03A48FC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2,354</w:t>
            </w:r>
          </w:p>
        </w:tc>
        <w:tc>
          <w:tcPr>
            <w:tcW w:w="1170" w:type="dxa"/>
            <w:tcBorders>
              <w:top w:val="nil"/>
              <w:left w:val="nil"/>
              <w:bottom w:val="single" w:sz="4" w:space="0" w:color="auto"/>
              <w:right w:val="single" w:sz="4" w:space="0" w:color="auto"/>
            </w:tcBorders>
            <w:hideMark/>
          </w:tcPr>
          <w:p w14:paraId="5B2D3B6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1,461</w:t>
            </w:r>
          </w:p>
        </w:tc>
        <w:tc>
          <w:tcPr>
            <w:tcW w:w="1170" w:type="dxa"/>
            <w:tcBorders>
              <w:top w:val="nil"/>
              <w:left w:val="nil"/>
              <w:bottom w:val="single" w:sz="4" w:space="0" w:color="auto"/>
              <w:right w:val="single" w:sz="4" w:space="0" w:color="auto"/>
            </w:tcBorders>
            <w:noWrap/>
            <w:vAlign w:val="bottom"/>
            <w:hideMark/>
          </w:tcPr>
          <w:p w14:paraId="714DDF3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1,095</w:t>
            </w:r>
          </w:p>
        </w:tc>
        <w:tc>
          <w:tcPr>
            <w:tcW w:w="1080" w:type="dxa"/>
            <w:tcBorders>
              <w:top w:val="nil"/>
              <w:left w:val="nil"/>
              <w:bottom w:val="single" w:sz="4" w:space="0" w:color="auto"/>
              <w:right w:val="single" w:sz="4" w:space="0" w:color="auto"/>
            </w:tcBorders>
            <w:noWrap/>
            <w:vAlign w:val="bottom"/>
            <w:hideMark/>
          </w:tcPr>
          <w:p w14:paraId="537A707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w:t>
            </w:r>
          </w:p>
        </w:tc>
        <w:tc>
          <w:tcPr>
            <w:tcW w:w="990" w:type="dxa"/>
            <w:tcBorders>
              <w:top w:val="nil"/>
              <w:left w:val="nil"/>
              <w:bottom w:val="single" w:sz="4" w:space="0" w:color="auto"/>
              <w:right w:val="single" w:sz="4" w:space="0" w:color="auto"/>
            </w:tcBorders>
            <w:noWrap/>
            <w:vAlign w:val="bottom"/>
            <w:hideMark/>
          </w:tcPr>
          <w:p w14:paraId="1B3A6E5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4,918</w:t>
            </w:r>
          </w:p>
        </w:tc>
        <w:tc>
          <w:tcPr>
            <w:tcW w:w="1130" w:type="dxa"/>
            <w:tcBorders>
              <w:top w:val="nil"/>
              <w:left w:val="nil"/>
              <w:bottom w:val="single" w:sz="4" w:space="0" w:color="auto"/>
              <w:right w:val="single" w:sz="8" w:space="0" w:color="auto"/>
            </w:tcBorders>
            <w:noWrap/>
            <w:vAlign w:val="bottom"/>
            <w:hideMark/>
          </w:tcPr>
          <w:p w14:paraId="2BA6B30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18.79%</w:t>
            </w:r>
          </w:p>
        </w:tc>
      </w:tr>
      <w:tr w:rsidR="00924FC4" w:rsidRPr="00924FC4" w14:paraId="0E81A78B"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078644F8"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Middletown</w:t>
            </w:r>
          </w:p>
        </w:tc>
        <w:tc>
          <w:tcPr>
            <w:tcW w:w="1170" w:type="dxa"/>
            <w:tcBorders>
              <w:top w:val="nil"/>
              <w:left w:val="nil"/>
              <w:bottom w:val="single" w:sz="4" w:space="0" w:color="auto"/>
              <w:right w:val="single" w:sz="4" w:space="0" w:color="auto"/>
            </w:tcBorders>
            <w:noWrap/>
            <w:vAlign w:val="bottom"/>
            <w:hideMark/>
          </w:tcPr>
          <w:p w14:paraId="45109E2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21671</w:t>
            </w:r>
          </w:p>
        </w:tc>
        <w:tc>
          <w:tcPr>
            <w:tcW w:w="990" w:type="dxa"/>
            <w:tcBorders>
              <w:top w:val="nil"/>
              <w:left w:val="nil"/>
              <w:bottom w:val="single" w:sz="4" w:space="0" w:color="auto"/>
              <w:right w:val="single" w:sz="4" w:space="0" w:color="auto"/>
            </w:tcBorders>
            <w:hideMark/>
          </w:tcPr>
          <w:p w14:paraId="299049F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3,220</w:t>
            </w:r>
          </w:p>
        </w:tc>
        <w:tc>
          <w:tcPr>
            <w:tcW w:w="1170" w:type="dxa"/>
            <w:tcBorders>
              <w:top w:val="nil"/>
              <w:left w:val="nil"/>
              <w:bottom w:val="single" w:sz="4" w:space="0" w:color="auto"/>
              <w:right w:val="single" w:sz="4" w:space="0" w:color="auto"/>
            </w:tcBorders>
            <w:hideMark/>
          </w:tcPr>
          <w:p w14:paraId="1F73202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1,225</w:t>
            </w:r>
          </w:p>
        </w:tc>
        <w:tc>
          <w:tcPr>
            <w:tcW w:w="1170" w:type="dxa"/>
            <w:tcBorders>
              <w:top w:val="nil"/>
              <w:left w:val="nil"/>
              <w:bottom w:val="single" w:sz="4" w:space="0" w:color="auto"/>
              <w:right w:val="single" w:sz="4" w:space="0" w:color="auto"/>
            </w:tcBorders>
            <w:noWrap/>
            <w:vAlign w:val="bottom"/>
            <w:hideMark/>
          </w:tcPr>
          <w:p w14:paraId="1EA4C58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542</w:t>
            </w:r>
          </w:p>
        </w:tc>
        <w:tc>
          <w:tcPr>
            <w:tcW w:w="1080" w:type="dxa"/>
            <w:tcBorders>
              <w:top w:val="nil"/>
              <w:left w:val="nil"/>
              <w:bottom w:val="single" w:sz="4" w:space="0" w:color="auto"/>
              <w:right w:val="single" w:sz="4" w:space="0" w:color="auto"/>
            </w:tcBorders>
            <w:noWrap/>
            <w:vAlign w:val="bottom"/>
            <w:hideMark/>
          </w:tcPr>
          <w:p w14:paraId="323A3AE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w:t>
            </w:r>
          </w:p>
        </w:tc>
        <w:tc>
          <w:tcPr>
            <w:tcW w:w="990" w:type="dxa"/>
            <w:tcBorders>
              <w:top w:val="nil"/>
              <w:left w:val="nil"/>
              <w:bottom w:val="single" w:sz="4" w:space="0" w:color="auto"/>
              <w:right w:val="single" w:sz="4" w:space="0" w:color="auto"/>
            </w:tcBorders>
            <w:noWrap/>
            <w:vAlign w:val="bottom"/>
            <w:hideMark/>
          </w:tcPr>
          <w:p w14:paraId="7EF1D97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5,012</w:t>
            </w:r>
          </w:p>
        </w:tc>
        <w:tc>
          <w:tcPr>
            <w:tcW w:w="1130" w:type="dxa"/>
            <w:tcBorders>
              <w:top w:val="nil"/>
              <w:left w:val="nil"/>
              <w:bottom w:val="single" w:sz="4" w:space="0" w:color="auto"/>
              <w:right w:val="single" w:sz="8" w:space="0" w:color="auto"/>
            </w:tcBorders>
            <w:noWrap/>
            <w:vAlign w:val="bottom"/>
            <w:hideMark/>
          </w:tcPr>
          <w:p w14:paraId="1F2FF97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23.13%</w:t>
            </w:r>
          </w:p>
        </w:tc>
      </w:tr>
      <w:tr w:rsidR="00924FC4" w:rsidRPr="00924FC4" w14:paraId="5F01FAB3"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1F052F27"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New Britain</w:t>
            </w:r>
          </w:p>
        </w:tc>
        <w:tc>
          <w:tcPr>
            <w:tcW w:w="1170" w:type="dxa"/>
            <w:tcBorders>
              <w:top w:val="nil"/>
              <w:left w:val="nil"/>
              <w:bottom w:val="single" w:sz="4" w:space="0" w:color="auto"/>
              <w:right w:val="single" w:sz="4" w:space="0" w:color="auto"/>
            </w:tcBorders>
            <w:noWrap/>
            <w:vAlign w:val="bottom"/>
            <w:hideMark/>
          </w:tcPr>
          <w:p w14:paraId="24EEB2B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31510</w:t>
            </w:r>
          </w:p>
        </w:tc>
        <w:tc>
          <w:tcPr>
            <w:tcW w:w="990" w:type="dxa"/>
            <w:tcBorders>
              <w:top w:val="nil"/>
              <w:left w:val="nil"/>
              <w:bottom w:val="single" w:sz="4" w:space="0" w:color="auto"/>
              <w:right w:val="single" w:sz="4" w:space="0" w:color="auto"/>
            </w:tcBorders>
            <w:hideMark/>
          </w:tcPr>
          <w:p w14:paraId="744B4EF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3,195</w:t>
            </w:r>
          </w:p>
        </w:tc>
        <w:tc>
          <w:tcPr>
            <w:tcW w:w="1170" w:type="dxa"/>
            <w:tcBorders>
              <w:top w:val="nil"/>
              <w:left w:val="nil"/>
              <w:bottom w:val="single" w:sz="4" w:space="0" w:color="auto"/>
              <w:right w:val="single" w:sz="4" w:space="0" w:color="auto"/>
            </w:tcBorders>
            <w:hideMark/>
          </w:tcPr>
          <w:p w14:paraId="0820C82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1,650</w:t>
            </w:r>
          </w:p>
        </w:tc>
        <w:tc>
          <w:tcPr>
            <w:tcW w:w="1170" w:type="dxa"/>
            <w:tcBorders>
              <w:top w:val="nil"/>
              <w:left w:val="nil"/>
              <w:bottom w:val="single" w:sz="4" w:space="0" w:color="auto"/>
              <w:right w:val="single" w:sz="4" w:space="0" w:color="auto"/>
            </w:tcBorders>
            <w:noWrap/>
            <w:vAlign w:val="bottom"/>
            <w:hideMark/>
          </w:tcPr>
          <w:p w14:paraId="6CAA333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1,273</w:t>
            </w:r>
          </w:p>
        </w:tc>
        <w:tc>
          <w:tcPr>
            <w:tcW w:w="1080" w:type="dxa"/>
            <w:tcBorders>
              <w:top w:val="nil"/>
              <w:left w:val="nil"/>
              <w:bottom w:val="single" w:sz="4" w:space="0" w:color="auto"/>
              <w:right w:val="single" w:sz="4" w:space="0" w:color="auto"/>
            </w:tcBorders>
            <w:noWrap/>
            <w:vAlign w:val="bottom"/>
            <w:hideMark/>
          </w:tcPr>
          <w:p w14:paraId="587C8D2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84</w:t>
            </w:r>
          </w:p>
        </w:tc>
        <w:tc>
          <w:tcPr>
            <w:tcW w:w="990" w:type="dxa"/>
            <w:tcBorders>
              <w:top w:val="nil"/>
              <w:left w:val="nil"/>
              <w:bottom w:val="single" w:sz="4" w:space="0" w:color="auto"/>
              <w:right w:val="single" w:sz="4" w:space="0" w:color="auto"/>
            </w:tcBorders>
            <w:noWrap/>
            <w:vAlign w:val="bottom"/>
            <w:hideMark/>
          </w:tcPr>
          <w:p w14:paraId="3D40749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6,202</w:t>
            </w:r>
          </w:p>
        </w:tc>
        <w:tc>
          <w:tcPr>
            <w:tcW w:w="1130" w:type="dxa"/>
            <w:tcBorders>
              <w:top w:val="nil"/>
              <w:left w:val="nil"/>
              <w:bottom w:val="single" w:sz="4" w:space="0" w:color="auto"/>
              <w:right w:val="single" w:sz="8" w:space="0" w:color="auto"/>
            </w:tcBorders>
            <w:noWrap/>
            <w:vAlign w:val="bottom"/>
            <w:hideMark/>
          </w:tcPr>
          <w:p w14:paraId="6CC50FF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19.68%</w:t>
            </w:r>
          </w:p>
        </w:tc>
      </w:tr>
      <w:tr w:rsidR="00924FC4" w:rsidRPr="00924FC4" w14:paraId="77BFFFB9"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69FB96FE"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New Haven</w:t>
            </w:r>
          </w:p>
        </w:tc>
        <w:tc>
          <w:tcPr>
            <w:tcW w:w="1170" w:type="dxa"/>
            <w:tcBorders>
              <w:top w:val="nil"/>
              <w:left w:val="nil"/>
              <w:bottom w:val="single" w:sz="4" w:space="0" w:color="auto"/>
              <w:right w:val="single" w:sz="4" w:space="0" w:color="auto"/>
            </w:tcBorders>
            <w:noWrap/>
            <w:vAlign w:val="bottom"/>
            <w:hideMark/>
          </w:tcPr>
          <w:p w14:paraId="73DC72A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57525</w:t>
            </w:r>
          </w:p>
        </w:tc>
        <w:tc>
          <w:tcPr>
            <w:tcW w:w="990" w:type="dxa"/>
            <w:tcBorders>
              <w:top w:val="nil"/>
              <w:left w:val="nil"/>
              <w:bottom w:val="single" w:sz="4" w:space="0" w:color="auto"/>
              <w:right w:val="single" w:sz="4" w:space="0" w:color="auto"/>
            </w:tcBorders>
            <w:hideMark/>
          </w:tcPr>
          <w:p w14:paraId="6B283FF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10,187</w:t>
            </w:r>
          </w:p>
        </w:tc>
        <w:tc>
          <w:tcPr>
            <w:tcW w:w="1170" w:type="dxa"/>
            <w:tcBorders>
              <w:top w:val="nil"/>
              <w:left w:val="nil"/>
              <w:bottom w:val="single" w:sz="4" w:space="0" w:color="auto"/>
              <w:right w:val="single" w:sz="4" w:space="0" w:color="auto"/>
            </w:tcBorders>
            <w:hideMark/>
          </w:tcPr>
          <w:p w14:paraId="022B074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7,706</w:t>
            </w:r>
          </w:p>
        </w:tc>
        <w:tc>
          <w:tcPr>
            <w:tcW w:w="1170" w:type="dxa"/>
            <w:tcBorders>
              <w:top w:val="nil"/>
              <w:left w:val="nil"/>
              <w:bottom w:val="single" w:sz="4" w:space="0" w:color="auto"/>
              <w:right w:val="single" w:sz="4" w:space="0" w:color="auto"/>
            </w:tcBorders>
            <w:noWrap/>
            <w:vAlign w:val="bottom"/>
            <w:hideMark/>
          </w:tcPr>
          <w:p w14:paraId="47C3F8B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884</w:t>
            </w:r>
          </w:p>
        </w:tc>
        <w:tc>
          <w:tcPr>
            <w:tcW w:w="1080" w:type="dxa"/>
            <w:tcBorders>
              <w:top w:val="nil"/>
              <w:left w:val="nil"/>
              <w:bottom w:val="single" w:sz="4" w:space="0" w:color="auto"/>
              <w:right w:val="single" w:sz="4" w:space="0" w:color="auto"/>
            </w:tcBorders>
            <w:noWrap/>
            <w:vAlign w:val="bottom"/>
            <w:hideMark/>
          </w:tcPr>
          <w:p w14:paraId="4428E22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252</w:t>
            </w:r>
          </w:p>
        </w:tc>
        <w:tc>
          <w:tcPr>
            <w:tcW w:w="990" w:type="dxa"/>
            <w:tcBorders>
              <w:top w:val="nil"/>
              <w:left w:val="nil"/>
              <w:bottom w:val="single" w:sz="4" w:space="0" w:color="auto"/>
              <w:right w:val="single" w:sz="4" w:space="0" w:color="auto"/>
            </w:tcBorders>
            <w:noWrap/>
            <w:vAlign w:val="bottom"/>
            <w:hideMark/>
          </w:tcPr>
          <w:p w14:paraId="6F794EC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19,029</w:t>
            </w:r>
          </w:p>
        </w:tc>
        <w:tc>
          <w:tcPr>
            <w:tcW w:w="1130" w:type="dxa"/>
            <w:tcBorders>
              <w:top w:val="nil"/>
              <w:left w:val="nil"/>
              <w:bottom w:val="single" w:sz="4" w:space="0" w:color="auto"/>
              <w:right w:val="single" w:sz="8" w:space="0" w:color="auto"/>
            </w:tcBorders>
            <w:noWrap/>
            <w:vAlign w:val="bottom"/>
            <w:hideMark/>
          </w:tcPr>
          <w:p w14:paraId="1BCF38B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33.08%</w:t>
            </w:r>
          </w:p>
        </w:tc>
      </w:tr>
      <w:tr w:rsidR="00924FC4" w:rsidRPr="00924FC4" w14:paraId="6E9FDDF6"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1BC25957"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New London</w:t>
            </w:r>
          </w:p>
        </w:tc>
        <w:tc>
          <w:tcPr>
            <w:tcW w:w="1170" w:type="dxa"/>
            <w:tcBorders>
              <w:top w:val="nil"/>
              <w:left w:val="nil"/>
              <w:bottom w:val="single" w:sz="4" w:space="0" w:color="auto"/>
              <w:right w:val="single" w:sz="4" w:space="0" w:color="auto"/>
            </w:tcBorders>
            <w:noWrap/>
            <w:vAlign w:val="bottom"/>
            <w:hideMark/>
          </w:tcPr>
          <w:p w14:paraId="09EA1F4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12119</w:t>
            </w:r>
          </w:p>
        </w:tc>
        <w:tc>
          <w:tcPr>
            <w:tcW w:w="990" w:type="dxa"/>
            <w:tcBorders>
              <w:top w:val="nil"/>
              <w:left w:val="nil"/>
              <w:bottom w:val="single" w:sz="4" w:space="0" w:color="auto"/>
              <w:right w:val="single" w:sz="4" w:space="0" w:color="auto"/>
            </w:tcBorders>
            <w:hideMark/>
          </w:tcPr>
          <w:p w14:paraId="75BE6A8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1,659</w:t>
            </w:r>
          </w:p>
        </w:tc>
        <w:tc>
          <w:tcPr>
            <w:tcW w:w="1170" w:type="dxa"/>
            <w:tcBorders>
              <w:top w:val="nil"/>
              <w:left w:val="nil"/>
              <w:bottom w:val="single" w:sz="4" w:space="0" w:color="auto"/>
              <w:right w:val="single" w:sz="4" w:space="0" w:color="auto"/>
            </w:tcBorders>
            <w:hideMark/>
          </w:tcPr>
          <w:p w14:paraId="250A0D1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502</w:t>
            </w:r>
          </w:p>
        </w:tc>
        <w:tc>
          <w:tcPr>
            <w:tcW w:w="1170" w:type="dxa"/>
            <w:tcBorders>
              <w:top w:val="nil"/>
              <w:left w:val="nil"/>
              <w:bottom w:val="single" w:sz="4" w:space="0" w:color="auto"/>
              <w:right w:val="single" w:sz="4" w:space="0" w:color="auto"/>
            </w:tcBorders>
            <w:noWrap/>
            <w:vAlign w:val="bottom"/>
            <w:hideMark/>
          </w:tcPr>
          <w:p w14:paraId="0DA621C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524</w:t>
            </w:r>
          </w:p>
        </w:tc>
        <w:tc>
          <w:tcPr>
            <w:tcW w:w="1080" w:type="dxa"/>
            <w:tcBorders>
              <w:top w:val="nil"/>
              <w:left w:val="nil"/>
              <w:bottom w:val="single" w:sz="4" w:space="0" w:color="auto"/>
              <w:right w:val="single" w:sz="4" w:space="0" w:color="auto"/>
            </w:tcBorders>
            <w:noWrap/>
            <w:vAlign w:val="bottom"/>
            <w:hideMark/>
          </w:tcPr>
          <w:p w14:paraId="396A75A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180</w:t>
            </w:r>
          </w:p>
        </w:tc>
        <w:tc>
          <w:tcPr>
            <w:tcW w:w="990" w:type="dxa"/>
            <w:tcBorders>
              <w:top w:val="nil"/>
              <w:left w:val="nil"/>
              <w:bottom w:val="single" w:sz="4" w:space="0" w:color="auto"/>
              <w:right w:val="single" w:sz="4" w:space="0" w:color="auto"/>
            </w:tcBorders>
            <w:noWrap/>
            <w:vAlign w:val="bottom"/>
            <w:hideMark/>
          </w:tcPr>
          <w:p w14:paraId="443087D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2,865</w:t>
            </w:r>
          </w:p>
        </w:tc>
        <w:tc>
          <w:tcPr>
            <w:tcW w:w="1130" w:type="dxa"/>
            <w:tcBorders>
              <w:top w:val="nil"/>
              <w:left w:val="nil"/>
              <w:bottom w:val="single" w:sz="4" w:space="0" w:color="auto"/>
              <w:right w:val="single" w:sz="8" w:space="0" w:color="auto"/>
            </w:tcBorders>
            <w:noWrap/>
            <w:vAlign w:val="bottom"/>
            <w:hideMark/>
          </w:tcPr>
          <w:p w14:paraId="14D947B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23.64%</w:t>
            </w:r>
          </w:p>
        </w:tc>
      </w:tr>
      <w:tr w:rsidR="00924FC4" w:rsidRPr="00924FC4" w14:paraId="3F241F15"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06131AF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Newington</w:t>
            </w:r>
          </w:p>
        </w:tc>
        <w:tc>
          <w:tcPr>
            <w:tcW w:w="1170" w:type="dxa"/>
            <w:tcBorders>
              <w:top w:val="nil"/>
              <w:left w:val="nil"/>
              <w:bottom w:val="single" w:sz="4" w:space="0" w:color="auto"/>
              <w:right w:val="single" w:sz="4" w:space="0" w:color="auto"/>
            </w:tcBorders>
            <w:noWrap/>
            <w:vAlign w:val="bottom"/>
            <w:hideMark/>
          </w:tcPr>
          <w:p w14:paraId="25FDF4C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13219</w:t>
            </w:r>
          </w:p>
        </w:tc>
        <w:tc>
          <w:tcPr>
            <w:tcW w:w="990" w:type="dxa"/>
            <w:tcBorders>
              <w:top w:val="nil"/>
              <w:left w:val="nil"/>
              <w:bottom w:val="single" w:sz="4" w:space="0" w:color="auto"/>
              <w:right w:val="single" w:sz="4" w:space="0" w:color="auto"/>
            </w:tcBorders>
            <w:hideMark/>
          </w:tcPr>
          <w:p w14:paraId="1AA3827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618</w:t>
            </w:r>
          </w:p>
        </w:tc>
        <w:tc>
          <w:tcPr>
            <w:tcW w:w="1170" w:type="dxa"/>
            <w:tcBorders>
              <w:top w:val="nil"/>
              <w:left w:val="nil"/>
              <w:bottom w:val="single" w:sz="4" w:space="0" w:color="auto"/>
              <w:right w:val="single" w:sz="4" w:space="0" w:color="auto"/>
            </w:tcBorders>
            <w:hideMark/>
          </w:tcPr>
          <w:p w14:paraId="0DD07D0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130</w:t>
            </w:r>
          </w:p>
        </w:tc>
        <w:tc>
          <w:tcPr>
            <w:tcW w:w="1170" w:type="dxa"/>
            <w:tcBorders>
              <w:top w:val="nil"/>
              <w:left w:val="nil"/>
              <w:bottom w:val="single" w:sz="4" w:space="0" w:color="auto"/>
              <w:right w:val="single" w:sz="4" w:space="0" w:color="auto"/>
            </w:tcBorders>
            <w:noWrap/>
            <w:vAlign w:val="bottom"/>
            <w:hideMark/>
          </w:tcPr>
          <w:p w14:paraId="125923B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579</w:t>
            </w:r>
          </w:p>
        </w:tc>
        <w:tc>
          <w:tcPr>
            <w:tcW w:w="1080" w:type="dxa"/>
            <w:tcBorders>
              <w:top w:val="nil"/>
              <w:left w:val="nil"/>
              <w:bottom w:val="single" w:sz="4" w:space="0" w:color="auto"/>
              <w:right w:val="single" w:sz="4" w:space="0" w:color="auto"/>
            </w:tcBorders>
            <w:noWrap/>
            <w:vAlign w:val="bottom"/>
            <w:hideMark/>
          </w:tcPr>
          <w:p w14:paraId="00BB5FA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36</w:t>
            </w:r>
          </w:p>
        </w:tc>
        <w:tc>
          <w:tcPr>
            <w:tcW w:w="990" w:type="dxa"/>
            <w:tcBorders>
              <w:top w:val="nil"/>
              <w:left w:val="nil"/>
              <w:bottom w:val="single" w:sz="4" w:space="0" w:color="auto"/>
              <w:right w:val="single" w:sz="4" w:space="0" w:color="auto"/>
            </w:tcBorders>
            <w:noWrap/>
            <w:vAlign w:val="bottom"/>
            <w:hideMark/>
          </w:tcPr>
          <w:p w14:paraId="2F52149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1,363</w:t>
            </w:r>
          </w:p>
        </w:tc>
        <w:tc>
          <w:tcPr>
            <w:tcW w:w="1130" w:type="dxa"/>
            <w:tcBorders>
              <w:top w:val="nil"/>
              <w:left w:val="nil"/>
              <w:bottom w:val="single" w:sz="4" w:space="0" w:color="auto"/>
              <w:right w:val="single" w:sz="8" w:space="0" w:color="auto"/>
            </w:tcBorders>
            <w:noWrap/>
            <w:vAlign w:val="bottom"/>
            <w:hideMark/>
          </w:tcPr>
          <w:p w14:paraId="7AEBB24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10.31%</w:t>
            </w:r>
          </w:p>
        </w:tc>
      </w:tr>
      <w:tr w:rsidR="00924FC4" w:rsidRPr="00924FC4" w14:paraId="4472A1B8"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67C9487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Norwalk</w:t>
            </w:r>
          </w:p>
        </w:tc>
        <w:tc>
          <w:tcPr>
            <w:tcW w:w="1170" w:type="dxa"/>
            <w:tcBorders>
              <w:top w:val="nil"/>
              <w:left w:val="nil"/>
              <w:bottom w:val="single" w:sz="4" w:space="0" w:color="auto"/>
              <w:right w:val="single" w:sz="4" w:space="0" w:color="auto"/>
            </w:tcBorders>
            <w:noWrap/>
            <w:vAlign w:val="bottom"/>
            <w:hideMark/>
          </w:tcPr>
          <w:p w14:paraId="2FEDBCE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38152</w:t>
            </w:r>
          </w:p>
        </w:tc>
        <w:tc>
          <w:tcPr>
            <w:tcW w:w="990" w:type="dxa"/>
            <w:tcBorders>
              <w:top w:val="nil"/>
              <w:left w:val="nil"/>
              <w:bottom w:val="single" w:sz="4" w:space="0" w:color="auto"/>
              <w:right w:val="single" w:sz="4" w:space="0" w:color="auto"/>
            </w:tcBorders>
            <w:hideMark/>
          </w:tcPr>
          <w:p w14:paraId="4E756C5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2,606</w:t>
            </w:r>
          </w:p>
        </w:tc>
        <w:tc>
          <w:tcPr>
            <w:tcW w:w="1170" w:type="dxa"/>
            <w:tcBorders>
              <w:top w:val="nil"/>
              <w:left w:val="nil"/>
              <w:bottom w:val="single" w:sz="4" w:space="0" w:color="auto"/>
              <w:right w:val="single" w:sz="4" w:space="0" w:color="auto"/>
            </w:tcBorders>
            <w:hideMark/>
          </w:tcPr>
          <w:p w14:paraId="09CA582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1,625</w:t>
            </w:r>
          </w:p>
        </w:tc>
        <w:tc>
          <w:tcPr>
            <w:tcW w:w="1170" w:type="dxa"/>
            <w:tcBorders>
              <w:top w:val="nil"/>
              <w:left w:val="nil"/>
              <w:bottom w:val="single" w:sz="4" w:space="0" w:color="auto"/>
              <w:right w:val="single" w:sz="4" w:space="0" w:color="auto"/>
            </w:tcBorders>
            <w:noWrap/>
            <w:vAlign w:val="bottom"/>
            <w:hideMark/>
          </w:tcPr>
          <w:p w14:paraId="32A5283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397</w:t>
            </w:r>
          </w:p>
        </w:tc>
        <w:tc>
          <w:tcPr>
            <w:tcW w:w="1080" w:type="dxa"/>
            <w:tcBorders>
              <w:top w:val="nil"/>
              <w:left w:val="nil"/>
              <w:bottom w:val="single" w:sz="4" w:space="0" w:color="auto"/>
              <w:right w:val="single" w:sz="4" w:space="0" w:color="auto"/>
            </w:tcBorders>
            <w:noWrap/>
            <w:vAlign w:val="bottom"/>
            <w:hideMark/>
          </w:tcPr>
          <w:p w14:paraId="0503869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764</w:t>
            </w:r>
          </w:p>
        </w:tc>
        <w:tc>
          <w:tcPr>
            <w:tcW w:w="990" w:type="dxa"/>
            <w:tcBorders>
              <w:top w:val="nil"/>
              <w:left w:val="nil"/>
              <w:bottom w:val="single" w:sz="4" w:space="0" w:color="auto"/>
              <w:right w:val="single" w:sz="4" w:space="0" w:color="auto"/>
            </w:tcBorders>
            <w:noWrap/>
            <w:vAlign w:val="bottom"/>
            <w:hideMark/>
          </w:tcPr>
          <w:p w14:paraId="7350125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5,392</w:t>
            </w:r>
          </w:p>
        </w:tc>
        <w:tc>
          <w:tcPr>
            <w:tcW w:w="1130" w:type="dxa"/>
            <w:tcBorders>
              <w:top w:val="nil"/>
              <w:left w:val="nil"/>
              <w:bottom w:val="single" w:sz="4" w:space="0" w:color="auto"/>
              <w:right w:val="single" w:sz="8" w:space="0" w:color="auto"/>
            </w:tcBorders>
            <w:noWrap/>
            <w:vAlign w:val="bottom"/>
            <w:hideMark/>
          </w:tcPr>
          <w:p w14:paraId="61DBB31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14.13%</w:t>
            </w:r>
          </w:p>
        </w:tc>
      </w:tr>
      <w:tr w:rsidR="00924FC4" w:rsidRPr="00924FC4" w14:paraId="2544B962"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7CB2EF4D"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Norwich</w:t>
            </w:r>
          </w:p>
        </w:tc>
        <w:tc>
          <w:tcPr>
            <w:tcW w:w="1170" w:type="dxa"/>
            <w:tcBorders>
              <w:top w:val="nil"/>
              <w:left w:val="nil"/>
              <w:bottom w:val="single" w:sz="4" w:space="0" w:color="auto"/>
              <w:right w:val="single" w:sz="4" w:space="0" w:color="auto"/>
            </w:tcBorders>
            <w:noWrap/>
            <w:vAlign w:val="bottom"/>
            <w:hideMark/>
          </w:tcPr>
          <w:p w14:paraId="7793468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18769</w:t>
            </w:r>
          </w:p>
        </w:tc>
        <w:tc>
          <w:tcPr>
            <w:tcW w:w="990" w:type="dxa"/>
            <w:tcBorders>
              <w:top w:val="nil"/>
              <w:left w:val="nil"/>
              <w:bottom w:val="single" w:sz="4" w:space="0" w:color="auto"/>
              <w:right w:val="single" w:sz="4" w:space="0" w:color="auto"/>
            </w:tcBorders>
            <w:hideMark/>
          </w:tcPr>
          <w:p w14:paraId="6806402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2,362</w:t>
            </w:r>
          </w:p>
        </w:tc>
        <w:tc>
          <w:tcPr>
            <w:tcW w:w="1170" w:type="dxa"/>
            <w:tcBorders>
              <w:top w:val="nil"/>
              <w:left w:val="nil"/>
              <w:bottom w:val="single" w:sz="4" w:space="0" w:color="auto"/>
              <w:right w:val="single" w:sz="4" w:space="0" w:color="auto"/>
            </w:tcBorders>
            <w:hideMark/>
          </w:tcPr>
          <w:p w14:paraId="52D7E32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839</w:t>
            </w:r>
          </w:p>
        </w:tc>
        <w:tc>
          <w:tcPr>
            <w:tcW w:w="1170" w:type="dxa"/>
            <w:tcBorders>
              <w:top w:val="nil"/>
              <w:left w:val="nil"/>
              <w:bottom w:val="single" w:sz="4" w:space="0" w:color="auto"/>
              <w:right w:val="single" w:sz="4" w:space="0" w:color="auto"/>
            </w:tcBorders>
            <w:noWrap/>
            <w:vAlign w:val="bottom"/>
            <w:hideMark/>
          </w:tcPr>
          <w:p w14:paraId="3F32E20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633</w:t>
            </w:r>
          </w:p>
        </w:tc>
        <w:tc>
          <w:tcPr>
            <w:tcW w:w="1080" w:type="dxa"/>
            <w:tcBorders>
              <w:top w:val="nil"/>
              <w:left w:val="nil"/>
              <w:bottom w:val="single" w:sz="4" w:space="0" w:color="auto"/>
              <w:right w:val="single" w:sz="4" w:space="0" w:color="auto"/>
            </w:tcBorders>
            <w:noWrap/>
            <w:vAlign w:val="bottom"/>
            <w:hideMark/>
          </w:tcPr>
          <w:p w14:paraId="1E15241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2C167D7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3,834</w:t>
            </w:r>
          </w:p>
        </w:tc>
        <w:tc>
          <w:tcPr>
            <w:tcW w:w="1130" w:type="dxa"/>
            <w:tcBorders>
              <w:top w:val="nil"/>
              <w:left w:val="nil"/>
              <w:bottom w:val="single" w:sz="4" w:space="0" w:color="auto"/>
              <w:right w:val="single" w:sz="8" w:space="0" w:color="auto"/>
            </w:tcBorders>
            <w:noWrap/>
            <w:vAlign w:val="bottom"/>
            <w:hideMark/>
          </w:tcPr>
          <w:p w14:paraId="75D91D4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20.43%</w:t>
            </w:r>
          </w:p>
        </w:tc>
      </w:tr>
      <w:tr w:rsidR="00924FC4" w:rsidRPr="00924FC4" w14:paraId="4A5093D5"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5888ABD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Plainfield</w:t>
            </w:r>
          </w:p>
        </w:tc>
        <w:tc>
          <w:tcPr>
            <w:tcW w:w="1170" w:type="dxa"/>
            <w:tcBorders>
              <w:top w:val="nil"/>
              <w:left w:val="nil"/>
              <w:bottom w:val="single" w:sz="4" w:space="0" w:color="auto"/>
              <w:right w:val="single" w:sz="4" w:space="0" w:color="auto"/>
            </w:tcBorders>
            <w:noWrap/>
            <w:vAlign w:val="bottom"/>
            <w:hideMark/>
          </w:tcPr>
          <w:p w14:paraId="0E35E6C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6264</w:t>
            </w:r>
          </w:p>
        </w:tc>
        <w:tc>
          <w:tcPr>
            <w:tcW w:w="990" w:type="dxa"/>
            <w:tcBorders>
              <w:top w:val="nil"/>
              <w:left w:val="nil"/>
              <w:bottom w:val="single" w:sz="4" w:space="0" w:color="auto"/>
              <w:right w:val="single" w:sz="4" w:space="0" w:color="auto"/>
            </w:tcBorders>
            <w:hideMark/>
          </w:tcPr>
          <w:p w14:paraId="44E3EBB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429</w:t>
            </w:r>
          </w:p>
        </w:tc>
        <w:tc>
          <w:tcPr>
            <w:tcW w:w="1170" w:type="dxa"/>
            <w:tcBorders>
              <w:top w:val="nil"/>
              <w:left w:val="nil"/>
              <w:bottom w:val="single" w:sz="4" w:space="0" w:color="auto"/>
              <w:right w:val="single" w:sz="4" w:space="0" w:color="auto"/>
            </w:tcBorders>
            <w:hideMark/>
          </w:tcPr>
          <w:p w14:paraId="76D6898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202</w:t>
            </w:r>
          </w:p>
        </w:tc>
        <w:tc>
          <w:tcPr>
            <w:tcW w:w="1170" w:type="dxa"/>
            <w:tcBorders>
              <w:top w:val="nil"/>
              <w:left w:val="nil"/>
              <w:bottom w:val="single" w:sz="4" w:space="0" w:color="auto"/>
              <w:right w:val="single" w:sz="4" w:space="0" w:color="auto"/>
            </w:tcBorders>
            <w:noWrap/>
            <w:vAlign w:val="bottom"/>
            <w:hideMark/>
          </w:tcPr>
          <w:p w14:paraId="1F669C7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174</w:t>
            </w:r>
          </w:p>
        </w:tc>
        <w:tc>
          <w:tcPr>
            <w:tcW w:w="1080" w:type="dxa"/>
            <w:tcBorders>
              <w:top w:val="nil"/>
              <w:left w:val="nil"/>
              <w:bottom w:val="single" w:sz="4" w:space="0" w:color="auto"/>
              <w:right w:val="single" w:sz="4" w:space="0" w:color="auto"/>
            </w:tcBorders>
            <w:noWrap/>
            <w:vAlign w:val="bottom"/>
            <w:hideMark/>
          </w:tcPr>
          <w:p w14:paraId="3E8C6EE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w:t>
            </w:r>
          </w:p>
        </w:tc>
        <w:tc>
          <w:tcPr>
            <w:tcW w:w="990" w:type="dxa"/>
            <w:tcBorders>
              <w:top w:val="nil"/>
              <w:left w:val="nil"/>
              <w:bottom w:val="single" w:sz="4" w:space="0" w:color="auto"/>
              <w:right w:val="single" w:sz="4" w:space="0" w:color="auto"/>
            </w:tcBorders>
            <w:noWrap/>
            <w:vAlign w:val="bottom"/>
            <w:hideMark/>
          </w:tcPr>
          <w:p w14:paraId="2C872AD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809</w:t>
            </w:r>
          </w:p>
        </w:tc>
        <w:tc>
          <w:tcPr>
            <w:tcW w:w="1130" w:type="dxa"/>
            <w:tcBorders>
              <w:top w:val="nil"/>
              <w:left w:val="nil"/>
              <w:bottom w:val="single" w:sz="4" w:space="0" w:color="auto"/>
              <w:right w:val="single" w:sz="8" w:space="0" w:color="auto"/>
            </w:tcBorders>
            <w:noWrap/>
            <w:vAlign w:val="bottom"/>
            <w:hideMark/>
          </w:tcPr>
          <w:p w14:paraId="588390A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12.92%</w:t>
            </w:r>
          </w:p>
        </w:tc>
      </w:tr>
      <w:tr w:rsidR="00924FC4" w:rsidRPr="00924FC4" w14:paraId="31570E12"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10442B5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Putnam</w:t>
            </w:r>
          </w:p>
        </w:tc>
        <w:tc>
          <w:tcPr>
            <w:tcW w:w="1170" w:type="dxa"/>
            <w:tcBorders>
              <w:top w:val="nil"/>
              <w:left w:val="nil"/>
              <w:bottom w:val="single" w:sz="4" w:space="0" w:color="auto"/>
              <w:right w:val="single" w:sz="4" w:space="0" w:color="auto"/>
            </w:tcBorders>
            <w:noWrap/>
            <w:vAlign w:val="bottom"/>
            <w:hideMark/>
          </w:tcPr>
          <w:p w14:paraId="223EB39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4292</w:t>
            </w:r>
          </w:p>
        </w:tc>
        <w:tc>
          <w:tcPr>
            <w:tcW w:w="990" w:type="dxa"/>
            <w:tcBorders>
              <w:top w:val="nil"/>
              <w:left w:val="nil"/>
              <w:bottom w:val="single" w:sz="4" w:space="0" w:color="auto"/>
              <w:right w:val="single" w:sz="4" w:space="0" w:color="auto"/>
            </w:tcBorders>
            <w:hideMark/>
          </w:tcPr>
          <w:p w14:paraId="5A7BA62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465</w:t>
            </w:r>
          </w:p>
        </w:tc>
        <w:tc>
          <w:tcPr>
            <w:tcW w:w="1170" w:type="dxa"/>
            <w:tcBorders>
              <w:top w:val="nil"/>
              <w:left w:val="nil"/>
              <w:bottom w:val="single" w:sz="4" w:space="0" w:color="auto"/>
              <w:right w:val="single" w:sz="4" w:space="0" w:color="auto"/>
            </w:tcBorders>
            <w:hideMark/>
          </w:tcPr>
          <w:p w14:paraId="54A2164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60</w:t>
            </w:r>
          </w:p>
        </w:tc>
        <w:tc>
          <w:tcPr>
            <w:tcW w:w="1170" w:type="dxa"/>
            <w:tcBorders>
              <w:top w:val="nil"/>
              <w:left w:val="nil"/>
              <w:bottom w:val="single" w:sz="4" w:space="0" w:color="auto"/>
              <w:right w:val="single" w:sz="4" w:space="0" w:color="auto"/>
            </w:tcBorders>
            <w:noWrap/>
            <w:vAlign w:val="bottom"/>
            <w:hideMark/>
          </w:tcPr>
          <w:p w14:paraId="693CD7F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57</w:t>
            </w:r>
          </w:p>
        </w:tc>
        <w:tc>
          <w:tcPr>
            <w:tcW w:w="1080" w:type="dxa"/>
            <w:tcBorders>
              <w:top w:val="nil"/>
              <w:left w:val="nil"/>
              <w:bottom w:val="single" w:sz="4" w:space="0" w:color="auto"/>
              <w:right w:val="single" w:sz="4" w:space="0" w:color="auto"/>
            </w:tcBorders>
            <w:noWrap/>
            <w:vAlign w:val="bottom"/>
            <w:hideMark/>
          </w:tcPr>
          <w:p w14:paraId="5E36E1F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7A87D7D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582</w:t>
            </w:r>
          </w:p>
        </w:tc>
        <w:tc>
          <w:tcPr>
            <w:tcW w:w="1130" w:type="dxa"/>
            <w:tcBorders>
              <w:top w:val="nil"/>
              <w:left w:val="nil"/>
              <w:bottom w:val="single" w:sz="4" w:space="0" w:color="auto"/>
              <w:right w:val="single" w:sz="8" w:space="0" w:color="auto"/>
            </w:tcBorders>
            <w:noWrap/>
            <w:vAlign w:val="bottom"/>
            <w:hideMark/>
          </w:tcPr>
          <w:p w14:paraId="4870FAE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13.56%</w:t>
            </w:r>
          </w:p>
        </w:tc>
      </w:tr>
      <w:tr w:rsidR="00924FC4" w:rsidRPr="00924FC4" w14:paraId="2876F622"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73C39650"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Stamford</w:t>
            </w:r>
          </w:p>
        </w:tc>
        <w:tc>
          <w:tcPr>
            <w:tcW w:w="1170" w:type="dxa"/>
            <w:tcBorders>
              <w:top w:val="nil"/>
              <w:left w:val="nil"/>
              <w:bottom w:val="single" w:sz="4" w:space="0" w:color="auto"/>
              <w:right w:val="single" w:sz="4" w:space="0" w:color="auto"/>
            </w:tcBorders>
            <w:noWrap/>
            <w:vAlign w:val="bottom"/>
            <w:hideMark/>
          </w:tcPr>
          <w:p w14:paraId="316A69B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56953</w:t>
            </w:r>
          </w:p>
        </w:tc>
        <w:tc>
          <w:tcPr>
            <w:tcW w:w="990" w:type="dxa"/>
            <w:tcBorders>
              <w:top w:val="nil"/>
              <w:left w:val="nil"/>
              <w:bottom w:val="single" w:sz="4" w:space="0" w:color="auto"/>
              <w:right w:val="single" w:sz="4" w:space="0" w:color="auto"/>
            </w:tcBorders>
            <w:hideMark/>
          </w:tcPr>
          <w:p w14:paraId="5A670FB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4,754</w:t>
            </w:r>
          </w:p>
        </w:tc>
        <w:tc>
          <w:tcPr>
            <w:tcW w:w="1170" w:type="dxa"/>
            <w:tcBorders>
              <w:top w:val="nil"/>
              <w:left w:val="nil"/>
              <w:bottom w:val="single" w:sz="4" w:space="0" w:color="auto"/>
              <w:right w:val="single" w:sz="4" w:space="0" w:color="auto"/>
            </w:tcBorders>
            <w:hideMark/>
          </w:tcPr>
          <w:p w14:paraId="3ED29EB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2,152</w:t>
            </w:r>
          </w:p>
        </w:tc>
        <w:tc>
          <w:tcPr>
            <w:tcW w:w="1170" w:type="dxa"/>
            <w:tcBorders>
              <w:top w:val="nil"/>
              <w:left w:val="nil"/>
              <w:bottom w:val="single" w:sz="4" w:space="0" w:color="auto"/>
              <w:right w:val="single" w:sz="4" w:space="0" w:color="auto"/>
            </w:tcBorders>
            <w:noWrap/>
            <w:vAlign w:val="bottom"/>
            <w:hideMark/>
          </w:tcPr>
          <w:p w14:paraId="311FDE5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360</w:t>
            </w:r>
          </w:p>
        </w:tc>
        <w:tc>
          <w:tcPr>
            <w:tcW w:w="1080" w:type="dxa"/>
            <w:tcBorders>
              <w:top w:val="nil"/>
              <w:left w:val="nil"/>
              <w:bottom w:val="single" w:sz="4" w:space="0" w:color="auto"/>
              <w:right w:val="single" w:sz="4" w:space="0" w:color="auto"/>
            </w:tcBorders>
            <w:noWrap/>
            <w:vAlign w:val="bottom"/>
            <w:hideMark/>
          </w:tcPr>
          <w:p w14:paraId="2EA2C11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1739</w:t>
            </w:r>
          </w:p>
        </w:tc>
        <w:tc>
          <w:tcPr>
            <w:tcW w:w="990" w:type="dxa"/>
            <w:tcBorders>
              <w:top w:val="nil"/>
              <w:left w:val="nil"/>
              <w:bottom w:val="single" w:sz="4" w:space="0" w:color="auto"/>
              <w:right w:val="single" w:sz="4" w:space="0" w:color="auto"/>
            </w:tcBorders>
            <w:noWrap/>
            <w:vAlign w:val="bottom"/>
            <w:hideMark/>
          </w:tcPr>
          <w:p w14:paraId="34D5B23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9,005</w:t>
            </w:r>
          </w:p>
        </w:tc>
        <w:tc>
          <w:tcPr>
            <w:tcW w:w="1130" w:type="dxa"/>
            <w:tcBorders>
              <w:top w:val="nil"/>
              <w:left w:val="nil"/>
              <w:bottom w:val="single" w:sz="4" w:space="0" w:color="auto"/>
              <w:right w:val="single" w:sz="8" w:space="0" w:color="auto"/>
            </w:tcBorders>
            <w:noWrap/>
            <w:vAlign w:val="bottom"/>
            <w:hideMark/>
          </w:tcPr>
          <w:p w14:paraId="0522F0A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15.81%</w:t>
            </w:r>
          </w:p>
        </w:tc>
      </w:tr>
      <w:tr w:rsidR="00924FC4" w:rsidRPr="00924FC4" w14:paraId="5B4C7D2A"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76CD4A6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Torrington</w:t>
            </w:r>
          </w:p>
        </w:tc>
        <w:tc>
          <w:tcPr>
            <w:tcW w:w="1170" w:type="dxa"/>
            <w:tcBorders>
              <w:top w:val="nil"/>
              <w:left w:val="nil"/>
              <w:bottom w:val="single" w:sz="4" w:space="0" w:color="auto"/>
              <w:right w:val="single" w:sz="4" w:space="0" w:color="auto"/>
            </w:tcBorders>
            <w:noWrap/>
            <w:vAlign w:val="bottom"/>
            <w:hideMark/>
          </w:tcPr>
          <w:p w14:paraId="3CACE36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17040</w:t>
            </w:r>
          </w:p>
        </w:tc>
        <w:tc>
          <w:tcPr>
            <w:tcW w:w="990" w:type="dxa"/>
            <w:tcBorders>
              <w:top w:val="nil"/>
              <w:left w:val="nil"/>
              <w:bottom w:val="single" w:sz="4" w:space="0" w:color="auto"/>
              <w:right w:val="single" w:sz="4" w:space="0" w:color="auto"/>
            </w:tcBorders>
            <w:hideMark/>
          </w:tcPr>
          <w:p w14:paraId="4F9DD6D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992</w:t>
            </w:r>
          </w:p>
        </w:tc>
        <w:tc>
          <w:tcPr>
            <w:tcW w:w="1170" w:type="dxa"/>
            <w:tcBorders>
              <w:top w:val="nil"/>
              <w:left w:val="nil"/>
              <w:bottom w:val="single" w:sz="4" w:space="0" w:color="auto"/>
              <w:right w:val="single" w:sz="4" w:space="0" w:color="auto"/>
            </w:tcBorders>
            <w:hideMark/>
          </w:tcPr>
          <w:p w14:paraId="7547D4D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365</w:t>
            </w:r>
          </w:p>
        </w:tc>
        <w:tc>
          <w:tcPr>
            <w:tcW w:w="1170" w:type="dxa"/>
            <w:tcBorders>
              <w:top w:val="nil"/>
              <w:left w:val="nil"/>
              <w:bottom w:val="single" w:sz="4" w:space="0" w:color="auto"/>
              <w:right w:val="single" w:sz="4" w:space="0" w:color="auto"/>
            </w:tcBorders>
            <w:noWrap/>
            <w:vAlign w:val="bottom"/>
            <w:hideMark/>
          </w:tcPr>
          <w:p w14:paraId="5FBC202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685</w:t>
            </w:r>
          </w:p>
        </w:tc>
        <w:tc>
          <w:tcPr>
            <w:tcW w:w="1080" w:type="dxa"/>
            <w:tcBorders>
              <w:top w:val="nil"/>
              <w:left w:val="nil"/>
              <w:bottom w:val="single" w:sz="4" w:space="0" w:color="auto"/>
              <w:right w:val="single" w:sz="4" w:space="0" w:color="auto"/>
            </w:tcBorders>
            <w:noWrap/>
            <w:vAlign w:val="bottom"/>
            <w:hideMark/>
          </w:tcPr>
          <w:p w14:paraId="4F2B5ED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4DE2986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2,042</w:t>
            </w:r>
          </w:p>
        </w:tc>
        <w:tc>
          <w:tcPr>
            <w:tcW w:w="1130" w:type="dxa"/>
            <w:tcBorders>
              <w:top w:val="nil"/>
              <w:left w:val="nil"/>
              <w:bottom w:val="single" w:sz="4" w:space="0" w:color="auto"/>
              <w:right w:val="single" w:sz="8" w:space="0" w:color="auto"/>
            </w:tcBorders>
            <w:noWrap/>
            <w:vAlign w:val="bottom"/>
            <w:hideMark/>
          </w:tcPr>
          <w:p w14:paraId="08FC8A2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11.98%</w:t>
            </w:r>
          </w:p>
        </w:tc>
      </w:tr>
      <w:tr w:rsidR="00924FC4" w:rsidRPr="00924FC4" w14:paraId="17FE4EA8"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206A984A"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Vernon</w:t>
            </w:r>
          </w:p>
        </w:tc>
        <w:tc>
          <w:tcPr>
            <w:tcW w:w="1170" w:type="dxa"/>
            <w:tcBorders>
              <w:top w:val="nil"/>
              <w:left w:val="nil"/>
              <w:bottom w:val="single" w:sz="4" w:space="0" w:color="auto"/>
              <w:right w:val="single" w:sz="4" w:space="0" w:color="auto"/>
            </w:tcBorders>
            <w:noWrap/>
            <w:vAlign w:val="bottom"/>
            <w:hideMark/>
          </w:tcPr>
          <w:p w14:paraId="3461152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14761</w:t>
            </w:r>
          </w:p>
        </w:tc>
        <w:tc>
          <w:tcPr>
            <w:tcW w:w="990" w:type="dxa"/>
            <w:tcBorders>
              <w:top w:val="nil"/>
              <w:left w:val="nil"/>
              <w:bottom w:val="single" w:sz="4" w:space="0" w:color="auto"/>
              <w:right w:val="single" w:sz="4" w:space="0" w:color="auto"/>
            </w:tcBorders>
            <w:hideMark/>
          </w:tcPr>
          <w:p w14:paraId="0B75D4A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1,537</w:t>
            </w:r>
          </w:p>
        </w:tc>
        <w:tc>
          <w:tcPr>
            <w:tcW w:w="1170" w:type="dxa"/>
            <w:tcBorders>
              <w:top w:val="nil"/>
              <w:left w:val="nil"/>
              <w:bottom w:val="single" w:sz="4" w:space="0" w:color="auto"/>
              <w:right w:val="single" w:sz="4" w:space="0" w:color="auto"/>
            </w:tcBorders>
            <w:hideMark/>
          </w:tcPr>
          <w:p w14:paraId="426B25A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503</w:t>
            </w:r>
          </w:p>
        </w:tc>
        <w:tc>
          <w:tcPr>
            <w:tcW w:w="1170" w:type="dxa"/>
            <w:tcBorders>
              <w:top w:val="nil"/>
              <w:left w:val="nil"/>
              <w:bottom w:val="single" w:sz="4" w:space="0" w:color="auto"/>
              <w:right w:val="single" w:sz="4" w:space="0" w:color="auto"/>
            </w:tcBorders>
            <w:noWrap/>
            <w:vAlign w:val="bottom"/>
            <w:hideMark/>
          </w:tcPr>
          <w:p w14:paraId="2390CA4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386</w:t>
            </w:r>
          </w:p>
        </w:tc>
        <w:tc>
          <w:tcPr>
            <w:tcW w:w="1080" w:type="dxa"/>
            <w:tcBorders>
              <w:top w:val="nil"/>
              <w:left w:val="nil"/>
              <w:bottom w:val="single" w:sz="4" w:space="0" w:color="auto"/>
              <w:right w:val="single" w:sz="4" w:space="0" w:color="auto"/>
            </w:tcBorders>
            <w:noWrap/>
            <w:vAlign w:val="bottom"/>
            <w:hideMark/>
          </w:tcPr>
          <w:p w14:paraId="04AD696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w:t>
            </w:r>
          </w:p>
        </w:tc>
        <w:tc>
          <w:tcPr>
            <w:tcW w:w="990" w:type="dxa"/>
            <w:tcBorders>
              <w:top w:val="nil"/>
              <w:left w:val="nil"/>
              <w:bottom w:val="single" w:sz="4" w:space="0" w:color="auto"/>
              <w:right w:val="single" w:sz="4" w:space="0" w:color="auto"/>
            </w:tcBorders>
            <w:noWrap/>
            <w:vAlign w:val="bottom"/>
            <w:hideMark/>
          </w:tcPr>
          <w:p w14:paraId="0BB24DB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2,438</w:t>
            </w:r>
          </w:p>
        </w:tc>
        <w:tc>
          <w:tcPr>
            <w:tcW w:w="1130" w:type="dxa"/>
            <w:tcBorders>
              <w:top w:val="nil"/>
              <w:left w:val="nil"/>
              <w:bottom w:val="single" w:sz="4" w:space="0" w:color="auto"/>
              <w:right w:val="single" w:sz="8" w:space="0" w:color="auto"/>
            </w:tcBorders>
            <w:noWrap/>
            <w:vAlign w:val="bottom"/>
            <w:hideMark/>
          </w:tcPr>
          <w:p w14:paraId="525B69F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16.52%</w:t>
            </w:r>
          </w:p>
        </w:tc>
      </w:tr>
      <w:tr w:rsidR="00924FC4" w:rsidRPr="00924FC4" w14:paraId="773940FB"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121C2F8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Waterbury</w:t>
            </w:r>
          </w:p>
        </w:tc>
        <w:tc>
          <w:tcPr>
            <w:tcW w:w="1170" w:type="dxa"/>
            <w:tcBorders>
              <w:top w:val="nil"/>
              <w:left w:val="nil"/>
              <w:bottom w:val="single" w:sz="4" w:space="0" w:color="auto"/>
              <w:right w:val="single" w:sz="4" w:space="0" w:color="auto"/>
            </w:tcBorders>
            <w:noWrap/>
            <w:vAlign w:val="bottom"/>
            <w:hideMark/>
          </w:tcPr>
          <w:p w14:paraId="5E5896E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48392</w:t>
            </w:r>
          </w:p>
        </w:tc>
        <w:tc>
          <w:tcPr>
            <w:tcW w:w="990" w:type="dxa"/>
            <w:tcBorders>
              <w:top w:val="nil"/>
              <w:left w:val="nil"/>
              <w:bottom w:val="single" w:sz="4" w:space="0" w:color="auto"/>
              <w:right w:val="single" w:sz="4" w:space="0" w:color="auto"/>
            </w:tcBorders>
            <w:hideMark/>
          </w:tcPr>
          <w:p w14:paraId="07A2DB1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5,675</w:t>
            </w:r>
          </w:p>
        </w:tc>
        <w:tc>
          <w:tcPr>
            <w:tcW w:w="1170" w:type="dxa"/>
            <w:tcBorders>
              <w:top w:val="nil"/>
              <w:left w:val="nil"/>
              <w:bottom w:val="single" w:sz="4" w:space="0" w:color="auto"/>
              <w:right w:val="single" w:sz="4" w:space="0" w:color="auto"/>
            </w:tcBorders>
            <w:hideMark/>
          </w:tcPr>
          <w:p w14:paraId="0DBCB94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3,328</w:t>
            </w:r>
          </w:p>
        </w:tc>
        <w:tc>
          <w:tcPr>
            <w:tcW w:w="1170" w:type="dxa"/>
            <w:tcBorders>
              <w:top w:val="nil"/>
              <w:left w:val="nil"/>
              <w:bottom w:val="single" w:sz="4" w:space="0" w:color="auto"/>
              <w:right w:val="single" w:sz="4" w:space="0" w:color="auto"/>
            </w:tcBorders>
            <w:noWrap/>
            <w:vAlign w:val="bottom"/>
            <w:hideMark/>
          </w:tcPr>
          <w:p w14:paraId="1C1CDF8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1,776</w:t>
            </w:r>
          </w:p>
        </w:tc>
        <w:tc>
          <w:tcPr>
            <w:tcW w:w="1080" w:type="dxa"/>
            <w:tcBorders>
              <w:top w:val="nil"/>
              <w:left w:val="nil"/>
              <w:bottom w:val="single" w:sz="4" w:space="0" w:color="auto"/>
              <w:right w:val="single" w:sz="4" w:space="0" w:color="auto"/>
            </w:tcBorders>
            <w:noWrap/>
            <w:vAlign w:val="bottom"/>
            <w:hideMark/>
          </w:tcPr>
          <w:p w14:paraId="1AB7950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w:t>
            </w:r>
          </w:p>
        </w:tc>
        <w:tc>
          <w:tcPr>
            <w:tcW w:w="990" w:type="dxa"/>
            <w:tcBorders>
              <w:top w:val="nil"/>
              <w:left w:val="nil"/>
              <w:bottom w:val="single" w:sz="4" w:space="0" w:color="auto"/>
              <w:right w:val="single" w:sz="4" w:space="0" w:color="auto"/>
            </w:tcBorders>
            <w:noWrap/>
            <w:vAlign w:val="bottom"/>
            <w:hideMark/>
          </w:tcPr>
          <w:p w14:paraId="0FDE2C9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10,805</w:t>
            </w:r>
          </w:p>
        </w:tc>
        <w:tc>
          <w:tcPr>
            <w:tcW w:w="1130" w:type="dxa"/>
            <w:tcBorders>
              <w:top w:val="nil"/>
              <w:left w:val="nil"/>
              <w:bottom w:val="single" w:sz="4" w:space="0" w:color="auto"/>
              <w:right w:val="single" w:sz="8" w:space="0" w:color="auto"/>
            </w:tcBorders>
            <w:noWrap/>
            <w:vAlign w:val="bottom"/>
            <w:hideMark/>
          </w:tcPr>
          <w:p w14:paraId="5960F23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22.33%</w:t>
            </w:r>
          </w:p>
        </w:tc>
      </w:tr>
      <w:tr w:rsidR="00924FC4" w:rsidRPr="00924FC4" w14:paraId="58018A50"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6A7ED9F0"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West Haven</w:t>
            </w:r>
          </w:p>
        </w:tc>
        <w:tc>
          <w:tcPr>
            <w:tcW w:w="1170" w:type="dxa"/>
            <w:tcBorders>
              <w:top w:val="nil"/>
              <w:left w:val="nil"/>
              <w:bottom w:val="single" w:sz="4" w:space="0" w:color="auto"/>
              <w:right w:val="single" w:sz="4" w:space="0" w:color="auto"/>
            </w:tcBorders>
            <w:noWrap/>
            <w:vAlign w:val="bottom"/>
            <w:hideMark/>
          </w:tcPr>
          <w:p w14:paraId="1F7BB6A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22735</w:t>
            </w:r>
          </w:p>
        </w:tc>
        <w:tc>
          <w:tcPr>
            <w:tcW w:w="990" w:type="dxa"/>
            <w:tcBorders>
              <w:top w:val="nil"/>
              <w:left w:val="nil"/>
              <w:bottom w:val="single" w:sz="4" w:space="0" w:color="auto"/>
              <w:right w:val="single" w:sz="4" w:space="0" w:color="auto"/>
            </w:tcBorders>
            <w:hideMark/>
          </w:tcPr>
          <w:p w14:paraId="681B4F8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1,024</w:t>
            </w:r>
          </w:p>
        </w:tc>
        <w:tc>
          <w:tcPr>
            <w:tcW w:w="1170" w:type="dxa"/>
            <w:tcBorders>
              <w:top w:val="nil"/>
              <w:left w:val="nil"/>
              <w:bottom w:val="single" w:sz="4" w:space="0" w:color="auto"/>
              <w:right w:val="single" w:sz="4" w:space="0" w:color="auto"/>
            </w:tcBorders>
            <w:hideMark/>
          </w:tcPr>
          <w:p w14:paraId="7AC5E71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2,103</w:t>
            </w:r>
          </w:p>
        </w:tc>
        <w:tc>
          <w:tcPr>
            <w:tcW w:w="1170" w:type="dxa"/>
            <w:tcBorders>
              <w:top w:val="nil"/>
              <w:left w:val="nil"/>
              <w:bottom w:val="single" w:sz="4" w:space="0" w:color="auto"/>
              <w:right w:val="single" w:sz="4" w:space="0" w:color="auto"/>
            </w:tcBorders>
            <w:noWrap/>
            <w:vAlign w:val="bottom"/>
            <w:hideMark/>
          </w:tcPr>
          <w:p w14:paraId="153F7EC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407</w:t>
            </w:r>
          </w:p>
        </w:tc>
        <w:tc>
          <w:tcPr>
            <w:tcW w:w="1080" w:type="dxa"/>
            <w:tcBorders>
              <w:top w:val="nil"/>
              <w:left w:val="nil"/>
              <w:bottom w:val="single" w:sz="4" w:space="0" w:color="auto"/>
              <w:right w:val="single" w:sz="4" w:space="0" w:color="auto"/>
            </w:tcBorders>
            <w:noWrap/>
            <w:vAlign w:val="bottom"/>
            <w:hideMark/>
          </w:tcPr>
          <w:p w14:paraId="3FEE6F7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937927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3,534</w:t>
            </w:r>
          </w:p>
        </w:tc>
        <w:tc>
          <w:tcPr>
            <w:tcW w:w="1130" w:type="dxa"/>
            <w:tcBorders>
              <w:top w:val="nil"/>
              <w:left w:val="nil"/>
              <w:bottom w:val="single" w:sz="4" w:space="0" w:color="auto"/>
              <w:right w:val="single" w:sz="8" w:space="0" w:color="auto"/>
            </w:tcBorders>
            <w:noWrap/>
            <w:vAlign w:val="bottom"/>
            <w:hideMark/>
          </w:tcPr>
          <w:p w14:paraId="23FA650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15.54%</w:t>
            </w:r>
          </w:p>
        </w:tc>
      </w:tr>
      <w:tr w:rsidR="00924FC4" w:rsidRPr="00924FC4" w14:paraId="6A56041C"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4E240CAF"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Winchester</w:t>
            </w:r>
          </w:p>
        </w:tc>
        <w:tc>
          <w:tcPr>
            <w:tcW w:w="1170" w:type="dxa"/>
            <w:tcBorders>
              <w:top w:val="nil"/>
              <w:left w:val="nil"/>
              <w:bottom w:val="single" w:sz="4" w:space="0" w:color="auto"/>
              <w:right w:val="single" w:sz="4" w:space="0" w:color="auto"/>
            </w:tcBorders>
            <w:noWrap/>
            <w:vAlign w:val="bottom"/>
            <w:hideMark/>
          </w:tcPr>
          <w:p w14:paraId="5807657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5405</w:t>
            </w:r>
          </w:p>
        </w:tc>
        <w:tc>
          <w:tcPr>
            <w:tcW w:w="990" w:type="dxa"/>
            <w:tcBorders>
              <w:top w:val="nil"/>
              <w:left w:val="nil"/>
              <w:bottom w:val="single" w:sz="4" w:space="0" w:color="auto"/>
              <w:right w:val="single" w:sz="4" w:space="0" w:color="auto"/>
            </w:tcBorders>
            <w:hideMark/>
          </w:tcPr>
          <w:p w14:paraId="2ECBB86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270</w:t>
            </w:r>
          </w:p>
        </w:tc>
        <w:tc>
          <w:tcPr>
            <w:tcW w:w="1170" w:type="dxa"/>
            <w:tcBorders>
              <w:top w:val="nil"/>
              <w:left w:val="nil"/>
              <w:bottom w:val="single" w:sz="4" w:space="0" w:color="auto"/>
              <w:right w:val="single" w:sz="4" w:space="0" w:color="auto"/>
            </w:tcBorders>
            <w:hideMark/>
          </w:tcPr>
          <w:p w14:paraId="586D45A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141</w:t>
            </w:r>
          </w:p>
        </w:tc>
        <w:tc>
          <w:tcPr>
            <w:tcW w:w="1170" w:type="dxa"/>
            <w:tcBorders>
              <w:top w:val="nil"/>
              <w:left w:val="nil"/>
              <w:bottom w:val="single" w:sz="4" w:space="0" w:color="auto"/>
              <w:right w:val="single" w:sz="4" w:space="0" w:color="auto"/>
            </w:tcBorders>
            <w:noWrap/>
            <w:vAlign w:val="bottom"/>
            <w:hideMark/>
          </w:tcPr>
          <w:p w14:paraId="73158DB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148</w:t>
            </w:r>
          </w:p>
        </w:tc>
        <w:tc>
          <w:tcPr>
            <w:tcW w:w="1080" w:type="dxa"/>
            <w:tcBorders>
              <w:top w:val="nil"/>
              <w:left w:val="nil"/>
              <w:bottom w:val="single" w:sz="4" w:space="0" w:color="auto"/>
              <w:right w:val="single" w:sz="4" w:space="0" w:color="auto"/>
            </w:tcBorders>
            <w:noWrap/>
            <w:vAlign w:val="bottom"/>
            <w:hideMark/>
          </w:tcPr>
          <w:p w14:paraId="1CEA062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58FB2FB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559</w:t>
            </w:r>
          </w:p>
        </w:tc>
        <w:tc>
          <w:tcPr>
            <w:tcW w:w="1130" w:type="dxa"/>
            <w:tcBorders>
              <w:top w:val="nil"/>
              <w:left w:val="nil"/>
              <w:bottom w:val="single" w:sz="4" w:space="0" w:color="auto"/>
              <w:right w:val="single" w:sz="8" w:space="0" w:color="auto"/>
            </w:tcBorders>
            <w:noWrap/>
            <w:vAlign w:val="bottom"/>
            <w:hideMark/>
          </w:tcPr>
          <w:p w14:paraId="3762F4C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10.34%</w:t>
            </w:r>
          </w:p>
        </w:tc>
      </w:tr>
      <w:tr w:rsidR="00924FC4" w:rsidRPr="00924FC4" w14:paraId="602972CE" w14:textId="77777777" w:rsidTr="008E3543">
        <w:trPr>
          <w:trHeight w:val="240"/>
        </w:trPr>
        <w:tc>
          <w:tcPr>
            <w:tcW w:w="1700" w:type="dxa"/>
            <w:tcBorders>
              <w:top w:val="nil"/>
              <w:left w:val="single" w:sz="8" w:space="0" w:color="auto"/>
              <w:bottom w:val="single" w:sz="4" w:space="0" w:color="auto"/>
              <w:right w:val="single" w:sz="4" w:space="0" w:color="auto"/>
            </w:tcBorders>
            <w:shd w:val="clear" w:color="000000" w:fill="DCE6F1"/>
            <w:hideMark/>
          </w:tcPr>
          <w:p w14:paraId="00E88363"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Windham</w:t>
            </w:r>
          </w:p>
        </w:tc>
        <w:tc>
          <w:tcPr>
            <w:tcW w:w="1170" w:type="dxa"/>
            <w:tcBorders>
              <w:top w:val="nil"/>
              <w:left w:val="nil"/>
              <w:bottom w:val="single" w:sz="4" w:space="0" w:color="auto"/>
              <w:right w:val="single" w:sz="4" w:space="0" w:color="auto"/>
            </w:tcBorders>
            <w:noWrap/>
            <w:vAlign w:val="bottom"/>
            <w:hideMark/>
          </w:tcPr>
          <w:p w14:paraId="73051EF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9663</w:t>
            </w:r>
          </w:p>
        </w:tc>
        <w:tc>
          <w:tcPr>
            <w:tcW w:w="990" w:type="dxa"/>
            <w:tcBorders>
              <w:top w:val="nil"/>
              <w:left w:val="nil"/>
              <w:bottom w:val="single" w:sz="4" w:space="0" w:color="auto"/>
              <w:right w:val="single" w:sz="4" w:space="0" w:color="auto"/>
            </w:tcBorders>
            <w:hideMark/>
          </w:tcPr>
          <w:p w14:paraId="2680E35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1,873</w:t>
            </w:r>
          </w:p>
        </w:tc>
        <w:tc>
          <w:tcPr>
            <w:tcW w:w="1170" w:type="dxa"/>
            <w:tcBorders>
              <w:top w:val="nil"/>
              <w:left w:val="nil"/>
              <w:bottom w:val="single" w:sz="4" w:space="0" w:color="auto"/>
              <w:right w:val="single" w:sz="4" w:space="0" w:color="auto"/>
            </w:tcBorders>
            <w:hideMark/>
          </w:tcPr>
          <w:p w14:paraId="399D385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633</w:t>
            </w:r>
          </w:p>
        </w:tc>
        <w:tc>
          <w:tcPr>
            <w:tcW w:w="1170" w:type="dxa"/>
            <w:tcBorders>
              <w:top w:val="nil"/>
              <w:left w:val="nil"/>
              <w:bottom w:val="single" w:sz="4" w:space="0" w:color="auto"/>
              <w:right w:val="single" w:sz="4" w:space="0" w:color="auto"/>
            </w:tcBorders>
            <w:noWrap/>
            <w:vAlign w:val="bottom"/>
            <w:hideMark/>
          </w:tcPr>
          <w:p w14:paraId="5F868DD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336</w:t>
            </w:r>
          </w:p>
        </w:tc>
        <w:tc>
          <w:tcPr>
            <w:tcW w:w="1080" w:type="dxa"/>
            <w:tcBorders>
              <w:top w:val="nil"/>
              <w:left w:val="nil"/>
              <w:bottom w:val="single" w:sz="4" w:space="0" w:color="auto"/>
              <w:right w:val="single" w:sz="4" w:space="0" w:color="auto"/>
            </w:tcBorders>
            <w:noWrap/>
            <w:vAlign w:val="bottom"/>
            <w:hideMark/>
          </w:tcPr>
          <w:p w14:paraId="47FC21B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2EA6FEB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2,842</w:t>
            </w:r>
          </w:p>
        </w:tc>
        <w:tc>
          <w:tcPr>
            <w:tcW w:w="1130" w:type="dxa"/>
            <w:tcBorders>
              <w:top w:val="nil"/>
              <w:left w:val="nil"/>
              <w:bottom w:val="single" w:sz="4" w:space="0" w:color="auto"/>
              <w:right w:val="single" w:sz="8" w:space="0" w:color="auto"/>
            </w:tcBorders>
            <w:noWrap/>
            <w:vAlign w:val="bottom"/>
            <w:hideMark/>
          </w:tcPr>
          <w:p w14:paraId="57868F0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29.41%</w:t>
            </w:r>
          </w:p>
        </w:tc>
      </w:tr>
      <w:tr w:rsidR="00924FC4" w:rsidRPr="00924FC4" w14:paraId="6BED32B0" w14:textId="77777777" w:rsidTr="008E3543">
        <w:trPr>
          <w:trHeight w:val="240"/>
        </w:trPr>
        <w:tc>
          <w:tcPr>
            <w:tcW w:w="1700" w:type="dxa"/>
            <w:tcBorders>
              <w:top w:val="nil"/>
              <w:left w:val="single" w:sz="8" w:space="0" w:color="auto"/>
              <w:bottom w:val="single" w:sz="8" w:space="0" w:color="auto"/>
              <w:right w:val="single" w:sz="4" w:space="0" w:color="auto"/>
            </w:tcBorders>
            <w:shd w:val="clear" w:color="000000" w:fill="DCE6F1"/>
            <w:hideMark/>
          </w:tcPr>
          <w:p w14:paraId="31262752" w14:textId="3419C8F2"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 xml:space="preserve">Windsor </w:t>
            </w:r>
            <w:r w:rsidR="006C277D">
              <w:rPr>
                <w:rFonts w:ascii="Arial" w:eastAsia="Times New Roman" w:hAnsi="Arial" w:cs="Arial"/>
                <w:b/>
                <w:bCs/>
                <w:color w:val="000000"/>
                <w:sz w:val="20"/>
                <w:szCs w:val="20"/>
              </w:rPr>
              <w:t>Lo</w:t>
            </w:r>
            <w:r w:rsidR="008E3543">
              <w:rPr>
                <w:rFonts w:ascii="Arial" w:eastAsia="Times New Roman" w:hAnsi="Arial" w:cs="Arial"/>
                <w:b/>
                <w:bCs/>
                <w:color w:val="000000"/>
                <w:sz w:val="20"/>
                <w:szCs w:val="20"/>
              </w:rPr>
              <w:t>cks</w:t>
            </w:r>
          </w:p>
        </w:tc>
        <w:tc>
          <w:tcPr>
            <w:tcW w:w="1170" w:type="dxa"/>
            <w:tcBorders>
              <w:top w:val="nil"/>
              <w:left w:val="nil"/>
              <w:bottom w:val="single" w:sz="8" w:space="0" w:color="auto"/>
              <w:right w:val="single" w:sz="4" w:space="0" w:color="auto"/>
            </w:tcBorders>
            <w:noWrap/>
            <w:vAlign w:val="bottom"/>
            <w:hideMark/>
          </w:tcPr>
          <w:p w14:paraId="1FBF508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5815</w:t>
            </w:r>
          </w:p>
        </w:tc>
        <w:tc>
          <w:tcPr>
            <w:tcW w:w="990" w:type="dxa"/>
            <w:tcBorders>
              <w:top w:val="nil"/>
              <w:left w:val="nil"/>
              <w:bottom w:val="single" w:sz="8" w:space="0" w:color="auto"/>
              <w:right w:val="single" w:sz="4" w:space="0" w:color="auto"/>
            </w:tcBorders>
            <w:hideMark/>
          </w:tcPr>
          <w:p w14:paraId="098024E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297</w:t>
            </w:r>
          </w:p>
        </w:tc>
        <w:tc>
          <w:tcPr>
            <w:tcW w:w="1170" w:type="dxa"/>
            <w:tcBorders>
              <w:top w:val="nil"/>
              <w:left w:val="nil"/>
              <w:bottom w:val="single" w:sz="8" w:space="0" w:color="auto"/>
              <w:right w:val="single" w:sz="4" w:space="0" w:color="auto"/>
            </w:tcBorders>
            <w:hideMark/>
          </w:tcPr>
          <w:p w14:paraId="14157D8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167</w:t>
            </w:r>
          </w:p>
        </w:tc>
        <w:tc>
          <w:tcPr>
            <w:tcW w:w="1170" w:type="dxa"/>
            <w:tcBorders>
              <w:top w:val="nil"/>
              <w:left w:val="nil"/>
              <w:bottom w:val="single" w:sz="8" w:space="0" w:color="auto"/>
              <w:right w:val="single" w:sz="4" w:space="0" w:color="auto"/>
            </w:tcBorders>
            <w:noWrap/>
            <w:vAlign w:val="bottom"/>
            <w:hideMark/>
          </w:tcPr>
          <w:p w14:paraId="177E61D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263</w:t>
            </w:r>
          </w:p>
        </w:tc>
        <w:tc>
          <w:tcPr>
            <w:tcW w:w="1080" w:type="dxa"/>
            <w:tcBorders>
              <w:top w:val="nil"/>
              <w:left w:val="nil"/>
              <w:bottom w:val="single" w:sz="8" w:space="0" w:color="auto"/>
              <w:right w:val="single" w:sz="4" w:space="0" w:color="auto"/>
            </w:tcBorders>
            <w:noWrap/>
            <w:vAlign w:val="bottom"/>
            <w:hideMark/>
          </w:tcPr>
          <w:p w14:paraId="667B4F5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8" w:space="0" w:color="auto"/>
              <w:right w:val="single" w:sz="4" w:space="0" w:color="auto"/>
            </w:tcBorders>
            <w:noWrap/>
            <w:vAlign w:val="bottom"/>
            <w:hideMark/>
          </w:tcPr>
          <w:p w14:paraId="23A084B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727</w:t>
            </w:r>
          </w:p>
        </w:tc>
        <w:tc>
          <w:tcPr>
            <w:tcW w:w="1130" w:type="dxa"/>
            <w:tcBorders>
              <w:top w:val="nil"/>
              <w:left w:val="nil"/>
              <w:bottom w:val="single" w:sz="8" w:space="0" w:color="auto"/>
              <w:right w:val="single" w:sz="8" w:space="0" w:color="auto"/>
            </w:tcBorders>
            <w:noWrap/>
            <w:vAlign w:val="bottom"/>
            <w:hideMark/>
          </w:tcPr>
          <w:p w14:paraId="601049D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12.50%</w:t>
            </w:r>
          </w:p>
        </w:tc>
      </w:tr>
    </w:tbl>
    <w:p w14:paraId="6F788404" w14:textId="05BE80A1" w:rsidR="00AB3764" w:rsidRDefault="00924FC4" w:rsidP="00AB3764">
      <w:pPr>
        <w:tabs>
          <w:tab w:val="left" w:pos="360"/>
        </w:tabs>
        <w:spacing w:after="0" w:line="360" w:lineRule="auto"/>
      </w:pPr>
      <w:r>
        <w:fldChar w:fldCharType="end"/>
      </w:r>
    </w:p>
    <w:p w14:paraId="1A04A886" w14:textId="77777777" w:rsidR="00924FC4" w:rsidRDefault="00924FC4" w:rsidP="00AB3764">
      <w:pPr>
        <w:tabs>
          <w:tab w:val="left" w:pos="360"/>
        </w:tabs>
        <w:spacing w:after="0" w:line="360" w:lineRule="auto"/>
      </w:pPr>
    </w:p>
    <w:tbl>
      <w:tblPr>
        <w:tblW w:w="9400" w:type="dxa"/>
        <w:tblLook w:val="04A0" w:firstRow="1" w:lastRow="0" w:firstColumn="1" w:lastColumn="0" w:noHBand="0" w:noVBand="1"/>
      </w:tblPr>
      <w:tblGrid>
        <w:gridCol w:w="1790"/>
        <w:gridCol w:w="1080"/>
        <w:gridCol w:w="990"/>
        <w:gridCol w:w="1170"/>
        <w:gridCol w:w="1170"/>
        <w:gridCol w:w="1080"/>
        <w:gridCol w:w="990"/>
        <w:gridCol w:w="1130"/>
      </w:tblGrid>
      <w:tr w:rsidR="00924FC4" w:rsidRPr="00924FC4" w14:paraId="454623CC" w14:textId="77777777" w:rsidTr="00924FC4">
        <w:trPr>
          <w:trHeight w:val="324"/>
        </w:trPr>
        <w:tc>
          <w:tcPr>
            <w:tcW w:w="9400" w:type="dxa"/>
            <w:gridSpan w:val="8"/>
            <w:tcBorders>
              <w:top w:val="single" w:sz="8" w:space="0" w:color="auto"/>
              <w:left w:val="single" w:sz="8" w:space="0" w:color="auto"/>
              <w:bottom w:val="nil"/>
              <w:right w:val="single" w:sz="8" w:space="0" w:color="000000"/>
            </w:tcBorders>
            <w:shd w:val="clear" w:color="000000" w:fill="BFBFBF"/>
            <w:hideMark/>
          </w:tcPr>
          <w:p w14:paraId="17377311" w14:textId="77777777" w:rsidR="00924FC4" w:rsidRPr="00924FC4" w:rsidRDefault="00924FC4" w:rsidP="00924FC4">
            <w:pPr>
              <w:spacing w:after="0" w:line="240" w:lineRule="auto"/>
              <w:jc w:val="center"/>
              <w:rPr>
                <w:rFonts w:ascii="Arial" w:eastAsia="Times New Roman" w:hAnsi="Arial" w:cs="Arial"/>
                <w:b/>
                <w:bCs/>
                <w:color w:val="000000"/>
                <w:sz w:val="24"/>
                <w:szCs w:val="24"/>
              </w:rPr>
            </w:pPr>
            <w:r w:rsidRPr="00924FC4">
              <w:rPr>
                <w:rFonts w:ascii="Arial" w:eastAsia="Times New Roman" w:hAnsi="Arial" w:cs="Arial"/>
                <w:b/>
                <w:bCs/>
                <w:color w:val="000000"/>
                <w:sz w:val="24"/>
                <w:szCs w:val="24"/>
              </w:rPr>
              <w:t>2025 Affordable Housing Appeals List - Non-Exempt Municipalities</w:t>
            </w:r>
          </w:p>
        </w:tc>
      </w:tr>
      <w:tr w:rsidR="00924FC4" w:rsidRPr="00924FC4" w14:paraId="07AD7128" w14:textId="77777777" w:rsidTr="00272567">
        <w:trPr>
          <w:trHeight w:val="1428"/>
        </w:trPr>
        <w:tc>
          <w:tcPr>
            <w:tcW w:w="1790" w:type="dxa"/>
            <w:tcBorders>
              <w:top w:val="single" w:sz="8" w:space="0" w:color="auto"/>
              <w:left w:val="single" w:sz="8" w:space="0" w:color="auto"/>
              <w:bottom w:val="single" w:sz="8" w:space="0" w:color="auto"/>
              <w:right w:val="single" w:sz="4" w:space="0" w:color="auto"/>
            </w:tcBorders>
            <w:shd w:val="clear" w:color="000000" w:fill="DCE6F1"/>
            <w:vAlign w:val="center"/>
            <w:hideMark/>
          </w:tcPr>
          <w:p w14:paraId="2ED83409" w14:textId="77777777" w:rsidR="00924FC4" w:rsidRPr="008E3543" w:rsidRDefault="00924FC4" w:rsidP="00924FC4">
            <w:pPr>
              <w:spacing w:after="0" w:line="240" w:lineRule="auto"/>
              <w:jc w:val="center"/>
              <w:rPr>
                <w:rFonts w:ascii="Arial" w:eastAsia="Times New Roman" w:hAnsi="Arial" w:cs="Arial"/>
                <w:b/>
                <w:bCs/>
                <w:color w:val="DCE6F1"/>
                <w:sz w:val="18"/>
                <w:szCs w:val="18"/>
              </w:rPr>
            </w:pPr>
            <w:r w:rsidRPr="008E3543">
              <w:rPr>
                <w:rFonts w:ascii="Arial" w:eastAsia="Times New Roman" w:hAnsi="Arial" w:cs="Arial"/>
                <w:b/>
                <w:bCs/>
                <w:sz w:val="18"/>
                <w:szCs w:val="18"/>
              </w:rPr>
              <w:lastRenderedPageBreak/>
              <w:t>Town</w:t>
            </w:r>
          </w:p>
        </w:tc>
        <w:tc>
          <w:tcPr>
            <w:tcW w:w="1080" w:type="dxa"/>
            <w:tcBorders>
              <w:top w:val="single" w:sz="8" w:space="0" w:color="auto"/>
              <w:left w:val="nil"/>
              <w:bottom w:val="single" w:sz="8" w:space="0" w:color="auto"/>
              <w:right w:val="single" w:sz="4" w:space="0" w:color="auto"/>
            </w:tcBorders>
            <w:shd w:val="clear" w:color="000000" w:fill="DCE6F1"/>
            <w:vAlign w:val="center"/>
            <w:hideMark/>
          </w:tcPr>
          <w:p w14:paraId="3750F877" w14:textId="4D060245"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2020 Census</w:t>
            </w:r>
            <w:r w:rsidR="006C277D" w:rsidRPr="008E3543">
              <w:rPr>
                <w:rFonts w:ascii="SansSerif" w:eastAsia="Times New Roman" w:hAnsi="SansSerif" w:cs="Arial"/>
                <w:b/>
                <w:bCs/>
                <w:color w:val="000000"/>
                <w:sz w:val="18"/>
                <w:szCs w:val="18"/>
              </w:rPr>
              <w:t xml:space="preserve"> Housing Stock</w:t>
            </w:r>
          </w:p>
        </w:tc>
        <w:tc>
          <w:tcPr>
            <w:tcW w:w="990" w:type="dxa"/>
            <w:tcBorders>
              <w:top w:val="single" w:sz="8" w:space="0" w:color="auto"/>
              <w:left w:val="nil"/>
              <w:bottom w:val="single" w:sz="8" w:space="0" w:color="auto"/>
              <w:right w:val="single" w:sz="4" w:space="0" w:color="auto"/>
            </w:tcBorders>
            <w:shd w:val="clear" w:color="000000" w:fill="DCE6F1"/>
            <w:vAlign w:val="center"/>
            <w:hideMark/>
          </w:tcPr>
          <w:p w14:paraId="3858B3BD" w14:textId="77777777"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2025 Gov Assisted</w:t>
            </w:r>
          </w:p>
        </w:tc>
        <w:tc>
          <w:tcPr>
            <w:tcW w:w="1170" w:type="dxa"/>
            <w:tcBorders>
              <w:top w:val="single" w:sz="8" w:space="0" w:color="auto"/>
              <w:left w:val="nil"/>
              <w:bottom w:val="single" w:sz="8" w:space="0" w:color="auto"/>
              <w:right w:val="single" w:sz="4" w:space="0" w:color="auto"/>
            </w:tcBorders>
            <w:shd w:val="clear" w:color="000000" w:fill="DCE6F1"/>
            <w:vAlign w:val="center"/>
            <w:hideMark/>
          </w:tcPr>
          <w:p w14:paraId="3DF43094" w14:textId="77777777"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2025 Tenant Rental Assistance</w:t>
            </w:r>
          </w:p>
        </w:tc>
        <w:tc>
          <w:tcPr>
            <w:tcW w:w="1170" w:type="dxa"/>
            <w:tcBorders>
              <w:top w:val="single" w:sz="8" w:space="0" w:color="auto"/>
              <w:left w:val="nil"/>
              <w:bottom w:val="single" w:sz="8" w:space="0" w:color="auto"/>
              <w:right w:val="single" w:sz="4" w:space="0" w:color="auto"/>
            </w:tcBorders>
            <w:shd w:val="clear" w:color="000000" w:fill="DCE6F1"/>
            <w:vAlign w:val="center"/>
            <w:hideMark/>
          </w:tcPr>
          <w:p w14:paraId="5BF86C37" w14:textId="77777777"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2025 Single Family CHFA Mortgages</w:t>
            </w:r>
          </w:p>
        </w:tc>
        <w:tc>
          <w:tcPr>
            <w:tcW w:w="1080" w:type="dxa"/>
            <w:tcBorders>
              <w:top w:val="single" w:sz="8" w:space="0" w:color="auto"/>
              <w:left w:val="nil"/>
              <w:bottom w:val="single" w:sz="8" w:space="0" w:color="auto"/>
              <w:right w:val="single" w:sz="4" w:space="0" w:color="auto"/>
            </w:tcBorders>
            <w:shd w:val="clear" w:color="000000" w:fill="DCE6F1"/>
            <w:vAlign w:val="center"/>
            <w:hideMark/>
          </w:tcPr>
          <w:p w14:paraId="645C5AA3" w14:textId="77777777"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2025 Deed Restricted Units</w:t>
            </w:r>
          </w:p>
        </w:tc>
        <w:tc>
          <w:tcPr>
            <w:tcW w:w="990" w:type="dxa"/>
            <w:tcBorders>
              <w:top w:val="single" w:sz="8" w:space="0" w:color="auto"/>
              <w:left w:val="nil"/>
              <w:bottom w:val="single" w:sz="8" w:space="0" w:color="auto"/>
              <w:right w:val="single" w:sz="4" w:space="0" w:color="auto"/>
            </w:tcBorders>
            <w:shd w:val="clear" w:color="000000" w:fill="DCE6F1"/>
            <w:vAlign w:val="center"/>
            <w:hideMark/>
          </w:tcPr>
          <w:p w14:paraId="460E0531" w14:textId="77777777"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 xml:space="preserve">2025 Total Assisted Units </w:t>
            </w:r>
          </w:p>
        </w:tc>
        <w:tc>
          <w:tcPr>
            <w:tcW w:w="1130" w:type="dxa"/>
            <w:tcBorders>
              <w:top w:val="single" w:sz="8" w:space="0" w:color="auto"/>
              <w:left w:val="nil"/>
              <w:bottom w:val="single" w:sz="8" w:space="0" w:color="auto"/>
              <w:right w:val="single" w:sz="8" w:space="0" w:color="auto"/>
            </w:tcBorders>
            <w:shd w:val="clear" w:color="000000" w:fill="DCE6F1"/>
            <w:vAlign w:val="center"/>
            <w:hideMark/>
          </w:tcPr>
          <w:p w14:paraId="22EA0ACF" w14:textId="77777777" w:rsidR="00924FC4" w:rsidRPr="008E3543" w:rsidRDefault="00924FC4" w:rsidP="00924FC4">
            <w:pPr>
              <w:spacing w:after="0" w:line="240" w:lineRule="auto"/>
              <w:jc w:val="center"/>
              <w:rPr>
                <w:rFonts w:ascii="SansSerif" w:eastAsia="Times New Roman" w:hAnsi="SansSerif" w:cs="Arial"/>
                <w:b/>
                <w:bCs/>
                <w:color w:val="000000"/>
                <w:sz w:val="18"/>
                <w:szCs w:val="18"/>
              </w:rPr>
            </w:pPr>
            <w:r w:rsidRPr="008E3543">
              <w:rPr>
                <w:rFonts w:ascii="SansSerif" w:eastAsia="Times New Roman" w:hAnsi="SansSerif" w:cs="Arial"/>
                <w:b/>
                <w:bCs/>
                <w:color w:val="000000"/>
                <w:sz w:val="18"/>
                <w:szCs w:val="18"/>
              </w:rPr>
              <w:t xml:space="preserve">2025 Percent Affordable </w:t>
            </w:r>
          </w:p>
        </w:tc>
      </w:tr>
      <w:tr w:rsidR="00924FC4" w:rsidRPr="00924FC4" w14:paraId="4D5CF1D9" w14:textId="77777777" w:rsidTr="00272567">
        <w:trPr>
          <w:trHeight w:val="240"/>
        </w:trPr>
        <w:tc>
          <w:tcPr>
            <w:tcW w:w="1790" w:type="dxa"/>
            <w:tcBorders>
              <w:top w:val="single" w:sz="4" w:space="0" w:color="auto"/>
              <w:left w:val="single" w:sz="8" w:space="0" w:color="auto"/>
              <w:bottom w:val="single" w:sz="4" w:space="0" w:color="auto"/>
              <w:right w:val="single" w:sz="4" w:space="0" w:color="auto"/>
            </w:tcBorders>
            <w:shd w:val="clear" w:color="000000" w:fill="DCE6F1"/>
            <w:hideMark/>
          </w:tcPr>
          <w:p w14:paraId="23DAC9B9"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Andover</w:t>
            </w:r>
          </w:p>
        </w:tc>
        <w:tc>
          <w:tcPr>
            <w:tcW w:w="1080" w:type="dxa"/>
            <w:tcBorders>
              <w:top w:val="single" w:sz="4" w:space="0" w:color="auto"/>
              <w:left w:val="nil"/>
              <w:bottom w:val="single" w:sz="4" w:space="0" w:color="auto"/>
              <w:right w:val="single" w:sz="8" w:space="0" w:color="auto"/>
            </w:tcBorders>
            <w:noWrap/>
            <w:vAlign w:val="bottom"/>
            <w:hideMark/>
          </w:tcPr>
          <w:p w14:paraId="1B798EE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1324</w:t>
            </w:r>
          </w:p>
        </w:tc>
        <w:tc>
          <w:tcPr>
            <w:tcW w:w="990" w:type="dxa"/>
            <w:tcBorders>
              <w:top w:val="single" w:sz="4" w:space="0" w:color="auto"/>
              <w:left w:val="single" w:sz="4" w:space="0" w:color="auto"/>
              <w:bottom w:val="single" w:sz="4" w:space="0" w:color="auto"/>
              <w:right w:val="single" w:sz="4" w:space="0" w:color="auto"/>
            </w:tcBorders>
            <w:hideMark/>
          </w:tcPr>
          <w:p w14:paraId="216C25D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24</w:t>
            </w:r>
          </w:p>
        </w:tc>
        <w:tc>
          <w:tcPr>
            <w:tcW w:w="1170" w:type="dxa"/>
            <w:tcBorders>
              <w:top w:val="single" w:sz="4" w:space="0" w:color="auto"/>
              <w:left w:val="nil"/>
              <w:bottom w:val="single" w:sz="4" w:space="0" w:color="auto"/>
              <w:right w:val="single" w:sz="4" w:space="0" w:color="auto"/>
            </w:tcBorders>
            <w:noWrap/>
            <w:vAlign w:val="bottom"/>
            <w:hideMark/>
          </w:tcPr>
          <w:p w14:paraId="4CF353A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70" w:type="dxa"/>
            <w:tcBorders>
              <w:top w:val="single" w:sz="4" w:space="0" w:color="auto"/>
              <w:left w:val="nil"/>
              <w:bottom w:val="single" w:sz="4" w:space="0" w:color="auto"/>
              <w:right w:val="single" w:sz="4" w:space="0" w:color="auto"/>
            </w:tcBorders>
            <w:noWrap/>
            <w:vAlign w:val="bottom"/>
            <w:hideMark/>
          </w:tcPr>
          <w:p w14:paraId="2DDC5B1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w:t>
            </w:r>
          </w:p>
        </w:tc>
        <w:tc>
          <w:tcPr>
            <w:tcW w:w="1080" w:type="dxa"/>
            <w:tcBorders>
              <w:top w:val="single" w:sz="4" w:space="0" w:color="auto"/>
              <w:left w:val="nil"/>
              <w:bottom w:val="single" w:sz="4" w:space="0" w:color="auto"/>
              <w:right w:val="single" w:sz="4" w:space="0" w:color="auto"/>
            </w:tcBorders>
            <w:noWrap/>
            <w:vAlign w:val="bottom"/>
            <w:hideMark/>
          </w:tcPr>
          <w:p w14:paraId="799FA17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single" w:sz="4" w:space="0" w:color="auto"/>
              <w:left w:val="nil"/>
              <w:bottom w:val="single" w:sz="4" w:space="0" w:color="auto"/>
              <w:right w:val="single" w:sz="4" w:space="0" w:color="auto"/>
            </w:tcBorders>
            <w:noWrap/>
            <w:vAlign w:val="bottom"/>
            <w:hideMark/>
          </w:tcPr>
          <w:p w14:paraId="7C02A58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62</w:t>
            </w:r>
          </w:p>
        </w:tc>
        <w:tc>
          <w:tcPr>
            <w:tcW w:w="1130" w:type="dxa"/>
            <w:tcBorders>
              <w:top w:val="single" w:sz="4" w:space="0" w:color="auto"/>
              <w:left w:val="nil"/>
              <w:bottom w:val="single" w:sz="4" w:space="0" w:color="auto"/>
              <w:right w:val="single" w:sz="8" w:space="0" w:color="auto"/>
            </w:tcBorders>
            <w:noWrap/>
            <w:vAlign w:val="bottom"/>
            <w:hideMark/>
          </w:tcPr>
          <w:p w14:paraId="0C950E9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4.68%</w:t>
            </w:r>
          </w:p>
        </w:tc>
      </w:tr>
      <w:tr w:rsidR="00924FC4" w:rsidRPr="00924FC4" w14:paraId="404A97FF"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01B6E083"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Ashford</w:t>
            </w:r>
          </w:p>
        </w:tc>
        <w:tc>
          <w:tcPr>
            <w:tcW w:w="1080" w:type="dxa"/>
            <w:tcBorders>
              <w:top w:val="nil"/>
              <w:left w:val="nil"/>
              <w:bottom w:val="single" w:sz="4" w:space="0" w:color="auto"/>
              <w:right w:val="single" w:sz="8" w:space="0" w:color="auto"/>
            </w:tcBorders>
            <w:noWrap/>
            <w:vAlign w:val="bottom"/>
            <w:hideMark/>
          </w:tcPr>
          <w:p w14:paraId="5FCFAA6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1923</w:t>
            </w:r>
          </w:p>
        </w:tc>
        <w:tc>
          <w:tcPr>
            <w:tcW w:w="990" w:type="dxa"/>
            <w:tcBorders>
              <w:top w:val="nil"/>
              <w:left w:val="single" w:sz="4" w:space="0" w:color="auto"/>
              <w:bottom w:val="single" w:sz="4" w:space="0" w:color="auto"/>
              <w:right w:val="single" w:sz="4" w:space="0" w:color="auto"/>
            </w:tcBorders>
            <w:hideMark/>
          </w:tcPr>
          <w:p w14:paraId="3CC9F13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32</w:t>
            </w:r>
          </w:p>
        </w:tc>
        <w:tc>
          <w:tcPr>
            <w:tcW w:w="1170" w:type="dxa"/>
            <w:tcBorders>
              <w:top w:val="nil"/>
              <w:left w:val="nil"/>
              <w:bottom w:val="single" w:sz="4" w:space="0" w:color="auto"/>
              <w:right w:val="single" w:sz="4" w:space="0" w:color="auto"/>
            </w:tcBorders>
            <w:noWrap/>
            <w:vAlign w:val="bottom"/>
            <w:hideMark/>
          </w:tcPr>
          <w:p w14:paraId="2A379EC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1170" w:type="dxa"/>
            <w:tcBorders>
              <w:top w:val="nil"/>
              <w:left w:val="nil"/>
              <w:bottom w:val="single" w:sz="4" w:space="0" w:color="auto"/>
              <w:right w:val="single" w:sz="4" w:space="0" w:color="auto"/>
            </w:tcBorders>
            <w:noWrap/>
            <w:vAlign w:val="bottom"/>
            <w:hideMark/>
          </w:tcPr>
          <w:p w14:paraId="32D2087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32</w:t>
            </w:r>
          </w:p>
        </w:tc>
        <w:tc>
          <w:tcPr>
            <w:tcW w:w="1080" w:type="dxa"/>
            <w:tcBorders>
              <w:top w:val="nil"/>
              <w:left w:val="nil"/>
              <w:bottom w:val="single" w:sz="4" w:space="0" w:color="auto"/>
              <w:right w:val="single" w:sz="4" w:space="0" w:color="auto"/>
            </w:tcBorders>
            <w:noWrap/>
            <w:vAlign w:val="bottom"/>
            <w:hideMark/>
          </w:tcPr>
          <w:p w14:paraId="3E9A7E9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47F8234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67</w:t>
            </w:r>
          </w:p>
        </w:tc>
        <w:tc>
          <w:tcPr>
            <w:tcW w:w="1130" w:type="dxa"/>
            <w:tcBorders>
              <w:top w:val="nil"/>
              <w:left w:val="nil"/>
              <w:bottom w:val="single" w:sz="4" w:space="0" w:color="auto"/>
              <w:right w:val="single" w:sz="8" w:space="0" w:color="auto"/>
            </w:tcBorders>
            <w:noWrap/>
            <w:vAlign w:val="bottom"/>
            <w:hideMark/>
          </w:tcPr>
          <w:p w14:paraId="156E374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3.48%</w:t>
            </w:r>
          </w:p>
        </w:tc>
      </w:tr>
      <w:tr w:rsidR="00924FC4" w:rsidRPr="00924FC4" w14:paraId="36EEFA12"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08B5F43F"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Avon</w:t>
            </w:r>
          </w:p>
        </w:tc>
        <w:tc>
          <w:tcPr>
            <w:tcW w:w="1080" w:type="dxa"/>
            <w:tcBorders>
              <w:top w:val="nil"/>
              <w:left w:val="nil"/>
              <w:bottom w:val="single" w:sz="4" w:space="0" w:color="auto"/>
              <w:right w:val="single" w:sz="8" w:space="0" w:color="auto"/>
            </w:tcBorders>
            <w:noWrap/>
            <w:vAlign w:val="bottom"/>
            <w:hideMark/>
          </w:tcPr>
          <w:p w14:paraId="4767C9D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7713</w:t>
            </w:r>
          </w:p>
        </w:tc>
        <w:tc>
          <w:tcPr>
            <w:tcW w:w="990" w:type="dxa"/>
            <w:tcBorders>
              <w:top w:val="nil"/>
              <w:left w:val="single" w:sz="4" w:space="0" w:color="auto"/>
              <w:bottom w:val="single" w:sz="4" w:space="0" w:color="auto"/>
              <w:right w:val="single" w:sz="4" w:space="0" w:color="auto"/>
            </w:tcBorders>
            <w:hideMark/>
          </w:tcPr>
          <w:p w14:paraId="73B7E6D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244</w:t>
            </w:r>
          </w:p>
        </w:tc>
        <w:tc>
          <w:tcPr>
            <w:tcW w:w="1170" w:type="dxa"/>
            <w:tcBorders>
              <w:top w:val="nil"/>
              <w:left w:val="nil"/>
              <w:bottom w:val="single" w:sz="4" w:space="0" w:color="auto"/>
              <w:right w:val="single" w:sz="4" w:space="0" w:color="auto"/>
            </w:tcBorders>
            <w:noWrap/>
            <w:vAlign w:val="bottom"/>
            <w:hideMark/>
          </w:tcPr>
          <w:p w14:paraId="7120CCB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31</w:t>
            </w:r>
          </w:p>
        </w:tc>
        <w:tc>
          <w:tcPr>
            <w:tcW w:w="1170" w:type="dxa"/>
            <w:tcBorders>
              <w:top w:val="nil"/>
              <w:left w:val="nil"/>
              <w:bottom w:val="single" w:sz="4" w:space="0" w:color="auto"/>
              <w:right w:val="single" w:sz="4" w:space="0" w:color="auto"/>
            </w:tcBorders>
            <w:noWrap/>
            <w:vAlign w:val="bottom"/>
            <w:hideMark/>
          </w:tcPr>
          <w:p w14:paraId="125A118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45</w:t>
            </w:r>
          </w:p>
        </w:tc>
        <w:tc>
          <w:tcPr>
            <w:tcW w:w="1080" w:type="dxa"/>
            <w:tcBorders>
              <w:top w:val="nil"/>
              <w:left w:val="nil"/>
              <w:bottom w:val="single" w:sz="4" w:space="0" w:color="auto"/>
              <w:right w:val="single" w:sz="4" w:space="0" w:color="auto"/>
            </w:tcBorders>
            <w:noWrap/>
            <w:vAlign w:val="bottom"/>
            <w:hideMark/>
          </w:tcPr>
          <w:p w14:paraId="246000F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w:t>
            </w:r>
          </w:p>
        </w:tc>
        <w:tc>
          <w:tcPr>
            <w:tcW w:w="990" w:type="dxa"/>
            <w:tcBorders>
              <w:top w:val="nil"/>
              <w:left w:val="nil"/>
              <w:bottom w:val="single" w:sz="4" w:space="0" w:color="auto"/>
              <w:right w:val="single" w:sz="4" w:space="0" w:color="auto"/>
            </w:tcBorders>
            <w:noWrap/>
            <w:vAlign w:val="bottom"/>
            <w:hideMark/>
          </w:tcPr>
          <w:p w14:paraId="121142F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322</w:t>
            </w:r>
          </w:p>
        </w:tc>
        <w:tc>
          <w:tcPr>
            <w:tcW w:w="1130" w:type="dxa"/>
            <w:tcBorders>
              <w:top w:val="nil"/>
              <w:left w:val="nil"/>
              <w:bottom w:val="single" w:sz="4" w:space="0" w:color="auto"/>
              <w:right w:val="single" w:sz="8" w:space="0" w:color="auto"/>
            </w:tcBorders>
            <w:noWrap/>
            <w:vAlign w:val="bottom"/>
            <w:hideMark/>
          </w:tcPr>
          <w:p w14:paraId="3B43E68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4.17%</w:t>
            </w:r>
          </w:p>
        </w:tc>
      </w:tr>
      <w:tr w:rsidR="00924FC4" w:rsidRPr="00924FC4" w14:paraId="3CE830AB"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08FC4D2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Barkhamsted</w:t>
            </w:r>
          </w:p>
        </w:tc>
        <w:tc>
          <w:tcPr>
            <w:tcW w:w="1080" w:type="dxa"/>
            <w:tcBorders>
              <w:top w:val="nil"/>
              <w:left w:val="nil"/>
              <w:bottom w:val="single" w:sz="4" w:space="0" w:color="auto"/>
              <w:right w:val="single" w:sz="8" w:space="0" w:color="auto"/>
            </w:tcBorders>
            <w:noWrap/>
            <w:vAlign w:val="bottom"/>
            <w:hideMark/>
          </w:tcPr>
          <w:p w14:paraId="52285EA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1566</w:t>
            </w:r>
          </w:p>
        </w:tc>
        <w:tc>
          <w:tcPr>
            <w:tcW w:w="990" w:type="dxa"/>
            <w:tcBorders>
              <w:top w:val="nil"/>
              <w:left w:val="single" w:sz="4" w:space="0" w:color="auto"/>
              <w:bottom w:val="single" w:sz="4" w:space="0" w:color="auto"/>
              <w:right w:val="single" w:sz="4" w:space="0" w:color="auto"/>
            </w:tcBorders>
            <w:hideMark/>
          </w:tcPr>
          <w:p w14:paraId="71C4212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0C39CCD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w:t>
            </w:r>
          </w:p>
        </w:tc>
        <w:tc>
          <w:tcPr>
            <w:tcW w:w="1170" w:type="dxa"/>
            <w:tcBorders>
              <w:top w:val="nil"/>
              <w:left w:val="nil"/>
              <w:bottom w:val="single" w:sz="4" w:space="0" w:color="auto"/>
              <w:right w:val="single" w:sz="4" w:space="0" w:color="auto"/>
            </w:tcBorders>
            <w:noWrap/>
            <w:vAlign w:val="bottom"/>
            <w:hideMark/>
          </w:tcPr>
          <w:p w14:paraId="2074E42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30</w:t>
            </w:r>
          </w:p>
        </w:tc>
        <w:tc>
          <w:tcPr>
            <w:tcW w:w="1080" w:type="dxa"/>
            <w:tcBorders>
              <w:top w:val="nil"/>
              <w:left w:val="nil"/>
              <w:bottom w:val="single" w:sz="4" w:space="0" w:color="auto"/>
              <w:right w:val="single" w:sz="4" w:space="0" w:color="auto"/>
            </w:tcBorders>
            <w:noWrap/>
            <w:vAlign w:val="bottom"/>
            <w:hideMark/>
          </w:tcPr>
          <w:p w14:paraId="3F62341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5743FF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34</w:t>
            </w:r>
          </w:p>
        </w:tc>
        <w:tc>
          <w:tcPr>
            <w:tcW w:w="1130" w:type="dxa"/>
            <w:tcBorders>
              <w:top w:val="nil"/>
              <w:left w:val="nil"/>
              <w:bottom w:val="single" w:sz="4" w:space="0" w:color="auto"/>
              <w:right w:val="single" w:sz="8" w:space="0" w:color="auto"/>
            </w:tcBorders>
            <w:noWrap/>
            <w:vAlign w:val="bottom"/>
            <w:hideMark/>
          </w:tcPr>
          <w:p w14:paraId="47C71E7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2.17%</w:t>
            </w:r>
          </w:p>
        </w:tc>
      </w:tr>
      <w:tr w:rsidR="00924FC4" w:rsidRPr="00924FC4" w14:paraId="773BEB4D"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329FD28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Beacon Falls</w:t>
            </w:r>
          </w:p>
        </w:tc>
        <w:tc>
          <w:tcPr>
            <w:tcW w:w="1080" w:type="dxa"/>
            <w:tcBorders>
              <w:top w:val="nil"/>
              <w:left w:val="nil"/>
              <w:bottom w:val="single" w:sz="4" w:space="0" w:color="auto"/>
              <w:right w:val="single" w:sz="8" w:space="0" w:color="auto"/>
            </w:tcBorders>
            <w:noWrap/>
            <w:vAlign w:val="bottom"/>
            <w:hideMark/>
          </w:tcPr>
          <w:p w14:paraId="385B9C8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2618</w:t>
            </w:r>
          </w:p>
        </w:tc>
        <w:tc>
          <w:tcPr>
            <w:tcW w:w="990" w:type="dxa"/>
            <w:tcBorders>
              <w:top w:val="nil"/>
              <w:left w:val="single" w:sz="4" w:space="0" w:color="auto"/>
              <w:bottom w:val="single" w:sz="4" w:space="0" w:color="auto"/>
              <w:right w:val="single" w:sz="4" w:space="0" w:color="auto"/>
            </w:tcBorders>
            <w:hideMark/>
          </w:tcPr>
          <w:p w14:paraId="2D90653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1788EDF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w:t>
            </w:r>
          </w:p>
        </w:tc>
        <w:tc>
          <w:tcPr>
            <w:tcW w:w="1170" w:type="dxa"/>
            <w:tcBorders>
              <w:top w:val="nil"/>
              <w:left w:val="nil"/>
              <w:bottom w:val="single" w:sz="4" w:space="0" w:color="auto"/>
              <w:right w:val="single" w:sz="4" w:space="0" w:color="auto"/>
            </w:tcBorders>
            <w:noWrap/>
            <w:vAlign w:val="bottom"/>
            <w:hideMark/>
          </w:tcPr>
          <w:p w14:paraId="7B1CF80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70</w:t>
            </w:r>
          </w:p>
        </w:tc>
        <w:tc>
          <w:tcPr>
            <w:tcW w:w="1080" w:type="dxa"/>
            <w:tcBorders>
              <w:top w:val="nil"/>
              <w:left w:val="nil"/>
              <w:bottom w:val="single" w:sz="4" w:space="0" w:color="auto"/>
              <w:right w:val="single" w:sz="4" w:space="0" w:color="auto"/>
            </w:tcBorders>
            <w:noWrap/>
            <w:vAlign w:val="bottom"/>
            <w:hideMark/>
          </w:tcPr>
          <w:p w14:paraId="2164680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23F7D10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78</w:t>
            </w:r>
          </w:p>
        </w:tc>
        <w:tc>
          <w:tcPr>
            <w:tcW w:w="1130" w:type="dxa"/>
            <w:tcBorders>
              <w:top w:val="nil"/>
              <w:left w:val="nil"/>
              <w:bottom w:val="single" w:sz="4" w:space="0" w:color="auto"/>
              <w:right w:val="single" w:sz="8" w:space="0" w:color="auto"/>
            </w:tcBorders>
            <w:noWrap/>
            <w:vAlign w:val="bottom"/>
            <w:hideMark/>
          </w:tcPr>
          <w:p w14:paraId="7519BB8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2.98%</w:t>
            </w:r>
          </w:p>
        </w:tc>
      </w:tr>
      <w:tr w:rsidR="00924FC4" w:rsidRPr="00924FC4" w14:paraId="60BF00D0"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0BEF144"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Bethany</w:t>
            </w:r>
          </w:p>
        </w:tc>
        <w:tc>
          <w:tcPr>
            <w:tcW w:w="1080" w:type="dxa"/>
            <w:tcBorders>
              <w:top w:val="nil"/>
              <w:left w:val="nil"/>
              <w:bottom w:val="single" w:sz="4" w:space="0" w:color="auto"/>
              <w:right w:val="single" w:sz="8" w:space="0" w:color="auto"/>
            </w:tcBorders>
            <w:noWrap/>
            <w:vAlign w:val="bottom"/>
            <w:hideMark/>
          </w:tcPr>
          <w:p w14:paraId="483AA72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2039</w:t>
            </w:r>
          </w:p>
        </w:tc>
        <w:tc>
          <w:tcPr>
            <w:tcW w:w="990" w:type="dxa"/>
            <w:tcBorders>
              <w:top w:val="nil"/>
              <w:left w:val="single" w:sz="4" w:space="0" w:color="auto"/>
              <w:bottom w:val="single" w:sz="4" w:space="0" w:color="auto"/>
              <w:right w:val="single" w:sz="4" w:space="0" w:color="auto"/>
            </w:tcBorders>
            <w:hideMark/>
          </w:tcPr>
          <w:p w14:paraId="0D2A664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2EA2314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1170" w:type="dxa"/>
            <w:tcBorders>
              <w:top w:val="nil"/>
              <w:left w:val="nil"/>
              <w:bottom w:val="single" w:sz="4" w:space="0" w:color="auto"/>
              <w:right w:val="single" w:sz="4" w:space="0" w:color="auto"/>
            </w:tcBorders>
            <w:noWrap/>
            <w:vAlign w:val="bottom"/>
            <w:hideMark/>
          </w:tcPr>
          <w:p w14:paraId="1F48F37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w:t>
            </w:r>
          </w:p>
        </w:tc>
        <w:tc>
          <w:tcPr>
            <w:tcW w:w="1080" w:type="dxa"/>
            <w:tcBorders>
              <w:top w:val="nil"/>
              <w:left w:val="nil"/>
              <w:bottom w:val="single" w:sz="4" w:space="0" w:color="auto"/>
              <w:right w:val="single" w:sz="4" w:space="0" w:color="auto"/>
            </w:tcBorders>
            <w:noWrap/>
            <w:vAlign w:val="bottom"/>
            <w:hideMark/>
          </w:tcPr>
          <w:p w14:paraId="4CB1F0E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174B13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w:t>
            </w:r>
          </w:p>
        </w:tc>
        <w:tc>
          <w:tcPr>
            <w:tcW w:w="1130" w:type="dxa"/>
            <w:tcBorders>
              <w:top w:val="nil"/>
              <w:left w:val="nil"/>
              <w:bottom w:val="single" w:sz="4" w:space="0" w:color="auto"/>
              <w:right w:val="single" w:sz="8" w:space="0" w:color="auto"/>
            </w:tcBorders>
            <w:noWrap/>
            <w:vAlign w:val="bottom"/>
            <w:hideMark/>
          </w:tcPr>
          <w:p w14:paraId="54BFE4F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0.74%</w:t>
            </w:r>
          </w:p>
        </w:tc>
      </w:tr>
      <w:tr w:rsidR="00924FC4" w:rsidRPr="00924FC4" w14:paraId="67E9C673"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1A8F10C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Bethel</w:t>
            </w:r>
          </w:p>
        </w:tc>
        <w:tc>
          <w:tcPr>
            <w:tcW w:w="1080" w:type="dxa"/>
            <w:tcBorders>
              <w:top w:val="nil"/>
              <w:left w:val="nil"/>
              <w:bottom w:val="single" w:sz="4" w:space="0" w:color="auto"/>
              <w:right w:val="single" w:sz="8" w:space="0" w:color="auto"/>
            </w:tcBorders>
            <w:noWrap/>
            <w:vAlign w:val="bottom"/>
            <w:hideMark/>
          </w:tcPr>
          <w:p w14:paraId="7D83FE6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7980</w:t>
            </w:r>
          </w:p>
        </w:tc>
        <w:tc>
          <w:tcPr>
            <w:tcW w:w="990" w:type="dxa"/>
            <w:tcBorders>
              <w:top w:val="nil"/>
              <w:left w:val="single" w:sz="4" w:space="0" w:color="auto"/>
              <w:bottom w:val="single" w:sz="4" w:space="0" w:color="auto"/>
              <w:right w:val="single" w:sz="4" w:space="0" w:color="auto"/>
            </w:tcBorders>
            <w:hideMark/>
          </w:tcPr>
          <w:p w14:paraId="4BC4B52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192</w:t>
            </w:r>
          </w:p>
        </w:tc>
        <w:tc>
          <w:tcPr>
            <w:tcW w:w="1170" w:type="dxa"/>
            <w:tcBorders>
              <w:top w:val="nil"/>
              <w:left w:val="nil"/>
              <w:bottom w:val="single" w:sz="4" w:space="0" w:color="auto"/>
              <w:right w:val="single" w:sz="4" w:space="0" w:color="auto"/>
            </w:tcBorders>
            <w:noWrap/>
            <w:vAlign w:val="bottom"/>
            <w:hideMark/>
          </w:tcPr>
          <w:p w14:paraId="54656D8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42</w:t>
            </w:r>
          </w:p>
        </w:tc>
        <w:tc>
          <w:tcPr>
            <w:tcW w:w="1170" w:type="dxa"/>
            <w:tcBorders>
              <w:top w:val="nil"/>
              <w:left w:val="nil"/>
              <w:bottom w:val="single" w:sz="4" w:space="0" w:color="auto"/>
              <w:right w:val="single" w:sz="4" w:space="0" w:color="auto"/>
            </w:tcBorders>
            <w:noWrap/>
            <w:vAlign w:val="bottom"/>
            <w:hideMark/>
          </w:tcPr>
          <w:p w14:paraId="5226E8B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113</w:t>
            </w:r>
          </w:p>
        </w:tc>
        <w:tc>
          <w:tcPr>
            <w:tcW w:w="1080" w:type="dxa"/>
            <w:tcBorders>
              <w:top w:val="nil"/>
              <w:left w:val="nil"/>
              <w:bottom w:val="single" w:sz="4" w:space="0" w:color="auto"/>
              <w:right w:val="single" w:sz="4" w:space="0" w:color="auto"/>
            </w:tcBorders>
            <w:noWrap/>
            <w:vAlign w:val="bottom"/>
            <w:hideMark/>
          </w:tcPr>
          <w:p w14:paraId="39BBBD0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80</w:t>
            </w:r>
          </w:p>
        </w:tc>
        <w:tc>
          <w:tcPr>
            <w:tcW w:w="990" w:type="dxa"/>
            <w:tcBorders>
              <w:top w:val="nil"/>
              <w:left w:val="nil"/>
              <w:bottom w:val="single" w:sz="4" w:space="0" w:color="auto"/>
              <w:right w:val="single" w:sz="4" w:space="0" w:color="auto"/>
            </w:tcBorders>
            <w:noWrap/>
            <w:vAlign w:val="bottom"/>
            <w:hideMark/>
          </w:tcPr>
          <w:p w14:paraId="724FA6F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427</w:t>
            </w:r>
          </w:p>
        </w:tc>
        <w:tc>
          <w:tcPr>
            <w:tcW w:w="1130" w:type="dxa"/>
            <w:tcBorders>
              <w:top w:val="nil"/>
              <w:left w:val="nil"/>
              <w:bottom w:val="single" w:sz="4" w:space="0" w:color="auto"/>
              <w:right w:val="single" w:sz="8" w:space="0" w:color="auto"/>
            </w:tcBorders>
            <w:noWrap/>
            <w:vAlign w:val="bottom"/>
            <w:hideMark/>
          </w:tcPr>
          <w:p w14:paraId="74C5EB8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5.35%</w:t>
            </w:r>
          </w:p>
        </w:tc>
      </w:tr>
      <w:tr w:rsidR="00924FC4" w:rsidRPr="00924FC4" w14:paraId="3FE8E278"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0E6F285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Bethlehem</w:t>
            </w:r>
          </w:p>
        </w:tc>
        <w:tc>
          <w:tcPr>
            <w:tcW w:w="1080" w:type="dxa"/>
            <w:tcBorders>
              <w:top w:val="nil"/>
              <w:left w:val="nil"/>
              <w:bottom w:val="single" w:sz="4" w:space="0" w:color="auto"/>
              <w:right w:val="single" w:sz="8" w:space="0" w:color="auto"/>
            </w:tcBorders>
            <w:noWrap/>
            <w:vAlign w:val="bottom"/>
            <w:hideMark/>
          </w:tcPr>
          <w:p w14:paraId="596B16B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1605</w:t>
            </w:r>
          </w:p>
        </w:tc>
        <w:tc>
          <w:tcPr>
            <w:tcW w:w="990" w:type="dxa"/>
            <w:tcBorders>
              <w:top w:val="nil"/>
              <w:left w:val="single" w:sz="4" w:space="0" w:color="auto"/>
              <w:bottom w:val="single" w:sz="4" w:space="0" w:color="auto"/>
              <w:right w:val="single" w:sz="4" w:space="0" w:color="auto"/>
            </w:tcBorders>
            <w:hideMark/>
          </w:tcPr>
          <w:p w14:paraId="7C52B85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24</w:t>
            </w:r>
          </w:p>
        </w:tc>
        <w:tc>
          <w:tcPr>
            <w:tcW w:w="1170" w:type="dxa"/>
            <w:tcBorders>
              <w:top w:val="nil"/>
              <w:left w:val="nil"/>
              <w:bottom w:val="single" w:sz="4" w:space="0" w:color="auto"/>
              <w:right w:val="single" w:sz="4" w:space="0" w:color="auto"/>
            </w:tcBorders>
            <w:noWrap/>
            <w:vAlign w:val="bottom"/>
            <w:hideMark/>
          </w:tcPr>
          <w:p w14:paraId="0C77410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70" w:type="dxa"/>
            <w:tcBorders>
              <w:top w:val="nil"/>
              <w:left w:val="nil"/>
              <w:bottom w:val="single" w:sz="4" w:space="0" w:color="auto"/>
              <w:right w:val="single" w:sz="4" w:space="0" w:color="auto"/>
            </w:tcBorders>
            <w:noWrap/>
            <w:vAlign w:val="bottom"/>
            <w:hideMark/>
          </w:tcPr>
          <w:p w14:paraId="56070FA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w:t>
            </w:r>
          </w:p>
        </w:tc>
        <w:tc>
          <w:tcPr>
            <w:tcW w:w="1080" w:type="dxa"/>
            <w:tcBorders>
              <w:top w:val="nil"/>
              <w:left w:val="nil"/>
              <w:bottom w:val="single" w:sz="4" w:space="0" w:color="auto"/>
              <w:right w:val="single" w:sz="4" w:space="0" w:color="auto"/>
            </w:tcBorders>
            <w:noWrap/>
            <w:vAlign w:val="bottom"/>
            <w:hideMark/>
          </w:tcPr>
          <w:p w14:paraId="67F0262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02F5622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32</w:t>
            </w:r>
          </w:p>
        </w:tc>
        <w:tc>
          <w:tcPr>
            <w:tcW w:w="1130" w:type="dxa"/>
            <w:tcBorders>
              <w:top w:val="nil"/>
              <w:left w:val="nil"/>
              <w:bottom w:val="single" w:sz="4" w:space="0" w:color="auto"/>
              <w:right w:val="single" w:sz="8" w:space="0" w:color="auto"/>
            </w:tcBorders>
            <w:noWrap/>
            <w:vAlign w:val="bottom"/>
            <w:hideMark/>
          </w:tcPr>
          <w:p w14:paraId="1AC2D81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1.99%</w:t>
            </w:r>
          </w:p>
        </w:tc>
      </w:tr>
      <w:tr w:rsidR="00924FC4" w:rsidRPr="00924FC4" w14:paraId="2871C3D4"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6444E697"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Bolton</w:t>
            </w:r>
          </w:p>
        </w:tc>
        <w:tc>
          <w:tcPr>
            <w:tcW w:w="1080" w:type="dxa"/>
            <w:tcBorders>
              <w:top w:val="nil"/>
              <w:left w:val="nil"/>
              <w:bottom w:val="single" w:sz="4" w:space="0" w:color="auto"/>
              <w:right w:val="single" w:sz="8" w:space="0" w:color="auto"/>
            </w:tcBorders>
            <w:noWrap/>
            <w:vAlign w:val="bottom"/>
            <w:hideMark/>
          </w:tcPr>
          <w:p w14:paraId="424F164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2045</w:t>
            </w:r>
          </w:p>
        </w:tc>
        <w:tc>
          <w:tcPr>
            <w:tcW w:w="990" w:type="dxa"/>
            <w:tcBorders>
              <w:top w:val="nil"/>
              <w:left w:val="single" w:sz="4" w:space="0" w:color="auto"/>
              <w:bottom w:val="single" w:sz="4" w:space="0" w:color="auto"/>
              <w:right w:val="single" w:sz="4" w:space="0" w:color="auto"/>
            </w:tcBorders>
            <w:hideMark/>
          </w:tcPr>
          <w:p w14:paraId="6F15AEE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2DE4A8D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1170" w:type="dxa"/>
            <w:tcBorders>
              <w:top w:val="nil"/>
              <w:left w:val="nil"/>
              <w:bottom w:val="single" w:sz="4" w:space="0" w:color="auto"/>
              <w:right w:val="single" w:sz="4" w:space="0" w:color="auto"/>
            </w:tcBorders>
            <w:noWrap/>
            <w:vAlign w:val="bottom"/>
            <w:hideMark/>
          </w:tcPr>
          <w:p w14:paraId="382E2BE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42</w:t>
            </w:r>
          </w:p>
        </w:tc>
        <w:tc>
          <w:tcPr>
            <w:tcW w:w="1080" w:type="dxa"/>
            <w:tcBorders>
              <w:top w:val="nil"/>
              <w:left w:val="nil"/>
              <w:bottom w:val="single" w:sz="4" w:space="0" w:color="auto"/>
              <w:right w:val="single" w:sz="4" w:space="0" w:color="auto"/>
            </w:tcBorders>
            <w:noWrap/>
            <w:vAlign w:val="bottom"/>
            <w:hideMark/>
          </w:tcPr>
          <w:p w14:paraId="5E580B8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72BFDBA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45</w:t>
            </w:r>
          </w:p>
        </w:tc>
        <w:tc>
          <w:tcPr>
            <w:tcW w:w="1130" w:type="dxa"/>
            <w:tcBorders>
              <w:top w:val="nil"/>
              <w:left w:val="nil"/>
              <w:bottom w:val="single" w:sz="4" w:space="0" w:color="auto"/>
              <w:right w:val="single" w:sz="8" w:space="0" w:color="auto"/>
            </w:tcBorders>
            <w:noWrap/>
            <w:vAlign w:val="bottom"/>
            <w:hideMark/>
          </w:tcPr>
          <w:p w14:paraId="4559FDF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2.20%</w:t>
            </w:r>
          </w:p>
        </w:tc>
      </w:tr>
      <w:tr w:rsidR="00924FC4" w:rsidRPr="00924FC4" w14:paraId="4CE3B0DA"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2F726B97"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Bozrah</w:t>
            </w:r>
          </w:p>
        </w:tc>
        <w:tc>
          <w:tcPr>
            <w:tcW w:w="1080" w:type="dxa"/>
            <w:tcBorders>
              <w:top w:val="nil"/>
              <w:left w:val="nil"/>
              <w:bottom w:val="single" w:sz="4" w:space="0" w:color="auto"/>
              <w:right w:val="single" w:sz="8" w:space="0" w:color="auto"/>
            </w:tcBorders>
            <w:noWrap/>
            <w:vAlign w:val="bottom"/>
            <w:hideMark/>
          </w:tcPr>
          <w:p w14:paraId="539655F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1131</w:t>
            </w:r>
          </w:p>
        </w:tc>
        <w:tc>
          <w:tcPr>
            <w:tcW w:w="990" w:type="dxa"/>
            <w:tcBorders>
              <w:top w:val="nil"/>
              <w:left w:val="single" w:sz="4" w:space="0" w:color="auto"/>
              <w:bottom w:val="single" w:sz="4" w:space="0" w:color="auto"/>
              <w:right w:val="single" w:sz="4" w:space="0" w:color="auto"/>
            </w:tcBorders>
            <w:hideMark/>
          </w:tcPr>
          <w:p w14:paraId="496C19C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5326B51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w:t>
            </w:r>
          </w:p>
        </w:tc>
        <w:tc>
          <w:tcPr>
            <w:tcW w:w="1170" w:type="dxa"/>
            <w:tcBorders>
              <w:top w:val="nil"/>
              <w:left w:val="nil"/>
              <w:bottom w:val="single" w:sz="4" w:space="0" w:color="auto"/>
              <w:right w:val="single" w:sz="4" w:space="0" w:color="auto"/>
            </w:tcBorders>
            <w:noWrap/>
            <w:vAlign w:val="bottom"/>
            <w:hideMark/>
          </w:tcPr>
          <w:p w14:paraId="0EFE61F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28</w:t>
            </w:r>
          </w:p>
        </w:tc>
        <w:tc>
          <w:tcPr>
            <w:tcW w:w="1080" w:type="dxa"/>
            <w:tcBorders>
              <w:top w:val="nil"/>
              <w:left w:val="nil"/>
              <w:bottom w:val="single" w:sz="4" w:space="0" w:color="auto"/>
              <w:right w:val="single" w:sz="4" w:space="0" w:color="auto"/>
            </w:tcBorders>
            <w:noWrap/>
            <w:vAlign w:val="bottom"/>
            <w:hideMark/>
          </w:tcPr>
          <w:p w14:paraId="5000169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2E6EA57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30</w:t>
            </w:r>
          </w:p>
        </w:tc>
        <w:tc>
          <w:tcPr>
            <w:tcW w:w="1130" w:type="dxa"/>
            <w:tcBorders>
              <w:top w:val="nil"/>
              <w:left w:val="nil"/>
              <w:bottom w:val="single" w:sz="4" w:space="0" w:color="auto"/>
              <w:right w:val="single" w:sz="8" w:space="0" w:color="auto"/>
            </w:tcBorders>
            <w:noWrap/>
            <w:vAlign w:val="bottom"/>
            <w:hideMark/>
          </w:tcPr>
          <w:p w14:paraId="65CEE2E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2.65%</w:t>
            </w:r>
          </w:p>
        </w:tc>
      </w:tr>
      <w:tr w:rsidR="00924FC4" w:rsidRPr="00924FC4" w14:paraId="433A79E7"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6047B7A"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Branford</w:t>
            </w:r>
          </w:p>
        </w:tc>
        <w:tc>
          <w:tcPr>
            <w:tcW w:w="1080" w:type="dxa"/>
            <w:tcBorders>
              <w:top w:val="nil"/>
              <w:left w:val="nil"/>
              <w:bottom w:val="single" w:sz="4" w:space="0" w:color="auto"/>
              <w:right w:val="single" w:sz="8" w:space="0" w:color="auto"/>
            </w:tcBorders>
            <w:noWrap/>
            <w:vAlign w:val="bottom"/>
            <w:hideMark/>
          </w:tcPr>
          <w:p w14:paraId="0501E0D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14180</w:t>
            </w:r>
          </w:p>
        </w:tc>
        <w:tc>
          <w:tcPr>
            <w:tcW w:w="990" w:type="dxa"/>
            <w:tcBorders>
              <w:top w:val="nil"/>
              <w:left w:val="single" w:sz="4" w:space="0" w:color="auto"/>
              <w:bottom w:val="single" w:sz="4" w:space="0" w:color="auto"/>
              <w:right w:val="single" w:sz="4" w:space="0" w:color="auto"/>
            </w:tcBorders>
            <w:hideMark/>
          </w:tcPr>
          <w:p w14:paraId="341AA88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260</w:t>
            </w:r>
          </w:p>
        </w:tc>
        <w:tc>
          <w:tcPr>
            <w:tcW w:w="1170" w:type="dxa"/>
            <w:tcBorders>
              <w:top w:val="nil"/>
              <w:left w:val="nil"/>
              <w:bottom w:val="single" w:sz="4" w:space="0" w:color="auto"/>
              <w:right w:val="single" w:sz="4" w:space="0" w:color="auto"/>
            </w:tcBorders>
            <w:noWrap/>
            <w:vAlign w:val="bottom"/>
            <w:hideMark/>
          </w:tcPr>
          <w:p w14:paraId="7DC07E3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63</w:t>
            </w:r>
          </w:p>
        </w:tc>
        <w:tc>
          <w:tcPr>
            <w:tcW w:w="1170" w:type="dxa"/>
            <w:tcBorders>
              <w:top w:val="nil"/>
              <w:left w:val="nil"/>
              <w:bottom w:val="single" w:sz="4" w:space="0" w:color="auto"/>
              <w:right w:val="single" w:sz="4" w:space="0" w:color="auto"/>
            </w:tcBorders>
            <w:noWrap/>
            <w:vAlign w:val="bottom"/>
            <w:hideMark/>
          </w:tcPr>
          <w:p w14:paraId="5CB6D3C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140</w:t>
            </w:r>
          </w:p>
        </w:tc>
        <w:tc>
          <w:tcPr>
            <w:tcW w:w="1080" w:type="dxa"/>
            <w:tcBorders>
              <w:top w:val="nil"/>
              <w:left w:val="nil"/>
              <w:bottom w:val="single" w:sz="4" w:space="0" w:color="auto"/>
              <w:right w:val="single" w:sz="4" w:space="0" w:color="auto"/>
            </w:tcBorders>
            <w:noWrap/>
            <w:vAlign w:val="bottom"/>
            <w:hideMark/>
          </w:tcPr>
          <w:p w14:paraId="6CE7645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w:t>
            </w:r>
          </w:p>
        </w:tc>
        <w:tc>
          <w:tcPr>
            <w:tcW w:w="990" w:type="dxa"/>
            <w:tcBorders>
              <w:top w:val="nil"/>
              <w:left w:val="nil"/>
              <w:bottom w:val="single" w:sz="4" w:space="0" w:color="auto"/>
              <w:right w:val="single" w:sz="4" w:space="0" w:color="auto"/>
            </w:tcBorders>
            <w:noWrap/>
            <w:vAlign w:val="bottom"/>
            <w:hideMark/>
          </w:tcPr>
          <w:p w14:paraId="0402334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472</w:t>
            </w:r>
          </w:p>
        </w:tc>
        <w:tc>
          <w:tcPr>
            <w:tcW w:w="1130" w:type="dxa"/>
            <w:tcBorders>
              <w:top w:val="nil"/>
              <w:left w:val="nil"/>
              <w:bottom w:val="single" w:sz="4" w:space="0" w:color="auto"/>
              <w:right w:val="single" w:sz="8" w:space="0" w:color="auto"/>
            </w:tcBorders>
            <w:noWrap/>
            <w:vAlign w:val="bottom"/>
            <w:hideMark/>
          </w:tcPr>
          <w:p w14:paraId="63760F6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3.33%</w:t>
            </w:r>
          </w:p>
        </w:tc>
      </w:tr>
      <w:tr w:rsidR="00924FC4" w:rsidRPr="00924FC4" w14:paraId="4CF5808A"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35635A53"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Bridgewater</w:t>
            </w:r>
          </w:p>
        </w:tc>
        <w:tc>
          <w:tcPr>
            <w:tcW w:w="1080" w:type="dxa"/>
            <w:tcBorders>
              <w:top w:val="nil"/>
              <w:left w:val="nil"/>
              <w:bottom w:val="single" w:sz="4" w:space="0" w:color="auto"/>
              <w:right w:val="single" w:sz="8" w:space="0" w:color="auto"/>
            </w:tcBorders>
            <w:noWrap/>
            <w:vAlign w:val="bottom"/>
            <w:hideMark/>
          </w:tcPr>
          <w:p w14:paraId="3F8CFFF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863</w:t>
            </w:r>
          </w:p>
        </w:tc>
        <w:tc>
          <w:tcPr>
            <w:tcW w:w="990" w:type="dxa"/>
            <w:tcBorders>
              <w:top w:val="nil"/>
              <w:left w:val="single" w:sz="4" w:space="0" w:color="auto"/>
              <w:bottom w:val="single" w:sz="4" w:space="0" w:color="auto"/>
              <w:right w:val="single" w:sz="4" w:space="0" w:color="auto"/>
            </w:tcBorders>
            <w:hideMark/>
          </w:tcPr>
          <w:p w14:paraId="1F446A1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1EA6D98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70" w:type="dxa"/>
            <w:tcBorders>
              <w:top w:val="nil"/>
              <w:left w:val="nil"/>
              <w:bottom w:val="single" w:sz="4" w:space="0" w:color="auto"/>
              <w:right w:val="single" w:sz="4" w:space="0" w:color="auto"/>
            </w:tcBorders>
            <w:noWrap/>
            <w:vAlign w:val="bottom"/>
            <w:hideMark/>
          </w:tcPr>
          <w:p w14:paraId="01F3325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1080" w:type="dxa"/>
            <w:tcBorders>
              <w:top w:val="nil"/>
              <w:left w:val="nil"/>
              <w:bottom w:val="single" w:sz="4" w:space="0" w:color="auto"/>
              <w:right w:val="single" w:sz="4" w:space="0" w:color="auto"/>
            </w:tcBorders>
            <w:noWrap/>
            <w:vAlign w:val="bottom"/>
            <w:hideMark/>
          </w:tcPr>
          <w:p w14:paraId="69DDD19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7DBFA13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1130" w:type="dxa"/>
            <w:tcBorders>
              <w:top w:val="nil"/>
              <w:left w:val="nil"/>
              <w:bottom w:val="single" w:sz="4" w:space="0" w:color="auto"/>
              <w:right w:val="single" w:sz="8" w:space="0" w:color="auto"/>
            </w:tcBorders>
            <w:noWrap/>
            <w:vAlign w:val="bottom"/>
            <w:hideMark/>
          </w:tcPr>
          <w:p w14:paraId="3B97E33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0.12%</w:t>
            </w:r>
          </w:p>
        </w:tc>
      </w:tr>
      <w:tr w:rsidR="00924FC4" w:rsidRPr="00924FC4" w14:paraId="00546CEE"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0150FEC3"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Brookfield</w:t>
            </w:r>
          </w:p>
        </w:tc>
        <w:tc>
          <w:tcPr>
            <w:tcW w:w="1080" w:type="dxa"/>
            <w:tcBorders>
              <w:top w:val="nil"/>
              <w:left w:val="nil"/>
              <w:bottom w:val="single" w:sz="4" w:space="0" w:color="auto"/>
              <w:right w:val="single" w:sz="8" w:space="0" w:color="auto"/>
            </w:tcBorders>
            <w:noWrap/>
            <w:vAlign w:val="bottom"/>
            <w:hideMark/>
          </w:tcPr>
          <w:p w14:paraId="1B4A1D0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7116</w:t>
            </w:r>
          </w:p>
        </w:tc>
        <w:tc>
          <w:tcPr>
            <w:tcW w:w="990" w:type="dxa"/>
            <w:tcBorders>
              <w:top w:val="nil"/>
              <w:left w:val="single" w:sz="4" w:space="0" w:color="auto"/>
              <w:bottom w:val="single" w:sz="4" w:space="0" w:color="auto"/>
              <w:right w:val="single" w:sz="4" w:space="0" w:color="auto"/>
            </w:tcBorders>
            <w:hideMark/>
          </w:tcPr>
          <w:p w14:paraId="0548C3D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155</w:t>
            </w:r>
          </w:p>
        </w:tc>
        <w:tc>
          <w:tcPr>
            <w:tcW w:w="1170" w:type="dxa"/>
            <w:tcBorders>
              <w:top w:val="nil"/>
              <w:left w:val="nil"/>
              <w:bottom w:val="single" w:sz="4" w:space="0" w:color="auto"/>
              <w:right w:val="single" w:sz="4" w:space="0" w:color="auto"/>
            </w:tcBorders>
            <w:noWrap/>
            <w:vAlign w:val="bottom"/>
            <w:hideMark/>
          </w:tcPr>
          <w:p w14:paraId="538D6E0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w:t>
            </w:r>
          </w:p>
        </w:tc>
        <w:tc>
          <w:tcPr>
            <w:tcW w:w="1170" w:type="dxa"/>
            <w:tcBorders>
              <w:top w:val="nil"/>
              <w:left w:val="nil"/>
              <w:bottom w:val="single" w:sz="4" w:space="0" w:color="auto"/>
              <w:right w:val="single" w:sz="4" w:space="0" w:color="auto"/>
            </w:tcBorders>
            <w:noWrap/>
            <w:vAlign w:val="bottom"/>
            <w:hideMark/>
          </w:tcPr>
          <w:p w14:paraId="73C2C1B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81</w:t>
            </w:r>
          </w:p>
        </w:tc>
        <w:tc>
          <w:tcPr>
            <w:tcW w:w="1080" w:type="dxa"/>
            <w:tcBorders>
              <w:top w:val="nil"/>
              <w:left w:val="nil"/>
              <w:bottom w:val="single" w:sz="4" w:space="0" w:color="auto"/>
              <w:right w:val="single" w:sz="4" w:space="0" w:color="auto"/>
            </w:tcBorders>
            <w:noWrap/>
            <w:vAlign w:val="bottom"/>
            <w:hideMark/>
          </w:tcPr>
          <w:p w14:paraId="118F8B3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132</w:t>
            </w:r>
          </w:p>
        </w:tc>
        <w:tc>
          <w:tcPr>
            <w:tcW w:w="990" w:type="dxa"/>
            <w:tcBorders>
              <w:top w:val="nil"/>
              <w:left w:val="nil"/>
              <w:bottom w:val="single" w:sz="4" w:space="0" w:color="auto"/>
              <w:right w:val="single" w:sz="4" w:space="0" w:color="auto"/>
            </w:tcBorders>
            <w:noWrap/>
            <w:vAlign w:val="bottom"/>
            <w:hideMark/>
          </w:tcPr>
          <w:p w14:paraId="4ADC73C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394</w:t>
            </w:r>
          </w:p>
        </w:tc>
        <w:tc>
          <w:tcPr>
            <w:tcW w:w="1130" w:type="dxa"/>
            <w:tcBorders>
              <w:top w:val="nil"/>
              <w:left w:val="nil"/>
              <w:bottom w:val="single" w:sz="4" w:space="0" w:color="auto"/>
              <w:right w:val="single" w:sz="8" w:space="0" w:color="auto"/>
            </w:tcBorders>
            <w:noWrap/>
            <w:vAlign w:val="bottom"/>
            <w:hideMark/>
          </w:tcPr>
          <w:p w14:paraId="0651847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5.54%</w:t>
            </w:r>
          </w:p>
        </w:tc>
      </w:tr>
      <w:tr w:rsidR="00924FC4" w:rsidRPr="00924FC4" w14:paraId="7BAD4AB0"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41E39ECF"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Brooklyn</w:t>
            </w:r>
          </w:p>
        </w:tc>
        <w:tc>
          <w:tcPr>
            <w:tcW w:w="1080" w:type="dxa"/>
            <w:tcBorders>
              <w:top w:val="nil"/>
              <w:left w:val="nil"/>
              <w:bottom w:val="single" w:sz="4" w:space="0" w:color="auto"/>
              <w:right w:val="single" w:sz="8" w:space="0" w:color="auto"/>
            </w:tcBorders>
            <w:noWrap/>
            <w:vAlign w:val="bottom"/>
            <w:hideMark/>
          </w:tcPr>
          <w:p w14:paraId="5450357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3342</w:t>
            </w:r>
          </w:p>
        </w:tc>
        <w:tc>
          <w:tcPr>
            <w:tcW w:w="990" w:type="dxa"/>
            <w:tcBorders>
              <w:top w:val="nil"/>
              <w:left w:val="single" w:sz="4" w:space="0" w:color="auto"/>
              <w:bottom w:val="single" w:sz="4" w:space="0" w:color="auto"/>
              <w:right w:val="single" w:sz="4" w:space="0" w:color="auto"/>
            </w:tcBorders>
            <w:hideMark/>
          </w:tcPr>
          <w:p w14:paraId="241F8B9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205</w:t>
            </w:r>
          </w:p>
        </w:tc>
        <w:tc>
          <w:tcPr>
            <w:tcW w:w="1170" w:type="dxa"/>
            <w:tcBorders>
              <w:top w:val="nil"/>
              <w:left w:val="nil"/>
              <w:bottom w:val="single" w:sz="4" w:space="0" w:color="auto"/>
              <w:right w:val="single" w:sz="4" w:space="0" w:color="auto"/>
            </w:tcBorders>
            <w:noWrap/>
            <w:vAlign w:val="bottom"/>
            <w:hideMark/>
          </w:tcPr>
          <w:p w14:paraId="693B01A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w:t>
            </w:r>
          </w:p>
        </w:tc>
        <w:tc>
          <w:tcPr>
            <w:tcW w:w="1170" w:type="dxa"/>
            <w:tcBorders>
              <w:top w:val="nil"/>
              <w:left w:val="nil"/>
              <w:bottom w:val="single" w:sz="4" w:space="0" w:color="auto"/>
              <w:right w:val="single" w:sz="4" w:space="0" w:color="auto"/>
            </w:tcBorders>
            <w:noWrap/>
            <w:vAlign w:val="bottom"/>
            <w:hideMark/>
          </w:tcPr>
          <w:p w14:paraId="17BAA5A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50</w:t>
            </w:r>
          </w:p>
        </w:tc>
        <w:tc>
          <w:tcPr>
            <w:tcW w:w="1080" w:type="dxa"/>
            <w:tcBorders>
              <w:top w:val="nil"/>
              <w:left w:val="nil"/>
              <w:bottom w:val="single" w:sz="4" w:space="0" w:color="auto"/>
              <w:right w:val="single" w:sz="4" w:space="0" w:color="auto"/>
            </w:tcBorders>
            <w:noWrap/>
            <w:vAlign w:val="bottom"/>
            <w:hideMark/>
          </w:tcPr>
          <w:p w14:paraId="6E70DC0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7AB6619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270</w:t>
            </w:r>
          </w:p>
        </w:tc>
        <w:tc>
          <w:tcPr>
            <w:tcW w:w="1130" w:type="dxa"/>
            <w:tcBorders>
              <w:top w:val="nil"/>
              <w:left w:val="nil"/>
              <w:bottom w:val="single" w:sz="4" w:space="0" w:color="auto"/>
              <w:right w:val="single" w:sz="8" w:space="0" w:color="auto"/>
            </w:tcBorders>
            <w:noWrap/>
            <w:vAlign w:val="bottom"/>
            <w:hideMark/>
          </w:tcPr>
          <w:p w14:paraId="41C9F44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8.08%</w:t>
            </w:r>
          </w:p>
        </w:tc>
      </w:tr>
      <w:tr w:rsidR="00924FC4" w:rsidRPr="00924FC4" w14:paraId="298A9DE8"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42174EA7"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Burlington</w:t>
            </w:r>
          </w:p>
        </w:tc>
        <w:tc>
          <w:tcPr>
            <w:tcW w:w="1080" w:type="dxa"/>
            <w:tcBorders>
              <w:top w:val="nil"/>
              <w:left w:val="nil"/>
              <w:bottom w:val="single" w:sz="4" w:space="0" w:color="auto"/>
              <w:right w:val="single" w:sz="8" w:space="0" w:color="auto"/>
            </w:tcBorders>
            <w:noWrap/>
            <w:vAlign w:val="bottom"/>
            <w:hideMark/>
          </w:tcPr>
          <w:p w14:paraId="13313B4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3628</w:t>
            </w:r>
          </w:p>
        </w:tc>
        <w:tc>
          <w:tcPr>
            <w:tcW w:w="990" w:type="dxa"/>
            <w:tcBorders>
              <w:top w:val="nil"/>
              <w:left w:val="single" w:sz="4" w:space="0" w:color="auto"/>
              <w:bottom w:val="single" w:sz="4" w:space="0" w:color="auto"/>
              <w:right w:val="single" w:sz="4" w:space="0" w:color="auto"/>
            </w:tcBorders>
            <w:hideMark/>
          </w:tcPr>
          <w:p w14:paraId="62BCE29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27</w:t>
            </w:r>
          </w:p>
        </w:tc>
        <w:tc>
          <w:tcPr>
            <w:tcW w:w="1170" w:type="dxa"/>
            <w:tcBorders>
              <w:top w:val="nil"/>
              <w:left w:val="nil"/>
              <w:bottom w:val="single" w:sz="4" w:space="0" w:color="auto"/>
              <w:right w:val="single" w:sz="4" w:space="0" w:color="auto"/>
            </w:tcBorders>
            <w:noWrap/>
            <w:vAlign w:val="bottom"/>
            <w:hideMark/>
          </w:tcPr>
          <w:p w14:paraId="034ECBF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70" w:type="dxa"/>
            <w:tcBorders>
              <w:top w:val="nil"/>
              <w:left w:val="nil"/>
              <w:bottom w:val="single" w:sz="4" w:space="0" w:color="auto"/>
              <w:right w:val="single" w:sz="4" w:space="0" w:color="auto"/>
            </w:tcBorders>
            <w:noWrap/>
            <w:vAlign w:val="bottom"/>
            <w:hideMark/>
          </w:tcPr>
          <w:p w14:paraId="00F2E91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60</w:t>
            </w:r>
          </w:p>
        </w:tc>
        <w:tc>
          <w:tcPr>
            <w:tcW w:w="1080" w:type="dxa"/>
            <w:tcBorders>
              <w:top w:val="nil"/>
              <w:left w:val="nil"/>
              <w:bottom w:val="single" w:sz="4" w:space="0" w:color="auto"/>
              <w:right w:val="single" w:sz="4" w:space="0" w:color="auto"/>
            </w:tcBorders>
            <w:noWrap/>
            <w:vAlign w:val="bottom"/>
            <w:hideMark/>
          </w:tcPr>
          <w:p w14:paraId="01E5F47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DDFB45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87</w:t>
            </w:r>
          </w:p>
        </w:tc>
        <w:tc>
          <w:tcPr>
            <w:tcW w:w="1130" w:type="dxa"/>
            <w:tcBorders>
              <w:top w:val="nil"/>
              <w:left w:val="nil"/>
              <w:bottom w:val="single" w:sz="4" w:space="0" w:color="auto"/>
              <w:right w:val="single" w:sz="8" w:space="0" w:color="auto"/>
            </w:tcBorders>
            <w:noWrap/>
            <w:vAlign w:val="bottom"/>
            <w:hideMark/>
          </w:tcPr>
          <w:p w14:paraId="3A1743A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2.40%</w:t>
            </w:r>
          </w:p>
        </w:tc>
      </w:tr>
      <w:tr w:rsidR="00924FC4" w:rsidRPr="00924FC4" w14:paraId="7008388F"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45D89104"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Canaan</w:t>
            </w:r>
          </w:p>
        </w:tc>
        <w:tc>
          <w:tcPr>
            <w:tcW w:w="1080" w:type="dxa"/>
            <w:tcBorders>
              <w:top w:val="nil"/>
              <w:left w:val="nil"/>
              <w:bottom w:val="single" w:sz="4" w:space="0" w:color="auto"/>
              <w:right w:val="single" w:sz="8" w:space="0" w:color="auto"/>
            </w:tcBorders>
            <w:noWrap/>
            <w:vAlign w:val="bottom"/>
            <w:hideMark/>
          </w:tcPr>
          <w:p w14:paraId="2040281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639</w:t>
            </w:r>
          </w:p>
        </w:tc>
        <w:tc>
          <w:tcPr>
            <w:tcW w:w="990" w:type="dxa"/>
            <w:tcBorders>
              <w:top w:val="nil"/>
              <w:left w:val="single" w:sz="4" w:space="0" w:color="auto"/>
              <w:bottom w:val="single" w:sz="4" w:space="0" w:color="auto"/>
              <w:right w:val="single" w:sz="4" w:space="0" w:color="auto"/>
            </w:tcBorders>
            <w:hideMark/>
          </w:tcPr>
          <w:p w14:paraId="584EA17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w:t>
            </w:r>
          </w:p>
        </w:tc>
        <w:tc>
          <w:tcPr>
            <w:tcW w:w="1170" w:type="dxa"/>
            <w:tcBorders>
              <w:top w:val="nil"/>
              <w:left w:val="nil"/>
              <w:bottom w:val="single" w:sz="4" w:space="0" w:color="auto"/>
              <w:right w:val="single" w:sz="4" w:space="0" w:color="auto"/>
            </w:tcBorders>
            <w:noWrap/>
            <w:vAlign w:val="bottom"/>
            <w:hideMark/>
          </w:tcPr>
          <w:p w14:paraId="5B954B6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w:t>
            </w:r>
          </w:p>
        </w:tc>
        <w:tc>
          <w:tcPr>
            <w:tcW w:w="1170" w:type="dxa"/>
            <w:tcBorders>
              <w:top w:val="nil"/>
              <w:left w:val="nil"/>
              <w:bottom w:val="single" w:sz="4" w:space="0" w:color="auto"/>
              <w:right w:val="single" w:sz="4" w:space="0" w:color="auto"/>
            </w:tcBorders>
            <w:noWrap/>
            <w:vAlign w:val="bottom"/>
            <w:hideMark/>
          </w:tcPr>
          <w:p w14:paraId="097A0A2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w:t>
            </w:r>
          </w:p>
        </w:tc>
        <w:tc>
          <w:tcPr>
            <w:tcW w:w="1080" w:type="dxa"/>
            <w:tcBorders>
              <w:top w:val="nil"/>
              <w:left w:val="nil"/>
              <w:bottom w:val="single" w:sz="4" w:space="0" w:color="auto"/>
              <w:right w:val="single" w:sz="4" w:space="0" w:color="auto"/>
            </w:tcBorders>
            <w:noWrap/>
            <w:vAlign w:val="bottom"/>
            <w:hideMark/>
          </w:tcPr>
          <w:p w14:paraId="29E4574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990" w:type="dxa"/>
            <w:tcBorders>
              <w:top w:val="nil"/>
              <w:left w:val="nil"/>
              <w:bottom w:val="single" w:sz="4" w:space="0" w:color="auto"/>
              <w:right w:val="single" w:sz="4" w:space="0" w:color="auto"/>
            </w:tcBorders>
            <w:noWrap/>
            <w:vAlign w:val="bottom"/>
            <w:hideMark/>
          </w:tcPr>
          <w:p w14:paraId="37F61CB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w:t>
            </w:r>
          </w:p>
        </w:tc>
        <w:tc>
          <w:tcPr>
            <w:tcW w:w="1130" w:type="dxa"/>
            <w:tcBorders>
              <w:top w:val="nil"/>
              <w:left w:val="nil"/>
              <w:bottom w:val="single" w:sz="4" w:space="0" w:color="auto"/>
              <w:right w:val="single" w:sz="8" w:space="0" w:color="auto"/>
            </w:tcBorders>
            <w:noWrap/>
            <w:vAlign w:val="bottom"/>
            <w:hideMark/>
          </w:tcPr>
          <w:p w14:paraId="77B82FA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1.88%</w:t>
            </w:r>
          </w:p>
        </w:tc>
      </w:tr>
      <w:tr w:rsidR="00924FC4" w:rsidRPr="00924FC4" w14:paraId="0D1001AC"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066EB69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Canterbury</w:t>
            </w:r>
          </w:p>
        </w:tc>
        <w:tc>
          <w:tcPr>
            <w:tcW w:w="1080" w:type="dxa"/>
            <w:tcBorders>
              <w:top w:val="nil"/>
              <w:left w:val="nil"/>
              <w:bottom w:val="single" w:sz="4" w:space="0" w:color="auto"/>
              <w:right w:val="single" w:sz="8" w:space="0" w:color="auto"/>
            </w:tcBorders>
            <w:noWrap/>
            <w:vAlign w:val="bottom"/>
            <w:hideMark/>
          </w:tcPr>
          <w:p w14:paraId="605EB2D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2044</w:t>
            </w:r>
          </w:p>
        </w:tc>
        <w:tc>
          <w:tcPr>
            <w:tcW w:w="990" w:type="dxa"/>
            <w:tcBorders>
              <w:top w:val="nil"/>
              <w:left w:val="single" w:sz="4" w:space="0" w:color="auto"/>
              <w:bottom w:val="single" w:sz="4" w:space="0" w:color="auto"/>
              <w:right w:val="single" w:sz="4" w:space="0" w:color="auto"/>
            </w:tcBorders>
            <w:hideMark/>
          </w:tcPr>
          <w:p w14:paraId="2BFEC31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76</w:t>
            </w:r>
          </w:p>
        </w:tc>
        <w:tc>
          <w:tcPr>
            <w:tcW w:w="1170" w:type="dxa"/>
            <w:tcBorders>
              <w:top w:val="nil"/>
              <w:left w:val="nil"/>
              <w:bottom w:val="single" w:sz="4" w:space="0" w:color="auto"/>
              <w:right w:val="single" w:sz="4" w:space="0" w:color="auto"/>
            </w:tcBorders>
            <w:noWrap/>
            <w:vAlign w:val="bottom"/>
            <w:hideMark/>
          </w:tcPr>
          <w:p w14:paraId="678FD21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1170" w:type="dxa"/>
            <w:tcBorders>
              <w:top w:val="nil"/>
              <w:left w:val="nil"/>
              <w:bottom w:val="single" w:sz="4" w:space="0" w:color="auto"/>
              <w:right w:val="single" w:sz="4" w:space="0" w:color="auto"/>
            </w:tcBorders>
            <w:noWrap/>
            <w:vAlign w:val="bottom"/>
            <w:hideMark/>
          </w:tcPr>
          <w:p w14:paraId="137B18F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48</w:t>
            </w:r>
          </w:p>
        </w:tc>
        <w:tc>
          <w:tcPr>
            <w:tcW w:w="1080" w:type="dxa"/>
            <w:tcBorders>
              <w:top w:val="nil"/>
              <w:left w:val="nil"/>
              <w:bottom w:val="single" w:sz="4" w:space="0" w:color="auto"/>
              <w:right w:val="single" w:sz="4" w:space="0" w:color="auto"/>
            </w:tcBorders>
            <w:noWrap/>
            <w:vAlign w:val="bottom"/>
            <w:hideMark/>
          </w:tcPr>
          <w:p w14:paraId="747A85F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1B7134D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125</w:t>
            </w:r>
          </w:p>
        </w:tc>
        <w:tc>
          <w:tcPr>
            <w:tcW w:w="1130" w:type="dxa"/>
            <w:tcBorders>
              <w:top w:val="nil"/>
              <w:left w:val="nil"/>
              <w:bottom w:val="single" w:sz="4" w:space="0" w:color="auto"/>
              <w:right w:val="single" w:sz="8" w:space="0" w:color="auto"/>
            </w:tcBorders>
            <w:noWrap/>
            <w:vAlign w:val="bottom"/>
            <w:hideMark/>
          </w:tcPr>
          <w:p w14:paraId="6104B7E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6.12%</w:t>
            </w:r>
          </w:p>
        </w:tc>
      </w:tr>
      <w:tr w:rsidR="00924FC4" w:rsidRPr="00924FC4" w14:paraId="612342EA"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3A1CD46A"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Canton</w:t>
            </w:r>
          </w:p>
        </w:tc>
        <w:tc>
          <w:tcPr>
            <w:tcW w:w="1080" w:type="dxa"/>
            <w:tcBorders>
              <w:top w:val="nil"/>
              <w:left w:val="nil"/>
              <w:bottom w:val="single" w:sz="4" w:space="0" w:color="auto"/>
              <w:right w:val="single" w:sz="8" w:space="0" w:color="auto"/>
            </w:tcBorders>
            <w:noWrap/>
            <w:vAlign w:val="bottom"/>
            <w:hideMark/>
          </w:tcPr>
          <w:p w14:paraId="7F0DB16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4383</w:t>
            </w:r>
          </w:p>
        </w:tc>
        <w:tc>
          <w:tcPr>
            <w:tcW w:w="990" w:type="dxa"/>
            <w:tcBorders>
              <w:top w:val="nil"/>
              <w:left w:val="single" w:sz="4" w:space="0" w:color="auto"/>
              <w:bottom w:val="single" w:sz="4" w:space="0" w:color="auto"/>
              <w:right w:val="single" w:sz="4" w:space="0" w:color="auto"/>
            </w:tcBorders>
            <w:hideMark/>
          </w:tcPr>
          <w:p w14:paraId="4B5CE1B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251</w:t>
            </w:r>
          </w:p>
        </w:tc>
        <w:tc>
          <w:tcPr>
            <w:tcW w:w="1170" w:type="dxa"/>
            <w:tcBorders>
              <w:top w:val="nil"/>
              <w:left w:val="nil"/>
              <w:bottom w:val="single" w:sz="4" w:space="0" w:color="auto"/>
              <w:right w:val="single" w:sz="4" w:space="0" w:color="auto"/>
            </w:tcBorders>
            <w:noWrap/>
            <w:vAlign w:val="bottom"/>
            <w:hideMark/>
          </w:tcPr>
          <w:p w14:paraId="454CF79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w:t>
            </w:r>
          </w:p>
        </w:tc>
        <w:tc>
          <w:tcPr>
            <w:tcW w:w="1170" w:type="dxa"/>
            <w:tcBorders>
              <w:top w:val="nil"/>
              <w:left w:val="nil"/>
              <w:bottom w:val="single" w:sz="4" w:space="0" w:color="auto"/>
              <w:right w:val="single" w:sz="4" w:space="0" w:color="auto"/>
            </w:tcBorders>
            <w:noWrap/>
            <w:vAlign w:val="bottom"/>
            <w:hideMark/>
          </w:tcPr>
          <w:p w14:paraId="34C30CD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66</w:t>
            </w:r>
          </w:p>
        </w:tc>
        <w:tc>
          <w:tcPr>
            <w:tcW w:w="1080" w:type="dxa"/>
            <w:tcBorders>
              <w:top w:val="nil"/>
              <w:left w:val="nil"/>
              <w:bottom w:val="single" w:sz="4" w:space="0" w:color="auto"/>
              <w:right w:val="single" w:sz="4" w:space="0" w:color="auto"/>
            </w:tcBorders>
            <w:noWrap/>
            <w:vAlign w:val="bottom"/>
            <w:hideMark/>
          </w:tcPr>
          <w:p w14:paraId="39D125D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32</w:t>
            </w:r>
          </w:p>
        </w:tc>
        <w:tc>
          <w:tcPr>
            <w:tcW w:w="990" w:type="dxa"/>
            <w:tcBorders>
              <w:top w:val="nil"/>
              <w:left w:val="nil"/>
              <w:bottom w:val="single" w:sz="4" w:space="0" w:color="auto"/>
              <w:right w:val="single" w:sz="4" w:space="0" w:color="auto"/>
            </w:tcBorders>
            <w:noWrap/>
            <w:vAlign w:val="bottom"/>
            <w:hideMark/>
          </w:tcPr>
          <w:p w14:paraId="27A4B13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382</w:t>
            </w:r>
          </w:p>
        </w:tc>
        <w:tc>
          <w:tcPr>
            <w:tcW w:w="1130" w:type="dxa"/>
            <w:tcBorders>
              <w:top w:val="nil"/>
              <w:left w:val="nil"/>
              <w:bottom w:val="single" w:sz="4" w:space="0" w:color="auto"/>
              <w:right w:val="single" w:sz="8" w:space="0" w:color="auto"/>
            </w:tcBorders>
            <w:noWrap/>
            <w:vAlign w:val="bottom"/>
            <w:hideMark/>
          </w:tcPr>
          <w:p w14:paraId="742F999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8.72%</w:t>
            </w:r>
          </w:p>
        </w:tc>
      </w:tr>
      <w:tr w:rsidR="00924FC4" w:rsidRPr="00924FC4" w14:paraId="79658AE3"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20CAF2F0"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Chaplin</w:t>
            </w:r>
          </w:p>
        </w:tc>
        <w:tc>
          <w:tcPr>
            <w:tcW w:w="1080" w:type="dxa"/>
            <w:tcBorders>
              <w:top w:val="nil"/>
              <w:left w:val="nil"/>
              <w:bottom w:val="single" w:sz="4" w:space="0" w:color="auto"/>
              <w:right w:val="single" w:sz="8" w:space="0" w:color="auto"/>
            </w:tcBorders>
            <w:noWrap/>
            <w:vAlign w:val="bottom"/>
            <w:hideMark/>
          </w:tcPr>
          <w:p w14:paraId="24D6923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955</w:t>
            </w:r>
          </w:p>
        </w:tc>
        <w:tc>
          <w:tcPr>
            <w:tcW w:w="990" w:type="dxa"/>
            <w:tcBorders>
              <w:top w:val="nil"/>
              <w:left w:val="single" w:sz="4" w:space="0" w:color="auto"/>
              <w:bottom w:val="single" w:sz="4" w:space="0" w:color="auto"/>
              <w:right w:val="single" w:sz="4" w:space="0" w:color="auto"/>
            </w:tcBorders>
            <w:hideMark/>
          </w:tcPr>
          <w:p w14:paraId="56B333B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33D321F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w:t>
            </w:r>
          </w:p>
        </w:tc>
        <w:tc>
          <w:tcPr>
            <w:tcW w:w="1170" w:type="dxa"/>
            <w:tcBorders>
              <w:top w:val="nil"/>
              <w:left w:val="nil"/>
              <w:bottom w:val="single" w:sz="4" w:space="0" w:color="auto"/>
              <w:right w:val="single" w:sz="4" w:space="0" w:color="auto"/>
            </w:tcBorders>
            <w:noWrap/>
            <w:vAlign w:val="bottom"/>
            <w:hideMark/>
          </w:tcPr>
          <w:p w14:paraId="45CA9C3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27</w:t>
            </w:r>
          </w:p>
        </w:tc>
        <w:tc>
          <w:tcPr>
            <w:tcW w:w="1080" w:type="dxa"/>
            <w:tcBorders>
              <w:top w:val="nil"/>
              <w:left w:val="nil"/>
              <w:bottom w:val="single" w:sz="4" w:space="0" w:color="auto"/>
              <w:right w:val="single" w:sz="4" w:space="0" w:color="auto"/>
            </w:tcBorders>
            <w:noWrap/>
            <w:vAlign w:val="bottom"/>
            <w:hideMark/>
          </w:tcPr>
          <w:p w14:paraId="08D8505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D8DCE7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w:t>
            </w:r>
          </w:p>
        </w:tc>
        <w:tc>
          <w:tcPr>
            <w:tcW w:w="1130" w:type="dxa"/>
            <w:tcBorders>
              <w:top w:val="nil"/>
              <w:left w:val="nil"/>
              <w:bottom w:val="single" w:sz="4" w:space="0" w:color="auto"/>
              <w:right w:val="single" w:sz="8" w:space="0" w:color="auto"/>
            </w:tcBorders>
            <w:noWrap/>
            <w:vAlign w:val="bottom"/>
            <w:hideMark/>
          </w:tcPr>
          <w:p w14:paraId="7436E7B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3.04%</w:t>
            </w:r>
          </w:p>
        </w:tc>
      </w:tr>
      <w:tr w:rsidR="00924FC4" w:rsidRPr="00924FC4" w14:paraId="36956D08"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478E141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Cheshire</w:t>
            </w:r>
          </w:p>
        </w:tc>
        <w:tc>
          <w:tcPr>
            <w:tcW w:w="1080" w:type="dxa"/>
            <w:tcBorders>
              <w:top w:val="nil"/>
              <w:left w:val="nil"/>
              <w:bottom w:val="single" w:sz="4" w:space="0" w:color="auto"/>
              <w:right w:val="single" w:sz="8" w:space="0" w:color="auto"/>
            </w:tcBorders>
            <w:noWrap/>
            <w:vAlign w:val="bottom"/>
            <w:hideMark/>
          </w:tcPr>
          <w:p w14:paraId="30A55FF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10401</w:t>
            </w:r>
          </w:p>
        </w:tc>
        <w:tc>
          <w:tcPr>
            <w:tcW w:w="990" w:type="dxa"/>
            <w:tcBorders>
              <w:top w:val="nil"/>
              <w:left w:val="single" w:sz="4" w:space="0" w:color="auto"/>
              <w:bottom w:val="single" w:sz="4" w:space="0" w:color="auto"/>
              <w:right w:val="single" w:sz="4" w:space="0" w:color="auto"/>
            </w:tcBorders>
            <w:hideMark/>
          </w:tcPr>
          <w:p w14:paraId="535E731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259</w:t>
            </w:r>
          </w:p>
        </w:tc>
        <w:tc>
          <w:tcPr>
            <w:tcW w:w="1170" w:type="dxa"/>
            <w:tcBorders>
              <w:top w:val="nil"/>
              <w:left w:val="nil"/>
              <w:bottom w:val="single" w:sz="4" w:space="0" w:color="auto"/>
              <w:right w:val="single" w:sz="4" w:space="0" w:color="auto"/>
            </w:tcBorders>
            <w:noWrap/>
            <w:vAlign w:val="bottom"/>
            <w:hideMark/>
          </w:tcPr>
          <w:p w14:paraId="69734C8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w:t>
            </w:r>
          </w:p>
        </w:tc>
        <w:tc>
          <w:tcPr>
            <w:tcW w:w="1170" w:type="dxa"/>
            <w:tcBorders>
              <w:top w:val="nil"/>
              <w:left w:val="nil"/>
              <w:bottom w:val="single" w:sz="4" w:space="0" w:color="auto"/>
              <w:right w:val="single" w:sz="4" w:space="0" w:color="auto"/>
            </w:tcBorders>
            <w:noWrap/>
            <w:vAlign w:val="bottom"/>
            <w:hideMark/>
          </w:tcPr>
          <w:p w14:paraId="074C5A0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104</w:t>
            </w:r>
          </w:p>
        </w:tc>
        <w:tc>
          <w:tcPr>
            <w:tcW w:w="1080" w:type="dxa"/>
            <w:tcBorders>
              <w:top w:val="nil"/>
              <w:left w:val="nil"/>
              <w:bottom w:val="single" w:sz="4" w:space="0" w:color="auto"/>
              <w:right w:val="single" w:sz="4" w:space="0" w:color="auto"/>
            </w:tcBorders>
            <w:noWrap/>
            <w:vAlign w:val="bottom"/>
            <w:hideMark/>
          </w:tcPr>
          <w:p w14:paraId="17255BE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w:t>
            </w:r>
          </w:p>
        </w:tc>
        <w:tc>
          <w:tcPr>
            <w:tcW w:w="990" w:type="dxa"/>
            <w:tcBorders>
              <w:top w:val="nil"/>
              <w:left w:val="nil"/>
              <w:bottom w:val="single" w:sz="4" w:space="0" w:color="auto"/>
              <w:right w:val="single" w:sz="4" w:space="0" w:color="auto"/>
            </w:tcBorders>
            <w:noWrap/>
            <w:vAlign w:val="bottom"/>
            <w:hideMark/>
          </w:tcPr>
          <w:p w14:paraId="0F42DB8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397</w:t>
            </w:r>
          </w:p>
        </w:tc>
        <w:tc>
          <w:tcPr>
            <w:tcW w:w="1130" w:type="dxa"/>
            <w:tcBorders>
              <w:top w:val="nil"/>
              <w:left w:val="nil"/>
              <w:bottom w:val="single" w:sz="4" w:space="0" w:color="auto"/>
              <w:right w:val="single" w:sz="8" w:space="0" w:color="auto"/>
            </w:tcBorders>
            <w:noWrap/>
            <w:vAlign w:val="bottom"/>
            <w:hideMark/>
          </w:tcPr>
          <w:p w14:paraId="12ED59A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3.82%</w:t>
            </w:r>
          </w:p>
        </w:tc>
      </w:tr>
      <w:tr w:rsidR="00924FC4" w:rsidRPr="00924FC4" w14:paraId="0E2C38E4"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1D848E1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Chester</w:t>
            </w:r>
          </w:p>
        </w:tc>
        <w:tc>
          <w:tcPr>
            <w:tcW w:w="1080" w:type="dxa"/>
            <w:tcBorders>
              <w:top w:val="nil"/>
              <w:left w:val="nil"/>
              <w:bottom w:val="single" w:sz="4" w:space="0" w:color="auto"/>
              <w:right w:val="single" w:sz="8" w:space="0" w:color="auto"/>
            </w:tcBorders>
            <w:noWrap/>
            <w:vAlign w:val="bottom"/>
            <w:hideMark/>
          </w:tcPr>
          <w:p w14:paraId="014B0AE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1793</w:t>
            </w:r>
          </w:p>
        </w:tc>
        <w:tc>
          <w:tcPr>
            <w:tcW w:w="990" w:type="dxa"/>
            <w:tcBorders>
              <w:top w:val="nil"/>
              <w:left w:val="single" w:sz="4" w:space="0" w:color="auto"/>
              <w:bottom w:val="single" w:sz="4" w:space="0" w:color="auto"/>
              <w:right w:val="single" w:sz="4" w:space="0" w:color="auto"/>
            </w:tcBorders>
            <w:hideMark/>
          </w:tcPr>
          <w:p w14:paraId="36EEFD6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23</w:t>
            </w:r>
          </w:p>
        </w:tc>
        <w:tc>
          <w:tcPr>
            <w:tcW w:w="1170" w:type="dxa"/>
            <w:tcBorders>
              <w:top w:val="nil"/>
              <w:left w:val="nil"/>
              <w:bottom w:val="single" w:sz="4" w:space="0" w:color="auto"/>
              <w:right w:val="single" w:sz="4" w:space="0" w:color="auto"/>
            </w:tcBorders>
            <w:noWrap/>
            <w:vAlign w:val="bottom"/>
            <w:hideMark/>
          </w:tcPr>
          <w:p w14:paraId="097BB04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w:t>
            </w:r>
          </w:p>
        </w:tc>
        <w:tc>
          <w:tcPr>
            <w:tcW w:w="1170" w:type="dxa"/>
            <w:tcBorders>
              <w:top w:val="nil"/>
              <w:left w:val="nil"/>
              <w:bottom w:val="single" w:sz="4" w:space="0" w:color="auto"/>
              <w:right w:val="single" w:sz="4" w:space="0" w:color="auto"/>
            </w:tcBorders>
            <w:noWrap/>
            <w:vAlign w:val="bottom"/>
            <w:hideMark/>
          </w:tcPr>
          <w:p w14:paraId="6925AB7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w:t>
            </w:r>
          </w:p>
        </w:tc>
        <w:tc>
          <w:tcPr>
            <w:tcW w:w="1080" w:type="dxa"/>
            <w:tcBorders>
              <w:top w:val="nil"/>
              <w:left w:val="nil"/>
              <w:bottom w:val="single" w:sz="4" w:space="0" w:color="auto"/>
              <w:right w:val="single" w:sz="4" w:space="0" w:color="auto"/>
            </w:tcBorders>
            <w:noWrap/>
            <w:vAlign w:val="bottom"/>
            <w:hideMark/>
          </w:tcPr>
          <w:p w14:paraId="6530E09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1F25805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41</w:t>
            </w:r>
          </w:p>
        </w:tc>
        <w:tc>
          <w:tcPr>
            <w:tcW w:w="1130" w:type="dxa"/>
            <w:tcBorders>
              <w:top w:val="nil"/>
              <w:left w:val="nil"/>
              <w:bottom w:val="single" w:sz="4" w:space="0" w:color="auto"/>
              <w:right w:val="single" w:sz="8" w:space="0" w:color="auto"/>
            </w:tcBorders>
            <w:noWrap/>
            <w:vAlign w:val="bottom"/>
            <w:hideMark/>
          </w:tcPr>
          <w:p w14:paraId="7CBA326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2.29%</w:t>
            </w:r>
          </w:p>
        </w:tc>
      </w:tr>
      <w:tr w:rsidR="00924FC4" w:rsidRPr="00924FC4" w14:paraId="2E6D425B"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18F4164"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Clinton</w:t>
            </w:r>
          </w:p>
        </w:tc>
        <w:tc>
          <w:tcPr>
            <w:tcW w:w="1080" w:type="dxa"/>
            <w:tcBorders>
              <w:top w:val="nil"/>
              <w:left w:val="nil"/>
              <w:bottom w:val="single" w:sz="4" w:space="0" w:color="auto"/>
              <w:right w:val="single" w:sz="8" w:space="0" w:color="auto"/>
            </w:tcBorders>
            <w:noWrap/>
            <w:vAlign w:val="bottom"/>
            <w:hideMark/>
          </w:tcPr>
          <w:p w14:paraId="7FCC8CD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6283</w:t>
            </w:r>
          </w:p>
        </w:tc>
        <w:tc>
          <w:tcPr>
            <w:tcW w:w="990" w:type="dxa"/>
            <w:tcBorders>
              <w:top w:val="nil"/>
              <w:left w:val="single" w:sz="4" w:space="0" w:color="auto"/>
              <w:bottom w:val="single" w:sz="4" w:space="0" w:color="auto"/>
              <w:right w:val="single" w:sz="4" w:space="0" w:color="auto"/>
            </w:tcBorders>
            <w:hideMark/>
          </w:tcPr>
          <w:p w14:paraId="6544FDE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105</w:t>
            </w:r>
          </w:p>
        </w:tc>
        <w:tc>
          <w:tcPr>
            <w:tcW w:w="1170" w:type="dxa"/>
            <w:tcBorders>
              <w:top w:val="nil"/>
              <w:left w:val="nil"/>
              <w:bottom w:val="single" w:sz="4" w:space="0" w:color="auto"/>
              <w:right w:val="single" w:sz="4" w:space="0" w:color="auto"/>
            </w:tcBorders>
            <w:noWrap/>
            <w:vAlign w:val="bottom"/>
            <w:hideMark/>
          </w:tcPr>
          <w:p w14:paraId="22CE993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w:t>
            </w:r>
          </w:p>
        </w:tc>
        <w:tc>
          <w:tcPr>
            <w:tcW w:w="1170" w:type="dxa"/>
            <w:tcBorders>
              <w:top w:val="nil"/>
              <w:left w:val="nil"/>
              <w:bottom w:val="single" w:sz="4" w:space="0" w:color="auto"/>
              <w:right w:val="single" w:sz="4" w:space="0" w:color="auto"/>
            </w:tcBorders>
            <w:noWrap/>
            <w:vAlign w:val="bottom"/>
            <w:hideMark/>
          </w:tcPr>
          <w:p w14:paraId="6AD868D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66</w:t>
            </w:r>
          </w:p>
        </w:tc>
        <w:tc>
          <w:tcPr>
            <w:tcW w:w="1080" w:type="dxa"/>
            <w:tcBorders>
              <w:top w:val="nil"/>
              <w:left w:val="nil"/>
              <w:bottom w:val="single" w:sz="4" w:space="0" w:color="auto"/>
              <w:right w:val="single" w:sz="4" w:space="0" w:color="auto"/>
            </w:tcBorders>
            <w:noWrap/>
            <w:vAlign w:val="bottom"/>
            <w:hideMark/>
          </w:tcPr>
          <w:p w14:paraId="0B3B9B4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08C01D0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178</w:t>
            </w:r>
          </w:p>
        </w:tc>
        <w:tc>
          <w:tcPr>
            <w:tcW w:w="1130" w:type="dxa"/>
            <w:tcBorders>
              <w:top w:val="nil"/>
              <w:left w:val="nil"/>
              <w:bottom w:val="single" w:sz="4" w:space="0" w:color="auto"/>
              <w:right w:val="single" w:sz="8" w:space="0" w:color="auto"/>
            </w:tcBorders>
            <w:noWrap/>
            <w:vAlign w:val="bottom"/>
            <w:hideMark/>
          </w:tcPr>
          <w:p w14:paraId="4D2563A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2.83%</w:t>
            </w:r>
          </w:p>
        </w:tc>
      </w:tr>
      <w:tr w:rsidR="00924FC4" w:rsidRPr="00924FC4" w14:paraId="0DA7BD2A"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30976F7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Colchester</w:t>
            </w:r>
          </w:p>
        </w:tc>
        <w:tc>
          <w:tcPr>
            <w:tcW w:w="1080" w:type="dxa"/>
            <w:tcBorders>
              <w:top w:val="nil"/>
              <w:left w:val="nil"/>
              <w:bottom w:val="single" w:sz="4" w:space="0" w:color="auto"/>
              <w:right w:val="single" w:sz="8" w:space="0" w:color="auto"/>
            </w:tcBorders>
            <w:noWrap/>
            <w:vAlign w:val="bottom"/>
            <w:hideMark/>
          </w:tcPr>
          <w:p w14:paraId="3C9C940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6441</w:t>
            </w:r>
          </w:p>
        </w:tc>
        <w:tc>
          <w:tcPr>
            <w:tcW w:w="990" w:type="dxa"/>
            <w:tcBorders>
              <w:top w:val="nil"/>
              <w:left w:val="single" w:sz="4" w:space="0" w:color="auto"/>
              <w:bottom w:val="single" w:sz="4" w:space="0" w:color="auto"/>
              <w:right w:val="single" w:sz="4" w:space="0" w:color="auto"/>
            </w:tcBorders>
            <w:hideMark/>
          </w:tcPr>
          <w:p w14:paraId="5DE7C24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364</w:t>
            </w:r>
          </w:p>
        </w:tc>
        <w:tc>
          <w:tcPr>
            <w:tcW w:w="1170" w:type="dxa"/>
            <w:tcBorders>
              <w:top w:val="nil"/>
              <w:left w:val="nil"/>
              <w:bottom w:val="single" w:sz="4" w:space="0" w:color="auto"/>
              <w:right w:val="single" w:sz="4" w:space="0" w:color="auto"/>
            </w:tcBorders>
            <w:noWrap/>
            <w:vAlign w:val="bottom"/>
            <w:hideMark/>
          </w:tcPr>
          <w:p w14:paraId="1F153A0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49</w:t>
            </w:r>
          </w:p>
        </w:tc>
        <w:tc>
          <w:tcPr>
            <w:tcW w:w="1170" w:type="dxa"/>
            <w:tcBorders>
              <w:top w:val="nil"/>
              <w:left w:val="nil"/>
              <w:bottom w:val="single" w:sz="4" w:space="0" w:color="auto"/>
              <w:right w:val="single" w:sz="4" w:space="0" w:color="auto"/>
            </w:tcBorders>
            <w:noWrap/>
            <w:vAlign w:val="bottom"/>
            <w:hideMark/>
          </w:tcPr>
          <w:p w14:paraId="0C5FA0F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150</w:t>
            </w:r>
          </w:p>
        </w:tc>
        <w:tc>
          <w:tcPr>
            <w:tcW w:w="1080" w:type="dxa"/>
            <w:tcBorders>
              <w:top w:val="nil"/>
              <w:left w:val="nil"/>
              <w:bottom w:val="single" w:sz="4" w:space="0" w:color="auto"/>
              <w:right w:val="single" w:sz="4" w:space="0" w:color="auto"/>
            </w:tcBorders>
            <w:noWrap/>
            <w:vAlign w:val="bottom"/>
            <w:hideMark/>
          </w:tcPr>
          <w:p w14:paraId="4BAE103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w:t>
            </w:r>
          </w:p>
        </w:tc>
        <w:tc>
          <w:tcPr>
            <w:tcW w:w="990" w:type="dxa"/>
            <w:tcBorders>
              <w:top w:val="nil"/>
              <w:left w:val="nil"/>
              <w:bottom w:val="single" w:sz="4" w:space="0" w:color="auto"/>
              <w:right w:val="single" w:sz="4" w:space="0" w:color="auto"/>
            </w:tcBorders>
            <w:noWrap/>
            <w:vAlign w:val="bottom"/>
            <w:hideMark/>
          </w:tcPr>
          <w:p w14:paraId="6FB0356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567</w:t>
            </w:r>
          </w:p>
        </w:tc>
        <w:tc>
          <w:tcPr>
            <w:tcW w:w="1130" w:type="dxa"/>
            <w:tcBorders>
              <w:top w:val="nil"/>
              <w:left w:val="nil"/>
              <w:bottom w:val="single" w:sz="4" w:space="0" w:color="auto"/>
              <w:right w:val="single" w:sz="8" w:space="0" w:color="auto"/>
            </w:tcBorders>
            <w:noWrap/>
            <w:vAlign w:val="bottom"/>
            <w:hideMark/>
          </w:tcPr>
          <w:p w14:paraId="55FE08E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8.80%</w:t>
            </w:r>
          </w:p>
        </w:tc>
      </w:tr>
      <w:tr w:rsidR="00924FC4" w:rsidRPr="00924FC4" w14:paraId="78F7C6EA"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7710BFC8"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Colebrook</w:t>
            </w:r>
          </w:p>
        </w:tc>
        <w:tc>
          <w:tcPr>
            <w:tcW w:w="1080" w:type="dxa"/>
            <w:tcBorders>
              <w:top w:val="nil"/>
              <w:left w:val="nil"/>
              <w:bottom w:val="single" w:sz="4" w:space="0" w:color="auto"/>
              <w:right w:val="single" w:sz="8" w:space="0" w:color="auto"/>
            </w:tcBorders>
            <w:noWrap/>
            <w:vAlign w:val="bottom"/>
            <w:hideMark/>
          </w:tcPr>
          <w:p w14:paraId="589A5F7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694</w:t>
            </w:r>
          </w:p>
        </w:tc>
        <w:tc>
          <w:tcPr>
            <w:tcW w:w="990" w:type="dxa"/>
            <w:tcBorders>
              <w:top w:val="nil"/>
              <w:left w:val="single" w:sz="4" w:space="0" w:color="auto"/>
              <w:bottom w:val="single" w:sz="4" w:space="0" w:color="auto"/>
              <w:right w:val="single" w:sz="4" w:space="0" w:color="auto"/>
            </w:tcBorders>
            <w:hideMark/>
          </w:tcPr>
          <w:p w14:paraId="354CD27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5F32D33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70" w:type="dxa"/>
            <w:tcBorders>
              <w:top w:val="nil"/>
              <w:left w:val="nil"/>
              <w:bottom w:val="single" w:sz="4" w:space="0" w:color="auto"/>
              <w:right w:val="single" w:sz="4" w:space="0" w:color="auto"/>
            </w:tcBorders>
            <w:noWrap/>
            <w:vAlign w:val="bottom"/>
            <w:hideMark/>
          </w:tcPr>
          <w:p w14:paraId="3BDE5A8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w:t>
            </w:r>
          </w:p>
        </w:tc>
        <w:tc>
          <w:tcPr>
            <w:tcW w:w="1080" w:type="dxa"/>
            <w:tcBorders>
              <w:top w:val="nil"/>
              <w:left w:val="nil"/>
              <w:bottom w:val="single" w:sz="4" w:space="0" w:color="auto"/>
              <w:right w:val="single" w:sz="4" w:space="0" w:color="auto"/>
            </w:tcBorders>
            <w:noWrap/>
            <w:vAlign w:val="bottom"/>
            <w:hideMark/>
          </w:tcPr>
          <w:p w14:paraId="5C43833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990" w:type="dxa"/>
            <w:tcBorders>
              <w:top w:val="nil"/>
              <w:left w:val="nil"/>
              <w:bottom w:val="single" w:sz="4" w:space="0" w:color="auto"/>
              <w:right w:val="single" w:sz="4" w:space="0" w:color="auto"/>
            </w:tcBorders>
            <w:noWrap/>
            <w:vAlign w:val="bottom"/>
            <w:hideMark/>
          </w:tcPr>
          <w:p w14:paraId="250DF28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w:t>
            </w:r>
          </w:p>
        </w:tc>
        <w:tc>
          <w:tcPr>
            <w:tcW w:w="1130" w:type="dxa"/>
            <w:tcBorders>
              <w:top w:val="nil"/>
              <w:left w:val="nil"/>
              <w:bottom w:val="single" w:sz="4" w:space="0" w:color="auto"/>
              <w:right w:val="single" w:sz="8" w:space="0" w:color="auto"/>
            </w:tcBorders>
            <w:noWrap/>
            <w:vAlign w:val="bottom"/>
            <w:hideMark/>
          </w:tcPr>
          <w:p w14:paraId="231F0B0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1.30%</w:t>
            </w:r>
          </w:p>
        </w:tc>
      </w:tr>
      <w:tr w:rsidR="00924FC4" w:rsidRPr="00924FC4" w14:paraId="2BEEB484"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496ED00"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Columbia</w:t>
            </w:r>
          </w:p>
        </w:tc>
        <w:tc>
          <w:tcPr>
            <w:tcW w:w="1080" w:type="dxa"/>
            <w:tcBorders>
              <w:top w:val="nil"/>
              <w:left w:val="nil"/>
              <w:bottom w:val="single" w:sz="4" w:space="0" w:color="auto"/>
              <w:right w:val="single" w:sz="8" w:space="0" w:color="auto"/>
            </w:tcBorders>
            <w:noWrap/>
            <w:vAlign w:val="bottom"/>
            <w:hideMark/>
          </w:tcPr>
          <w:p w14:paraId="3D0F0BB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2294</w:t>
            </w:r>
          </w:p>
        </w:tc>
        <w:tc>
          <w:tcPr>
            <w:tcW w:w="990" w:type="dxa"/>
            <w:tcBorders>
              <w:top w:val="nil"/>
              <w:left w:val="single" w:sz="4" w:space="0" w:color="auto"/>
              <w:bottom w:val="single" w:sz="4" w:space="0" w:color="auto"/>
              <w:right w:val="single" w:sz="4" w:space="0" w:color="auto"/>
            </w:tcBorders>
            <w:hideMark/>
          </w:tcPr>
          <w:p w14:paraId="054148D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24</w:t>
            </w:r>
          </w:p>
        </w:tc>
        <w:tc>
          <w:tcPr>
            <w:tcW w:w="1170" w:type="dxa"/>
            <w:tcBorders>
              <w:top w:val="nil"/>
              <w:left w:val="nil"/>
              <w:bottom w:val="single" w:sz="4" w:space="0" w:color="auto"/>
              <w:right w:val="single" w:sz="4" w:space="0" w:color="auto"/>
            </w:tcBorders>
            <w:noWrap/>
            <w:vAlign w:val="bottom"/>
            <w:hideMark/>
          </w:tcPr>
          <w:p w14:paraId="3494466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w:t>
            </w:r>
          </w:p>
        </w:tc>
        <w:tc>
          <w:tcPr>
            <w:tcW w:w="1170" w:type="dxa"/>
            <w:tcBorders>
              <w:top w:val="nil"/>
              <w:left w:val="nil"/>
              <w:bottom w:val="single" w:sz="4" w:space="0" w:color="auto"/>
              <w:right w:val="single" w:sz="4" w:space="0" w:color="auto"/>
            </w:tcBorders>
            <w:noWrap/>
            <w:vAlign w:val="bottom"/>
            <w:hideMark/>
          </w:tcPr>
          <w:p w14:paraId="375CF51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51</w:t>
            </w:r>
          </w:p>
        </w:tc>
        <w:tc>
          <w:tcPr>
            <w:tcW w:w="1080" w:type="dxa"/>
            <w:tcBorders>
              <w:top w:val="nil"/>
              <w:left w:val="nil"/>
              <w:bottom w:val="single" w:sz="4" w:space="0" w:color="auto"/>
              <w:right w:val="single" w:sz="4" w:space="0" w:color="auto"/>
            </w:tcBorders>
            <w:noWrap/>
            <w:vAlign w:val="bottom"/>
            <w:hideMark/>
          </w:tcPr>
          <w:p w14:paraId="04345FB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8496EF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77</w:t>
            </w:r>
          </w:p>
        </w:tc>
        <w:tc>
          <w:tcPr>
            <w:tcW w:w="1130" w:type="dxa"/>
            <w:tcBorders>
              <w:top w:val="nil"/>
              <w:left w:val="nil"/>
              <w:bottom w:val="single" w:sz="4" w:space="0" w:color="auto"/>
              <w:right w:val="single" w:sz="8" w:space="0" w:color="auto"/>
            </w:tcBorders>
            <w:noWrap/>
            <w:vAlign w:val="bottom"/>
            <w:hideMark/>
          </w:tcPr>
          <w:p w14:paraId="6433A28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3.36%</w:t>
            </w:r>
          </w:p>
        </w:tc>
      </w:tr>
      <w:tr w:rsidR="00924FC4" w:rsidRPr="00924FC4" w14:paraId="1A73C346"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7F8FEA84"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Cornwall</w:t>
            </w:r>
          </w:p>
        </w:tc>
        <w:tc>
          <w:tcPr>
            <w:tcW w:w="1080" w:type="dxa"/>
            <w:tcBorders>
              <w:top w:val="nil"/>
              <w:left w:val="nil"/>
              <w:bottom w:val="single" w:sz="4" w:space="0" w:color="auto"/>
              <w:right w:val="single" w:sz="8" w:space="0" w:color="auto"/>
            </w:tcBorders>
            <w:noWrap/>
            <w:vAlign w:val="bottom"/>
            <w:hideMark/>
          </w:tcPr>
          <w:p w14:paraId="4F24BD7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1002</w:t>
            </w:r>
          </w:p>
        </w:tc>
        <w:tc>
          <w:tcPr>
            <w:tcW w:w="990" w:type="dxa"/>
            <w:tcBorders>
              <w:top w:val="nil"/>
              <w:left w:val="single" w:sz="4" w:space="0" w:color="auto"/>
              <w:bottom w:val="single" w:sz="4" w:space="0" w:color="auto"/>
              <w:right w:val="single" w:sz="4" w:space="0" w:color="auto"/>
            </w:tcBorders>
            <w:hideMark/>
          </w:tcPr>
          <w:p w14:paraId="4F86683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28</w:t>
            </w:r>
          </w:p>
        </w:tc>
        <w:tc>
          <w:tcPr>
            <w:tcW w:w="1170" w:type="dxa"/>
            <w:tcBorders>
              <w:top w:val="nil"/>
              <w:left w:val="nil"/>
              <w:bottom w:val="single" w:sz="4" w:space="0" w:color="auto"/>
              <w:right w:val="single" w:sz="4" w:space="0" w:color="auto"/>
            </w:tcBorders>
            <w:noWrap/>
            <w:vAlign w:val="bottom"/>
            <w:hideMark/>
          </w:tcPr>
          <w:p w14:paraId="7258A67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1170" w:type="dxa"/>
            <w:tcBorders>
              <w:top w:val="nil"/>
              <w:left w:val="nil"/>
              <w:bottom w:val="single" w:sz="4" w:space="0" w:color="auto"/>
              <w:right w:val="single" w:sz="4" w:space="0" w:color="auto"/>
            </w:tcBorders>
            <w:noWrap/>
            <w:vAlign w:val="bottom"/>
            <w:hideMark/>
          </w:tcPr>
          <w:p w14:paraId="4DF84FE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w:t>
            </w:r>
          </w:p>
        </w:tc>
        <w:tc>
          <w:tcPr>
            <w:tcW w:w="1080" w:type="dxa"/>
            <w:tcBorders>
              <w:top w:val="nil"/>
              <w:left w:val="nil"/>
              <w:bottom w:val="single" w:sz="4" w:space="0" w:color="auto"/>
              <w:right w:val="single" w:sz="4" w:space="0" w:color="auto"/>
            </w:tcBorders>
            <w:noWrap/>
            <w:vAlign w:val="bottom"/>
            <w:hideMark/>
          </w:tcPr>
          <w:p w14:paraId="4A1DE47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77D2DF7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34</w:t>
            </w:r>
          </w:p>
        </w:tc>
        <w:tc>
          <w:tcPr>
            <w:tcW w:w="1130" w:type="dxa"/>
            <w:tcBorders>
              <w:top w:val="nil"/>
              <w:left w:val="nil"/>
              <w:bottom w:val="single" w:sz="4" w:space="0" w:color="auto"/>
              <w:right w:val="single" w:sz="8" w:space="0" w:color="auto"/>
            </w:tcBorders>
            <w:noWrap/>
            <w:vAlign w:val="bottom"/>
            <w:hideMark/>
          </w:tcPr>
          <w:p w14:paraId="6FD35BC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3.39%</w:t>
            </w:r>
          </w:p>
        </w:tc>
      </w:tr>
      <w:tr w:rsidR="00924FC4" w:rsidRPr="00924FC4" w14:paraId="1A56956C"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661704E8"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Coventry</w:t>
            </w:r>
          </w:p>
        </w:tc>
        <w:tc>
          <w:tcPr>
            <w:tcW w:w="1080" w:type="dxa"/>
            <w:tcBorders>
              <w:top w:val="nil"/>
              <w:left w:val="nil"/>
              <w:bottom w:val="single" w:sz="4" w:space="0" w:color="auto"/>
              <w:right w:val="single" w:sz="8" w:space="0" w:color="auto"/>
            </w:tcBorders>
            <w:noWrap/>
            <w:vAlign w:val="bottom"/>
            <w:hideMark/>
          </w:tcPr>
          <w:p w14:paraId="1C24262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5273</w:t>
            </w:r>
          </w:p>
        </w:tc>
        <w:tc>
          <w:tcPr>
            <w:tcW w:w="990" w:type="dxa"/>
            <w:tcBorders>
              <w:top w:val="nil"/>
              <w:left w:val="single" w:sz="4" w:space="0" w:color="auto"/>
              <w:bottom w:val="single" w:sz="4" w:space="0" w:color="auto"/>
              <w:right w:val="single" w:sz="4" w:space="0" w:color="auto"/>
            </w:tcBorders>
            <w:hideMark/>
          </w:tcPr>
          <w:p w14:paraId="31D77E6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103</w:t>
            </w:r>
          </w:p>
        </w:tc>
        <w:tc>
          <w:tcPr>
            <w:tcW w:w="1170" w:type="dxa"/>
            <w:tcBorders>
              <w:top w:val="nil"/>
              <w:left w:val="nil"/>
              <w:bottom w:val="single" w:sz="4" w:space="0" w:color="auto"/>
              <w:right w:val="single" w:sz="4" w:space="0" w:color="auto"/>
            </w:tcBorders>
            <w:noWrap/>
            <w:vAlign w:val="bottom"/>
            <w:hideMark/>
          </w:tcPr>
          <w:p w14:paraId="33191B0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w:t>
            </w:r>
          </w:p>
        </w:tc>
        <w:tc>
          <w:tcPr>
            <w:tcW w:w="1170" w:type="dxa"/>
            <w:tcBorders>
              <w:top w:val="nil"/>
              <w:left w:val="nil"/>
              <w:bottom w:val="single" w:sz="4" w:space="0" w:color="auto"/>
              <w:right w:val="single" w:sz="4" w:space="0" w:color="auto"/>
            </w:tcBorders>
            <w:noWrap/>
            <w:vAlign w:val="bottom"/>
            <w:hideMark/>
          </w:tcPr>
          <w:p w14:paraId="652E745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142</w:t>
            </w:r>
          </w:p>
        </w:tc>
        <w:tc>
          <w:tcPr>
            <w:tcW w:w="1080" w:type="dxa"/>
            <w:tcBorders>
              <w:top w:val="nil"/>
              <w:left w:val="nil"/>
              <w:bottom w:val="single" w:sz="4" w:space="0" w:color="auto"/>
              <w:right w:val="single" w:sz="4" w:space="0" w:color="auto"/>
            </w:tcBorders>
            <w:noWrap/>
            <w:vAlign w:val="bottom"/>
            <w:hideMark/>
          </w:tcPr>
          <w:p w14:paraId="4232328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w:t>
            </w:r>
          </w:p>
        </w:tc>
        <w:tc>
          <w:tcPr>
            <w:tcW w:w="990" w:type="dxa"/>
            <w:tcBorders>
              <w:top w:val="nil"/>
              <w:left w:val="nil"/>
              <w:bottom w:val="single" w:sz="4" w:space="0" w:color="auto"/>
              <w:right w:val="single" w:sz="4" w:space="0" w:color="auto"/>
            </w:tcBorders>
            <w:noWrap/>
            <w:vAlign w:val="bottom"/>
            <w:hideMark/>
          </w:tcPr>
          <w:p w14:paraId="1AC947B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269</w:t>
            </w:r>
          </w:p>
        </w:tc>
        <w:tc>
          <w:tcPr>
            <w:tcW w:w="1130" w:type="dxa"/>
            <w:tcBorders>
              <w:top w:val="nil"/>
              <w:left w:val="nil"/>
              <w:bottom w:val="single" w:sz="4" w:space="0" w:color="auto"/>
              <w:right w:val="single" w:sz="8" w:space="0" w:color="auto"/>
            </w:tcBorders>
            <w:noWrap/>
            <w:vAlign w:val="bottom"/>
            <w:hideMark/>
          </w:tcPr>
          <w:p w14:paraId="36D1668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5.10%</w:t>
            </w:r>
          </w:p>
        </w:tc>
      </w:tr>
      <w:tr w:rsidR="00924FC4" w:rsidRPr="00924FC4" w14:paraId="4074D1BC"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06AEFDF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Cromwell</w:t>
            </w:r>
          </w:p>
        </w:tc>
        <w:tc>
          <w:tcPr>
            <w:tcW w:w="1080" w:type="dxa"/>
            <w:tcBorders>
              <w:top w:val="nil"/>
              <w:left w:val="nil"/>
              <w:bottom w:val="single" w:sz="4" w:space="0" w:color="auto"/>
              <w:right w:val="single" w:sz="8" w:space="0" w:color="auto"/>
            </w:tcBorders>
            <w:noWrap/>
            <w:vAlign w:val="bottom"/>
            <w:hideMark/>
          </w:tcPr>
          <w:p w14:paraId="0250D8C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6162</w:t>
            </w:r>
          </w:p>
        </w:tc>
        <w:tc>
          <w:tcPr>
            <w:tcW w:w="990" w:type="dxa"/>
            <w:tcBorders>
              <w:top w:val="nil"/>
              <w:left w:val="single" w:sz="4" w:space="0" w:color="auto"/>
              <w:bottom w:val="single" w:sz="4" w:space="0" w:color="auto"/>
              <w:right w:val="single" w:sz="4" w:space="0" w:color="auto"/>
            </w:tcBorders>
            <w:hideMark/>
          </w:tcPr>
          <w:p w14:paraId="7297FB3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212</w:t>
            </w:r>
          </w:p>
        </w:tc>
        <w:tc>
          <w:tcPr>
            <w:tcW w:w="1170" w:type="dxa"/>
            <w:tcBorders>
              <w:top w:val="nil"/>
              <w:left w:val="nil"/>
              <w:bottom w:val="single" w:sz="4" w:space="0" w:color="auto"/>
              <w:right w:val="single" w:sz="4" w:space="0" w:color="auto"/>
            </w:tcBorders>
            <w:noWrap/>
            <w:vAlign w:val="bottom"/>
            <w:hideMark/>
          </w:tcPr>
          <w:p w14:paraId="4B8C5E8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w:t>
            </w:r>
          </w:p>
        </w:tc>
        <w:tc>
          <w:tcPr>
            <w:tcW w:w="1170" w:type="dxa"/>
            <w:tcBorders>
              <w:top w:val="nil"/>
              <w:left w:val="nil"/>
              <w:bottom w:val="single" w:sz="4" w:space="0" w:color="auto"/>
              <w:right w:val="single" w:sz="4" w:space="0" w:color="auto"/>
            </w:tcBorders>
            <w:noWrap/>
            <w:vAlign w:val="bottom"/>
            <w:hideMark/>
          </w:tcPr>
          <w:p w14:paraId="6313DFD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195</w:t>
            </w:r>
          </w:p>
        </w:tc>
        <w:tc>
          <w:tcPr>
            <w:tcW w:w="1080" w:type="dxa"/>
            <w:tcBorders>
              <w:top w:val="nil"/>
              <w:left w:val="nil"/>
              <w:bottom w:val="single" w:sz="4" w:space="0" w:color="auto"/>
              <w:right w:val="single" w:sz="4" w:space="0" w:color="auto"/>
            </w:tcBorders>
            <w:noWrap/>
            <w:vAlign w:val="bottom"/>
            <w:hideMark/>
          </w:tcPr>
          <w:p w14:paraId="0C80650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4AF758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415</w:t>
            </w:r>
          </w:p>
        </w:tc>
        <w:tc>
          <w:tcPr>
            <w:tcW w:w="1130" w:type="dxa"/>
            <w:tcBorders>
              <w:top w:val="nil"/>
              <w:left w:val="nil"/>
              <w:bottom w:val="single" w:sz="4" w:space="0" w:color="auto"/>
              <w:right w:val="single" w:sz="8" w:space="0" w:color="auto"/>
            </w:tcBorders>
            <w:noWrap/>
            <w:vAlign w:val="bottom"/>
            <w:hideMark/>
          </w:tcPr>
          <w:p w14:paraId="4A3DD08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6.73%</w:t>
            </w:r>
          </w:p>
        </w:tc>
      </w:tr>
      <w:tr w:rsidR="00924FC4" w:rsidRPr="00924FC4" w14:paraId="47747D15"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C9EF03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Darien</w:t>
            </w:r>
          </w:p>
        </w:tc>
        <w:tc>
          <w:tcPr>
            <w:tcW w:w="1080" w:type="dxa"/>
            <w:tcBorders>
              <w:top w:val="nil"/>
              <w:left w:val="nil"/>
              <w:bottom w:val="single" w:sz="4" w:space="0" w:color="auto"/>
              <w:right w:val="single" w:sz="8" w:space="0" w:color="auto"/>
            </w:tcBorders>
            <w:noWrap/>
            <w:vAlign w:val="bottom"/>
            <w:hideMark/>
          </w:tcPr>
          <w:p w14:paraId="58723C6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7265</w:t>
            </w:r>
          </w:p>
        </w:tc>
        <w:tc>
          <w:tcPr>
            <w:tcW w:w="990" w:type="dxa"/>
            <w:tcBorders>
              <w:top w:val="nil"/>
              <w:left w:val="single" w:sz="4" w:space="0" w:color="auto"/>
              <w:bottom w:val="single" w:sz="4" w:space="0" w:color="auto"/>
              <w:right w:val="single" w:sz="4" w:space="0" w:color="auto"/>
            </w:tcBorders>
            <w:hideMark/>
          </w:tcPr>
          <w:p w14:paraId="3185289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161</w:t>
            </w:r>
          </w:p>
        </w:tc>
        <w:tc>
          <w:tcPr>
            <w:tcW w:w="1170" w:type="dxa"/>
            <w:tcBorders>
              <w:top w:val="nil"/>
              <w:left w:val="nil"/>
              <w:bottom w:val="single" w:sz="4" w:space="0" w:color="auto"/>
              <w:right w:val="single" w:sz="4" w:space="0" w:color="auto"/>
            </w:tcBorders>
            <w:noWrap/>
            <w:vAlign w:val="bottom"/>
            <w:hideMark/>
          </w:tcPr>
          <w:p w14:paraId="5C741B6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w:t>
            </w:r>
          </w:p>
        </w:tc>
        <w:tc>
          <w:tcPr>
            <w:tcW w:w="1170" w:type="dxa"/>
            <w:tcBorders>
              <w:top w:val="nil"/>
              <w:left w:val="nil"/>
              <w:bottom w:val="single" w:sz="4" w:space="0" w:color="auto"/>
              <w:right w:val="single" w:sz="4" w:space="0" w:color="auto"/>
            </w:tcBorders>
            <w:noWrap/>
            <w:vAlign w:val="bottom"/>
            <w:hideMark/>
          </w:tcPr>
          <w:p w14:paraId="6D4B13E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080" w:type="dxa"/>
            <w:tcBorders>
              <w:top w:val="nil"/>
              <w:left w:val="nil"/>
              <w:bottom w:val="single" w:sz="4" w:space="0" w:color="auto"/>
              <w:right w:val="single" w:sz="4" w:space="0" w:color="auto"/>
            </w:tcBorders>
            <w:noWrap/>
            <w:vAlign w:val="bottom"/>
            <w:hideMark/>
          </w:tcPr>
          <w:p w14:paraId="74468F0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133</w:t>
            </w:r>
          </w:p>
        </w:tc>
        <w:tc>
          <w:tcPr>
            <w:tcW w:w="990" w:type="dxa"/>
            <w:tcBorders>
              <w:top w:val="nil"/>
              <w:left w:val="nil"/>
              <w:bottom w:val="single" w:sz="4" w:space="0" w:color="auto"/>
              <w:right w:val="single" w:sz="4" w:space="0" w:color="auto"/>
            </w:tcBorders>
            <w:noWrap/>
            <w:vAlign w:val="bottom"/>
            <w:hideMark/>
          </w:tcPr>
          <w:p w14:paraId="51EAF0B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314</w:t>
            </w:r>
          </w:p>
        </w:tc>
        <w:tc>
          <w:tcPr>
            <w:tcW w:w="1130" w:type="dxa"/>
            <w:tcBorders>
              <w:top w:val="nil"/>
              <w:left w:val="nil"/>
              <w:bottom w:val="single" w:sz="4" w:space="0" w:color="auto"/>
              <w:right w:val="single" w:sz="8" w:space="0" w:color="auto"/>
            </w:tcBorders>
            <w:noWrap/>
            <w:vAlign w:val="bottom"/>
            <w:hideMark/>
          </w:tcPr>
          <w:p w14:paraId="3D21743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4.32%</w:t>
            </w:r>
          </w:p>
        </w:tc>
      </w:tr>
      <w:tr w:rsidR="00924FC4" w:rsidRPr="00924FC4" w14:paraId="47BEEC4D"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AEF685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Deep River</w:t>
            </w:r>
          </w:p>
        </w:tc>
        <w:tc>
          <w:tcPr>
            <w:tcW w:w="1080" w:type="dxa"/>
            <w:tcBorders>
              <w:top w:val="nil"/>
              <w:left w:val="nil"/>
              <w:bottom w:val="single" w:sz="4" w:space="0" w:color="auto"/>
              <w:right w:val="single" w:sz="8" w:space="0" w:color="auto"/>
            </w:tcBorders>
            <w:noWrap/>
            <w:vAlign w:val="bottom"/>
            <w:hideMark/>
          </w:tcPr>
          <w:p w14:paraId="2D81D58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2112</w:t>
            </w:r>
          </w:p>
        </w:tc>
        <w:tc>
          <w:tcPr>
            <w:tcW w:w="990" w:type="dxa"/>
            <w:tcBorders>
              <w:top w:val="nil"/>
              <w:left w:val="single" w:sz="4" w:space="0" w:color="auto"/>
              <w:bottom w:val="single" w:sz="4" w:space="0" w:color="auto"/>
              <w:right w:val="single" w:sz="4" w:space="0" w:color="auto"/>
            </w:tcBorders>
            <w:hideMark/>
          </w:tcPr>
          <w:p w14:paraId="68E9574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44</w:t>
            </w:r>
          </w:p>
        </w:tc>
        <w:tc>
          <w:tcPr>
            <w:tcW w:w="1170" w:type="dxa"/>
            <w:tcBorders>
              <w:top w:val="nil"/>
              <w:left w:val="nil"/>
              <w:bottom w:val="single" w:sz="4" w:space="0" w:color="auto"/>
              <w:right w:val="single" w:sz="4" w:space="0" w:color="auto"/>
            </w:tcBorders>
            <w:noWrap/>
            <w:vAlign w:val="bottom"/>
            <w:hideMark/>
          </w:tcPr>
          <w:p w14:paraId="5AC7658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w:t>
            </w:r>
          </w:p>
        </w:tc>
        <w:tc>
          <w:tcPr>
            <w:tcW w:w="1170" w:type="dxa"/>
            <w:tcBorders>
              <w:top w:val="nil"/>
              <w:left w:val="nil"/>
              <w:bottom w:val="single" w:sz="4" w:space="0" w:color="auto"/>
              <w:right w:val="single" w:sz="4" w:space="0" w:color="auto"/>
            </w:tcBorders>
            <w:noWrap/>
            <w:vAlign w:val="bottom"/>
            <w:hideMark/>
          </w:tcPr>
          <w:p w14:paraId="2E8F31E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w:t>
            </w:r>
          </w:p>
        </w:tc>
        <w:tc>
          <w:tcPr>
            <w:tcW w:w="1080" w:type="dxa"/>
            <w:tcBorders>
              <w:top w:val="nil"/>
              <w:left w:val="nil"/>
              <w:bottom w:val="single" w:sz="4" w:space="0" w:color="auto"/>
              <w:right w:val="single" w:sz="4" w:space="0" w:color="auto"/>
            </w:tcBorders>
            <w:noWrap/>
            <w:vAlign w:val="bottom"/>
            <w:hideMark/>
          </w:tcPr>
          <w:p w14:paraId="467B464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02443BA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80</w:t>
            </w:r>
          </w:p>
        </w:tc>
        <w:tc>
          <w:tcPr>
            <w:tcW w:w="1130" w:type="dxa"/>
            <w:tcBorders>
              <w:top w:val="nil"/>
              <w:left w:val="nil"/>
              <w:bottom w:val="single" w:sz="4" w:space="0" w:color="auto"/>
              <w:right w:val="single" w:sz="8" w:space="0" w:color="auto"/>
            </w:tcBorders>
            <w:noWrap/>
            <w:vAlign w:val="bottom"/>
            <w:hideMark/>
          </w:tcPr>
          <w:p w14:paraId="0EB16D6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3.79%</w:t>
            </w:r>
          </w:p>
        </w:tc>
      </w:tr>
      <w:tr w:rsidR="00924FC4" w:rsidRPr="00924FC4" w14:paraId="7816D6D1"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027C1553"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Durham</w:t>
            </w:r>
          </w:p>
        </w:tc>
        <w:tc>
          <w:tcPr>
            <w:tcW w:w="1080" w:type="dxa"/>
            <w:tcBorders>
              <w:top w:val="nil"/>
              <w:left w:val="nil"/>
              <w:bottom w:val="single" w:sz="4" w:space="0" w:color="auto"/>
              <w:right w:val="single" w:sz="8" w:space="0" w:color="auto"/>
            </w:tcBorders>
            <w:noWrap/>
            <w:vAlign w:val="bottom"/>
            <w:hideMark/>
          </w:tcPr>
          <w:p w14:paraId="6D4AD25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2828</w:t>
            </w:r>
          </w:p>
        </w:tc>
        <w:tc>
          <w:tcPr>
            <w:tcW w:w="990" w:type="dxa"/>
            <w:tcBorders>
              <w:top w:val="nil"/>
              <w:left w:val="single" w:sz="4" w:space="0" w:color="auto"/>
              <w:bottom w:val="single" w:sz="4" w:space="0" w:color="auto"/>
              <w:right w:val="single" w:sz="4" w:space="0" w:color="auto"/>
            </w:tcBorders>
            <w:hideMark/>
          </w:tcPr>
          <w:p w14:paraId="6A742E7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36</w:t>
            </w:r>
          </w:p>
        </w:tc>
        <w:tc>
          <w:tcPr>
            <w:tcW w:w="1170" w:type="dxa"/>
            <w:tcBorders>
              <w:top w:val="nil"/>
              <w:left w:val="nil"/>
              <w:bottom w:val="single" w:sz="4" w:space="0" w:color="auto"/>
              <w:right w:val="single" w:sz="4" w:space="0" w:color="auto"/>
            </w:tcBorders>
            <w:noWrap/>
            <w:vAlign w:val="bottom"/>
            <w:hideMark/>
          </w:tcPr>
          <w:p w14:paraId="0628954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70" w:type="dxa"/>
            <w:tcBorders>
              <w:top w:val="nil"/>
              <w:left w:val="nil"/>
              <w:bottom w:val="single" w:sz="4" w:space="0" w:color="auto"/>
              <w:right w:val="single" w:sz="4" w:space="0" w:color="auto"/>
            </w:tcBorders>
            <w:noWrap/>
            <w:vAlign w:val="bottom"/>
            <w:hideMark/>
          </w:tcPr>
          <w:p w14:paraId="5DF3A82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w:t>
            </w:r>
          </w:p>
        </w:tc>
        <w:tc>
          <w:tcPr>
            <w:tcW w:w="1080" w:type="dxa"/>
            <w:tcBorders>
              <w:top w:val="nil"/>
              <w:left w:val="nil"/>
              <w:bottom w:val="single" w:sz="4" w:space="0" w:color="auto"/>
              <w:right w:val="single" w:sz="4" w:space="0" w:color="auto"/>
            </w:tcBorders>
            <w:noWrap/>
            <w:vAlign w:val="bottom"/>
            <w:hideMark/>
          </w:tcPr>
          <w:p w14:paraId="67868E1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0063C2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65</w:t>
            </w:r>
          </w:p>
        </w:tc>
        <w:tc>
          <w:tcPr>
            <w:tcW w:w="1130" w:type="dxa"/>
            <w:tcBorders>
              <w:top w:val="nil"/>
              <w:left w:val="nil"/>
              <w:bottom w:val="single" w:sz="4" w:space="0" w:color="auto"/>
              <w:right w:val="single" w:sz="8" w:space="0" w:color="auto"/>
            </w:tcBorders>
            <w:noWrap/>
            <w:vAlign w:val="bottom"/>
            <w:hideMark/>
          </w:tcPr>
          <w:p w14:paraId="7A3FAE8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2.30%</w:t>
            </w:r>
          </w:p>
        </w:tc>
      </w:tr>
      <w:tr w:rsidR="00924FC4" w:rsidRPr="00924FC4" w14:paraId="4A45BB07"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1F3BFA40"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East Granby</w:t>
            </w:r>
          </w:p>
        </w:tc>
        <w:tc>
          <w:tcPr>
            <w:tcW w:w="1080" w:type="dxa"/>
            <w:tcBorders>
              <w:top w:val="nil"/>
              <w:left w:val="nil"/>
              <w:bottom w:val="single" w:sz="4" w:space="0" w:color="auto"/>
              <w:right w:val="single" w:sz="8" w:space="0" w:color="auto"/>
            </w:tcBorders>
            <w:noWrap/>
            <w:vAlign w:val="bottom"/>
            <w:hideMark/>
          </w:tcPr>
          <w:p w14:paraId="5AFC397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2183</w:t>
            </w:r>
          </w:p>
        </w:tc>
        <w:tc>
          <w:tcPr>
            <w:tcW w:w="990" w:type="dxa"/>
            <w:tcBorders>
              <w:top w:val="nil"/>
              <w:left w:val="single" w:sz="4" w:space="0" w:color="auto"/>
              <w:bottom w:val="single" w:sz="4" w:space="0" w:color="auto"/>
              <w:right w:val="single" w:sz="4" w:space="0" w:color="auto"/>
            </w:tcBorders>
            <w:hideMark/>
          </w:tcPr>
          <w:p w14:paraId="1936AB9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72</w:t>
            </w:r>
          </w:p>
        </w:tc>
        <w:tc>
          <w:tcPr>
            <w:tcW w:w="1170" w:type="dxa"/>
            <w:tcBorders>
              <w:top w:val="nil"/>
              <w:left w:val="nil"/>
              <w:bottom w:val="single" w:sz="4" w:space="0" w:color="auto"/>
              <w:right w:val="single" w:sz="4" w:space="0" w:color="auto"/>
            </w:tcBorders>
            <w:noWrap/>
            <w:vAlign w:val="bottom"/>
            <w:hideMark/>
          </w:tcPr>
          <w:p w14:paraId="616142E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w:t>
            </w:r>
          </w:p>
        </w:tc>
        <w:tc>
          <w:tcPr>
            <w:tcW w:w="1170" w:type="dxa"/>
            <w:tcBorders>
              <w:top w:val="nil"/>
              <w:left w:val="nil"/>
              <w:bottom w:val="single" w:sz="4" w:space="0" w:color="auto"/>
              <w:right w:val="single" w:sz="4" w:space="0" w:color="auto"/>
            </w:tcBorders>
            <w:noWrap/>
            <w:vAlign w:val="bottom"/>
            <w:hideMark/>
          </w:tcPr>
          <w:p w14:paraId="6B51691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49</w:t>
            </w:r>
          </w:p>
        </w:tc>
        <w:tc>
          <w:tcPr>
            <w:tcW w:w="1080" w:type="dxa"/>
            <w:tcBorders>
              <w:top w:val="nil"/>
              <w:left w:val="nil"/>
              <w:bottom w:val="single" w:sz="4" w:space="0" w:color="auto"/>
              <w:right w:val="single" w:sz="4" w:space="0" w:color="auto"/>
            </w:tcBorders>
            <w:noWrap/>
            <w:vAlign w:val="bottom"/>
            <w:hideMark/>
          </w:tcPr>
          <w:p w14:paraId="2D39A63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17AB815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123</w:t>
            </w:r>
          </w:p>
        </w:tc>
        <w:tc>
          <w:tcPr>
            <w:tcW w:w="1130" w:type="dxa"/>
            <w:tcBorders>
              <w:top w:val="nil"/>
              <w:left w:val="nil"/>
              <w:bottom w:val="single" w:sz="4" w:space="0" w:color="auto"/>
              <w:right w:val="single" w:sz="8" w:space="0" w:color="auto"/>
            </w:tcBorders>
            <w:noWrap/>
            <w:vAlign w:val="bottom"/>
            <w:hideMark/>
          </w:tcPr>
          <w:p w14:paraId="298E119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5.63%</w:t>
            </w:r>
          </w:p>
        </w:tc>
      </w:tr>
      <w:tr w:rsidR="00924FC4" w:rsidRPr="00924FC4" w14:paraId="0BBE09AE"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7024C7F8"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East Haddam</w:t>
            </w:r>
          </w:p>
        </w:tc>
        <w:tc>
          <w:tcPr>
            <w:tcW w:w="1080" w:type="dxa"/>
            <w:tcBorders>
              <w:top w:val="nil"/>
              <w:left w:val="nil"/>
              <w:bottom w:val="single" w:sz="4" w:space="0" w:color="auto"/>
              <w:right w:val="single" w:sz="8" w:space="0" w:color="auto"/>
            </w:tcBorders>
            <w:noWrap/>
            <w:vAlign w:val="bottom"/>
            <w:hideMark/>
          </w:tcPr>
          <w:p w14:paraId="4E18596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4477</w:t>
            </w:r>
          </w:p>
        </w:tc>
        <w:tc>
          <w:tcPr>
            <w:tcW w:w="990" w:type="dxa"/>
            <w:tcBorders>
              <w:top w:val="nil"/>
              <w:left w:val="single" w:sz="4" w:space="0" w:color="auto"/>
              <w:bottom w:val="single" w:sz="4" w:space="0" w:color="auto"/>
              <w:right w:val="single" w:sz="4" w:space="0" w:color="auto"/>
            </w:tcBorders>
            <w:hideMark/>
          </w:tcPr>
          <w:p w14:paraId="172B667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73</w:t>
            </w:r>
          </w:p>
        </w:tc>
        <w:tc>
          <w:tcPr>
            <w:tcW w:w="1170" w:type="dxa"/>
            <w:tcBorders>
              <w:top w:val="nil"/>
              <w:left w:val="nil"/>
              <w:bottom w:val="single" w:sz="4" w:space="0" w:color="auto"/>
              <w:right w:val="single" w:sz="4" w:space="0" w:color="auto"/>
            </w:tcBorders>
            <w:noWrap/>
            <w:vAlign w:val="bottom"/>
            <w:hideMark/>
          </w:tcPr>
          <w:p w14:paraId="7706C21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1170" w:type="dxa"/>
            <w:tcBorders>
              <w:top w:val="nil"/>
              <w:left w:val="nil"/>
              <w:bottom w:val="single" w:sz="4" w:space="0" w:color="auto"/>
              <w:right w:val="single" w:sz="4" w:space="0" w:color="auto"/>
            </w:tcBorders>
            <w:noWrap/>
            <w:vAlign w:val="bottom"/>
            <w:hideMark/>
          </w:tcPr>
          <w:p w14:paraId="5950C48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64</w:t>
            </w:r>
          </w:p>
        </w:tc>
        <w:tc>
          <w:tcPr>
            <w:tcW w:w="1080" w:type="dxa"/>
            <w:tcBorders>
              <w:top w:val="nil"/>
              <w:left w:val="nil"/>
              <w:bottom w:val="single" w:sz="4" w:space="0" w:color="auto"/>
              <w:right w:val="single" w:sz="4" w:space="0" w:color="auto"/>
            </w:tcBorders>
            <w:noWrap/>
            <w:vAlign w:val="bottom"/>
            <w:hideMark/>
          </w:tcPr>
          <w:p w14:paraId="0A9100C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77D6DA6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140</w:t>
            </w:r>
          </w:p>
        </w:tc>
        <w:tc>
          <w:tcPr>
            <w:tcW w:w="1130" w:type="dxa"/>
            <w:tcBorders>
              <w:top w:val="nil"/>
              <w:left w:val="nil"/>
              <w:bottom w:val="single" w:sz="4" w:space="0" w:color="auto"/>
              <w:right w:val="single" w:sz="8" w:space="0" w:color="auto"/>
            </w:tcBorders>
            <w:noWrap/>
            <w:vAlign w:val="bottom"/>
            <w:hideMark/>
          </w:tcPr>
          <w:p w14:paraId="0885B00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3.13%</w:t>
            </w:r>
          </w:p>
        </w:tc>
      </w:tr>
      <w:tr w:rsidR="00924FC4" w:rsidRPr="00924FC4" w14:paraId="643BB01C"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14862098" w14:textId="71BEE240"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East</w:t>
            </w:r>
            <w:r w:rsidR="008E3543">
              <w:rPr>
                <w:rFonts w:ascii="Arial" w:eastAsia="Times New Roman" w:hAnsi="Arial" w:cs="Arial"/>
                <w:b/>
                <w:bCs/>
                <w:color w:val="000000"/>
                <w:sz w:val="20"/>
                <w:szCs w:val="20"/>
              </w:rPr>
              <w:t xml:space="preserve"> </w:t>
            </w:r>
            <w:r w:rsidRPr="00924FC4">
              <w:rPr>
                <w:rFonts w:ascii="Arial" w:eastAsia="Times New Roman" w:hAnsi="Arial" w:cs="Arial"/>
                <w:b/>
                <w:bCs/>
                <w:color w:val="000000"/>
                <w:sz w:val="20"/>
                <w:szCs w:val="20"/>
              </w:rPr>
              <w:t>Hampton</w:t>
            </w:r>
          </w:p>
        </w:tc>
        <w:tc>
          <w:tcPr>
            <w:tcW w:w="1080" w:type="dxa"/>
            <w:tcBorders>
              <w:top w:val="nil"/>
              <w:left w:val="nil"/>
              <w:bottom w:val="single" w:sz="4" w:space="0" w:color="auto"/>
              <w:right w:val="single" w:sz="8" w:space="0" w:color="auto"/>
            </w:tcBorders>
            <w:noWrap/>
            <w:vAlign w:val="bottom"/>
            <w:hideMark/>
          </w:tcPr>
          <w:p w14:paraId="789D2C8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5637</w:t>
            </w:r>
          </w:p>
        </w:tc>
        <w:tc>
          <w:tcPr>
            <w:tcW w:w="990" w:type="dxa"/>
            <w:tcBorders>
              <w:top w:val="nil"/>
              <w:left w:val="single" w:sz="4" w:space="0" w:color="auto"/>
              <w:bottom w:val="single" w:sz="4" w:space="0" w:color="auto"/>
              <w:right w:val="single" w:sz="4" w:space="0" w:color="auto"/>
            </w:tcBorders>
            <w:hideMark/>
          </w:tcPr>
          <w:p w14:paraId="40C2118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70</w:t>
            </w:r>
          </w:p>
        </w:tc>
        <w:tc>
          <w:tcPr>
            <w:tcW w:w="1170" w:type="dxa"/>
            <w:tcBorders>
              <w:top w:val="nil"/>
              <w:left w:val="nil"/>
              <w:bottom w:val="single" w:sz="4" w:space="0" w:color="auto"/>
              <w:right w:val="single" w:sz="4" w:space="0" w:color="auto"/>
            </w:tcBorders>
            <w:hideMark/>
          </w:tcPr>
          <w:p w14:paraId="70285E9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w:t>
            </w:r>
          </w:p>
        </w:tc>
        <w:tc>
          <w:tcPr>
            <w:tcW w:w="1170" w:type="dxa"/>
            <w:tcBorders>
              <w:top w:val="nil"/>
              <w:left w:val="nil"/>
              <w:bottom w:val="single" w:sz="4" w:space="0" w:color="auto"/>
              <w:right w:val="single" w:sz="4" w:space="0" w:color="auto"/>
            </w:tcBorders>
            <w:noWrap/>
            <w:vAlign w:val="bottom"/>
            <w:hideMark/>
          </w:tcPr>
          <w:p w14:paraId="57C2615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115</w:t>
            </w:r>
          </w:p>
        </w:tc>
        <w:tc>
          <w:tcPr>
            <w:tcW w:w="1080" w:type="dxa"/>
            <w:tcBorders>
              <w:top w:val="nil"/>
              <w:left w:val="nil"/>
              <w:bottom w:val="single" w:sz="4" w:space="0" w:color="auto"/>
              <w:right w:val="single" w:sz="4" w:space="0" w:color="auto"/>
            </w:tcBorders>
            <w:noWrap/>
            <w:vAlign w:val="bottom"/>
            <w:hideMark/>
          </w:tcPr>
          <w:p w14:paraId="571CF1F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w:t>
            </w:r>
          </w:p>
        </w:tc>
        <w:tc>
          <w:tcPr>
            <w:tcW w:w="990" w:type="dxa"/>
            <w:tcBorders>
              <w:top w:val="nil"/>
              <w:left w:val="nil"/>
              <w:bottom w:val="single" w:sz="4" w:space="0" w:color="auto"/>
              <w:right w:val="single" w:sz="4" w:space="0" w:color="auto"/>
            </w:tcBorders>
            <w:noWrap/>
            <w:vAlign w:val="bottom"/>
            <w:hideMark/>
          </w:tcPr>
          <w:p w14:paraId="0C7C574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215</w:t>
            </w:r>
          </w:p>
        </w:tc>
        <w:tc>
          <w:tcPr>
            <w:tcW w:w="1130" w:type="dxa"/>
            <w:tcBorders>
              <w:top w:val="nil"/>
              <w:left w:val="nil"/>
              <w:bottom w:val="single" w:sz="4" w:space="0" w:color="auto"/>
              <w:right w:val="single" w:sz="8" w:space="0" w:color="auto"/>
            </w:tcBorders>
            <w:noWrap/>
            <w:vAlign w:val="bottom"/>
            <w:hideMark/>
          </w:tcPr>
          <w:p w14:paraId="192CBC2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3.81%</w:t>
            </w:r>
          </w:p>
        </w:tc>
      </w:tr>
      <w:tr w:rsidR="00924FC4" w:rsidRPr="00924FC4" w14:paraId="773121B3"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60E010FD"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East Haven</w:t>
            </w:r>
          </w:p>
        </w:tc>
        <w:tc>
          <w:tcPr>
            <w:tcW w:w="1080" w:type="dxa"/>
            <w:tcBorders>
              <w:top w:val="nil"/>
              <w:left w:val="nil"/>
              <w:bottom w:val="single" w:sz="4" w:space="0" w:color="auto"/>
              <w:right w:val="single" w:sz="8" w:space="0" w:color="auto"/>
            </w:tcBorders>
            <w:noWrap/>
            <w:vAlign w:val="bottom"/>
            <w:hideMark/>
          </w:tcPr>
          <w:p w14:paraId="0EF8AC8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12394</w:t>
            </w:r>
          </w:p>
        </w:tc>
        <w:tc>
          <w:tcPr>
            <w:tcW w:w="990" w:type="dxa"/>
            <w:tcBorders>
              <w:top w:val="nil"/>
              <w:left w:val="single" w:sz="4" w:space="0" w:color="auto"/>
              <w:bottom w:val="single" w:sz="4" w:space="0" w:color="auto"/>
              <w:right w:val="single" w:sz="4" w:space="0" w:color="auto"/>
            </w:tcBorders>
            <w:hideMark/>
          </w:tcPr>
          <w:p w14:paraId="7500739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613</w:t>
            </w:r>
          </w:p>
        </w:tc>
        <w:tc>
          <w:tcPr>
            <w:tcW w:w="1170" w:type="dxa"/>
            <w:tcBorders>
              <w:top w:val="nil"/>
              <w:left w:val="nil"/>
              <w:bottom w:val="single" w:sz="4" w:space="0" w:color="auto"/>
              <w:right w:val="single" w:sz="4" w:space="0" w:color="auto"/>
            </w:tcBorders>
            <w:hideMark/>
          </w:tcPr>
          <w:p w14:paraId="2D60386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182</w:t>
            </w:r>
          </w:p>
        </w:tc>
        <w:tc>
          <w:tcPr>
            <w:tcW w:w="1170" w:type="dxa"/>
            <w:tcBorders>
              <w:top w:val="nil"/>
              <w:left w:val="nil"/>
              <w:bottom w:val="single" w:sz="4" w:space="0" w:color="auto"/>
              <w:right w:val="single" w:sz="4" w:space="0" w:color="auto"/>
            </w:tcBorders>
            <w:noWrap/>
            <w:vAlign w:val="bottom"/>
            <w:hideMark/>
          </w:tcPr>
          <w:p w14:paraId="5F61D17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311</w:t>
            </w:r>
          </w:p>
        </w:tc>
        <w:tc>
          <w:tcPr>
            <w:tcW w:w="1080" w:type="dxa"/>
            <w:tcBorders>
              <w:top w:val="nil"/>
              <w:left w:val="nil"/>
              <w:bottom w:val="single" w:sz="4" w:space="0" w:color="auto"/>
              <w:right w:val="single" w:sz="4" w:space="0" w:color="auto"/>
            </w:tcBorders>
            <w:noWrap/>
            <w:vAlign w:val="bottom"/>
            <w:hideMark/>
          </w:tcPr>
          <w:p w14:paraId="46ADA59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0EB63FC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1,106</w:t>
            </w:r>
          </w:p>
        </w:tc>
        <w:tc>
          <w:tcPr>
            <w:tcW w:w="1130" w:type="dxa"/>
            <w:tcBorders>
              <w:top w:val="nil"/>
              <w:left w:val="nil"/>
              <w:bottom w:val="single" w:sz="4" w:space="0" w:color="auto"/>
              <w:right w:val="single" w:sz="8" w:space="0" w:color="auto"/>
            </w:tcBorders>
            <w:noWrap/>
            <w:vAlign w:val="bottom"/>
            <w:hideMark/>
          </w:tcPr>
          <w:p w14:paraId="00B9E92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8.92%</w:t>
            </w:r>
          </w:p>
        </w:tc>
      </w:tr>
      <w:tr w:rsidR="00924FC4" w:rsidRPr="00924FC4" w14:paraId="251EDC51"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32E6CF4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East Lyme</w:t>
            </w:r>
          </w:p>
        </w:tc>
        <w:tc>
          <w:tcPr>
            <w:tcW w:w="1080" w:type="dxa"/>
            <w:tcBorders>
              <w:top w:val="nil"/>
              <w:left w:val="nil"/>
              <w:bottom w:val="single" w:sz="4" w:space="0" w:color="auto"/>
              <w:right w:val="single" w:sz="8" w:space="0" w:color="auto"/>
            </w:tcBorders>
            <w:noWrap/>
            <w:vAlign w:val="bottom"/>
            <w:hideMark/>
          </w:tcPr>
          <w:p w14:paraId="5BA9E65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9080</w:t>
            </w:r>
          </w:p>
        </w:tc>
        <w:tc>
          <w:tcPr>
            <w:tcW w:w="990" w:type="dxa"/>
            <w:tcBorders>
              <w:top w:val="nil"/>
              <w:left w:val="single" w:sz="4" w:space="0" w:color="auto"/>
              <w:bottom w:val="single" w:sz="4" w:space="0" w:color="auto"/>
              <w:right w:val="single" w:sz="4" w:space="0" w:color="auto"/>
            </w:tcBorders>
            <w:hideMark/>
          </w:tcPr>
          <w:p w14:paraId="1FF5E5B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452</w:t>
            </w:r>
          </w:p>
        </w:tc>
        <w:tc>
          <w:tcPr>
            <w:tcW w:w="1170" w:type="dxa"/>
            <w:tcBorders>
              <w:top w:val="nil"/>
              <w:left w:val="nil"/>
              <w:bottom w:val="single" w:sz="4" w:space="0" w:color="auto"/>
              <w:right w:val="single" w:sz="4" w:space="0" w:color="auto"/>
            </w:tcBorders>
            <w:hideMark/>
          </w:tcPr>
          <w:p w14:paraId="377A054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26</w:t>
            </w:r>
          </w:p>
        </w:tc>
        <w:tc>
          <w:tcPr>
            <w:tcW w:w="1170" w:type="dxa"/>
            <w:tcBorders>
              <w:top w:val="nil"/>
              <w:left w:val="nil"/>
              <w:bottom w:val="single" w:sz="4" w:space="0" w:color="auto"/>
              <w:right w:val="single" w:sz="4" w:space="0" w:color="auto"/>
            </w:tcBorders>
            <w:noWrap/>
            <w:vAlign w:val="bottom"/>
            <w:hideMark/>
          </w:tcPr>
          <w:p w14:paraId="5F295B4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83</w:t>
            </w:r>
          </w:p>
        </w:tc>
        <w:tc>
          <w:tcPr>
            <w:tcW w:w="1080" w:type="dxa"/>
            <w:tcBorders>
              <w:top w:val="nil"/>
              <w:left w:val="nil"/>
              <w:bottom w:val="single" w:sz="4" w:space="0" w:color="auto"/>
              <w:right w:val="single" w:sz="4" w:space="0" w:color="auto"/>
            </w:tcBorders>
            <w:noWrap/>
            <w:vAlign w:val="bottom"/>
            <w:hideMark/>
          </w:tcPr>
          <w:p w14:paraId="50A038A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w:t>
            </w:r>
          </w:p>
        </w:tc>
        <w:tc>
          <w:tcPr>
            <w:tcW w:w="990" w:type="dxa"/>
            <w:tcBorders>
              <w:top w:val="nil"/>
              <w:left w:val="nil"/>
              <w:bottom w:val="single" w:sz="4" w:space="0" w:color="auto"/>
              <w:right w:val="single" w:sz="4" w:space="0" w:color="auto"/>
            </w:tcBorders>
            <w:noWrap/>
            <w:vAlign w:val="bottom"/>
            <w:hideMark/>
          </w:tcPr>
          <w:p w14:paraId="2DAACB9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580</w:t>
            </w:r>
          </w:p>
        </w:tc>
        <w:tc>
          <w:tcPr>
            <w:tcW w:w="1130" w:type="dxa"/>
            <w:tcBorders>
              <w:top w:val="nil"/>
              <w:left w:val="nil"/>
              <w:bottom w:val="single" w:sz="4" w:space="0" w:color="auto"/>
              <w:right w:val="single" w:sz="8" w:space="0" w:color="auto"/>
            </w:tcBorders>
            <w:noWrap/>
            <w:vAlign w:val="bottom"/>
            <w:hideMark/>
          </w:tcPr>
          <w:p w14:paraId="0C51470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6.39%</w:t>
            </w:r>
          </w:p>
        </w:tc>
      </w:tr>
      <w:tr w:rsidR="00924FC4" w:rsidRPr="00924FC4" w14:paraId="451EADCF"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2BF6E42C"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Eastford</w:t>
            </w:r>
          </w:p>
        </w:tc>
        <w:tc>
          <w:tcPr>
            <w:tcW w:w="1080" w:type="dxa"/>
            <w:tcBorders>
              <w:top w:val="nil"/>
              <w:left w:val="nil"/>
              <w:bottom w:val="single" w:sz="4" w:space="0" w:color="auto"/>
              <w:right w:val="single" w:sz="8" w:space="0" w:color="auto"/>
            </w:tcBorders>
            <w:noWrap/>
            <w:vAlign w:val="bottom"/>
            <w:hideMark/>
          </w:tcPr>
          <w:p w14:paraId="399C302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806</w:t>
            </w:r>
          </w:p>
        </w:tc>
        <w:tc>
          <w:tcPr>
            <w:tcW w:w="990" w:type="dxa"/>
            <w:tcBorders>
              <w:top w:val="nil"/>
              <w:left w:val="single" w:sz="4" w:space="0" w:color="auto"/>
              <w:bottom w:val="single" w:sz="4" w:space="0" w:color="auto"/>
              <w:right w:val="single" w:sz="4" w:space="0" w:color="auto"/>
            </w:tcBorders>
            <w:hideMark/>
          </w:tcPr>
          <w:p w14:paraId="37F0C6B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2B039C2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70" w:type="dxa"/>
            <w:tcBorders>
              <w:top w:val="nil"/>
              <w:left w:val="nil"/>
              <w:bottom w:val="single" w:sz="4" w:space="0" w:color="auto"/>
              <w:right w:val="single" w:sz="4" w:space="0" w:color="auto"/>
            </w:tcBorders>
            <w:noWrap/>
            <w:vAlign w:val="bottom"/>
            <w:hideMark/>
          </w:tcPr>
          <w:p w14:paraId="4489E61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w:t>
            </w:r>
          </w:p>
        </w:tc>
        <w:tc>
          <w:tcPr>
            <w:tcW w:w="1080" w:type="dxa"/>
            <w:tcBorders>
              <w:top w:val="nil"/>
              <w:left w:val="nil"/>
              <w:bottom w:val="single" w:sz="4" w:space="0" w:color="auto"/>
              <w:right w:val="single" w:sz="4" w:space="0" w:color="auto"/>
            </w:tcBorders>
            <w:noWrap/>
            <w:vAlign w:val="bottom"/>
            <w:hideMark/>
          </w:tcPr>
          <w:p w14:paraId="794E135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4348056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w:t>
            </w:r>
          </w:p>
        </w:tc>
        <w:tc>
          <w:tcPr>
            <w:tcW w:w="1130" w:type="dxa"/>
            <w:tcBorders>
              <w:top w:val="nil"/>
              <w:left w:val="nil"/>
              <w:bottom w:val="single" w:sz="4" w:space="0" w:color="auto"/>
              <w:right w:val="single" w:sz="8" w:space="0" w:color="auto"/>
            </w:tcBorders>
            <w:noWrap/>
            <w:vAlign w:val="bottom"/>
            <w:hideMark/>
          </w:tcPr>
          <w:p w14:paraId="3D035D4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1.49%</w:t>
            </w:r>
          </w:p>
        </w:tc>
      </w:tr>
      <w:tr w:rsidR="00924FC4" w:rsidRPr="00924FC4" w14:paraId="25FA1F53"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44FEB47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Easton</w:t>
            </w:r>
          </w:p>
        </w:tc>
        <w:tc>
          <w:tcPr>
            <w:tcW w:w="1080" w:type="dxa"/>
            <w:tcBorders>
              <w:top w:val="nil"/>
              <w:left w:val="nil"/>
              <w:bottom w:val="single" w:sz="4" w:space="0" w:color="auto"/>
              <w:right w:val="single" w:sz="8" w:space="0" w:color="auto"/>
            </w:tcBorders>
            <w:noWrap/>
            <w:vAlign w:val="bottom"/>
            <w:hideMark/>
          </w:tcPr>
          <w:p w14:paraId="7A5D2F8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2756</w:t>
            </w:r>
          </w:p>
        </w:tc>
        <w:tc>
          <w:tcPr>
            <w:tcW w:w="990" w:type="dxa"/>
            <w:tcBorders>
              <w:top w:val="nil"/>
              <w:left w:val="single" w:sz="4" w:space="0" w:color="auto"/>
              <w:bottom w:val="single" w:sz="4" w:space="0" w:color="auto"/>
              <w:right w:val="single" w:sz="4" w:space="0" w:color="auto"/>
            </w:tcBorders>
            <w:hideMark/>
          </w:tcPr>
          <w:p w14:paraId="63F493F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38DD9A2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286F130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w:t>
            </w:r>
          </w:p>
        </w:tc>
        <w:tc>
          <w:tcPr>
            <w:tcW w:w="1080" w:type="dxa"/>
            <w:tcBorders>
              <w:top w:val="nil"/>
              <w:left w:val="nil"/>
              <w:bottom w:val="single" w:sz="4" w:space="0" w:color="auto"/>
              <w:right w:val="single" w:sz="4" w:space="0" w:color="auto"/>
            </w:tcBorders>
            <w:noWrap/>
            <w:vAlign w:val="bottom"/>
            <w:hideMark/>
          </w:tcPr>
          <w:p w14:paraId="48398CA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w:t>
            </w:r>
          </w:p>
        </w:tc>
        <w:tc>
          <w:tcPr>
            <w:tcW w:w="990" w:type="dxa"/>
            <w:tcBorders>
              <w:top w:val="nil"/>
              <w:left w:val="nil"/>
              <w:bottom w:val="single" w:sz="4" w:space="0" w:color="auto"/>
              <w:right w:val="single" w:sz="4" w:space="0" w:color="auto"/>
            </w:tcBorders>
            <w:noWrap/>
            <w:vAlign w:val="bottom"/>
            <w:hideMark/>
          </w:tcPr>
          <w:p w14:paraId="62D56A0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w:t>
            </w:r>
          </w:p>
        </w:tc>
        <w:tc>
          <w:tcPr>
            <w:tcW w:w="1130" w:type="dxa"/>
            <w:tcBorders>
              <w:top w:val="nil"/>
              <w:left w:val="nil"/>
              <w:bottom w:val="single" w:sz="4" w:space="0" w:color="auto"/>
              <w:right w:val="single" w:sz="8" w:space="0" w:color="auto"/>
            </w:tcBorders>
            <w:noWrap/>
            <w:vAlign w:val="bottom"/>
            <w:hideMark/>
          </w:tcPr>
          <w:p w14:paraId="3050C74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0.36%</w:t>
            </w:r>
          </w:p>
        </w:tc>
      </w:tr>
      <w:tr w:rsidR="00924FC4" w:rsidRPr="00924FC4" w14:paraId="43117DB3"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07908AE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Ellington</w:t>
            </w:r>
          </w:p>
        </w:tc>
        <w:tc>
          <w:tcPr>
            <w:tcW w:w="1080" w:type="dxa"/>
            <w:tcBorders>
              <w:top w:val="nil"/>
              <w:left w:val="nil"/>
              <w:bottom w:val="single" w:sz="4" w:space="0" w:color="auto"/>
              <w:right w:val="single" w:sz="8" w:space="0" w:color="auto"/>
            </w:tcBorders>
            <w:noWrap/>
            <w:vAlign w:val="bottom"/>
            <w:hideMark/>
          </w:tcPr>
          <w:p w14:paraId="4F2D419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7054</w:t>
            </w:r>
          </w:p>
        </w:tc>
        <w:tc>
          <w:tcPr>
            <w:tcW w:w="990" w:type="dxa"/>
            <w:tcBorders>
              <w:top w:val="nil"/>
              <w:left w:val="single" w:sz="4" w:space="0" w:color="auto"/>
              <w:bottom w:val="single" w:sz="4" w:space="0" w:color="auto"/>
              <w:right w:val="single" w:sz="4" w:space="0" w:color="auto"/>
            </w:tcBorders>
            <w:hideMark/>
          </w:tcPr>
          <w:p w14:paraId="1639315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260</w:t>
            </w:r>
          </w:p>
        </w:tc>
        <w:tc>
          <w:tcPr>
            <w:tcW w:w="1170" w:type="dxa"/>
            <w:tcBorders>
              <w:top w:val="nil"/>
              <w:left w:val="nil"/>
              <w:bottom w:val="single" w:sz="4" w:space="0" w:color="auto"/>
              <w:right w:val="single" w:sz="4" w:space="0" w:color="auto"/>
            </w:tcBorders>
            <w:hideMark/>
          </w:tcPr>
          <w:p w14:paraId="2B27A6E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8</w:t>
            </w:r>
          </w:p>
        </w:tc>
        <w:tc>
          <w:tcPr>
            <w:tcW w:w="1170" w:type="dxa"/>
            <w:tcBorders>
              <w:top w:val="nil"/>
              <w:left w:val="nil"/>
              <w:bottom w:val="single" w:sz="4" w:space="0" w:color="auto"/>
              <w:right w:val="single" w:sz="4" w:space="0" w:color="auto"/>
            </w:tcBorders>
            <w:noWrap/>
            <w:vAlign w:val="bottom"/>
            <w:hideMark/>
          </w:tcPr>
          <w:p w14:paraId="2B3A0DB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130</w:t>
            </w:r>
          </w:p>
        </w:tc>
        <w:tc>
          <w:tcPr>
            <w:tcW w:w="1080" w:type="dxa"/>
            <w:tcBorders>
              <w:top w:val="nil"/>
              <w:left w:val="nil"/>
              <w:bottom w:val="single" w:sz="4" w:space="0" w:color="auto"/>
              <w:right w:val="single" w:sz="4" w:space="0" w:color="auto"/>
            </w:tcBorders>
            <w:noWrap/>
            <w:vAlign w:val="bottom"/>
            <w:hideMark/>
          </w:tcPr>
          <w:p w14:paraId="6D2DB2C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0D3028B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398</w:t>
            </w:r>
          </w:p>
        </w:tc>
        <w:tc>
          <w:tcPr>
            <w:tcW w:w="1130" w:type="dxa"/>
            <w:tcBorders>
              <w:top w:val="nil"/>
              <w:left w:val="nil"/>
              <w:bottom w:val="single" w:sz="4" w:space="0" w:color="auto"/>
              <w:right w:val="single" w:sz="8" w:space="0" w:color="auto"/>
            </w:tcBorders>
            <w:noWrap/>
            <w:vAlign w:val="bottom"/>
            <w:hideMark/>
          </w:tcPr>
          <w:p w14:paraId="0B97367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5.64%</w:t>
            </w:r>
          </w:p>
        </w:tc>
      </w:tr>
      <w:tr w:rsidR="00924FC4" w:rsidRPr="00924FC4" w14:paraId="5A0B852F"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11100948"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Essex</w:t>
            </w:r>
          </w:p>
        </w:tc>
        <w:tc>
          <w:tcPr>
            <w:tcW w:w="1080" w:type="dxa"/>
            <w:tcBorders>
              <w:top w:val="nil"/>
              <w:left w:val="nil"/>
              <w:bottom w:val="single" w:sz="4" w:space="0" w:color="auto"/>
              <w:right w:val="single" w:sz="8" w:space="0" w:color="auto"/>
            </w:tcBorders>
            <w:noWrap/>
            <w:vAlign w:val="bottom"/>
            <w:hideMark/>
          </w:tcPr>
          <w:p w14:paraId="2F40CD0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3329</w:t>
            </w:r>
          </w:p>
        </w:tc>
        <w:tc>
          <w:tcPr>
            <w:tcW w:w="990" w:type="dxa"/>
            <w:tcBorders>
              <w:top w:val="nil"/>
              <w:left w:val="single" w:sz="4" w:space="0" w:color="auto"/>
              <w:bottom w:val="single" w:sz="4" w:space="0" w:color="auto"/>
              <w:right w:val="single" w:sz="4" w:space="0" w:color="auto"/>
            </w:tcBorders>
            <w:hideMark/>
          </w:tcPr>
          <w:p w14:paraId="6407208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75</w:t>
            </w:r>
          </w:p>
        </w:tc>
        <w:tc>
          <w:tcPr>
            <w:tcW w:w="1170" w:type="dxa"/>
            <w:tcBorders>
              <w:top w:val="nil"/>
              <w:left w:val="nil"/>
              <w:bottom w:val="single" w:sz="4" w:space="0" w:color="auto"/>
              <w:right w:val="single" w:sz="4" w:space="0" w:color="auto"/>
            </w:tcBorders>
            <w:hideMark/>
          </w:tcPr>
          <w:p w14:paraId="007876E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w:t>
            </w:r>
          </w:p>
        </w:tc>
        <w:tc>
          <w:tcPr>
            <w:tcW w:w="1170" w:type="dxa"/>
            <w:tcBorders>
              <w:top w:val="nil"/>
              <w:left w:val="nil"/>
              <w:bottom w:val="single" w:sz="4" w:space="0" w:color="auto"/>
              <w:right w:val="single" w:sz="4" w:space="0" w:color="auto"/>
            </w:tcBorders>
            <w:noWrap/>
            <w:vAlign w:val="bottom"/>
            <w:hideMark/>
          </w:tcPr>
          <w:p w14:paraId="287524F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w:t>
            </w:r>
          </w:p>
        </w:tc>
        <w:tc>
          <w:tcPr>
            <w:tcW w:w="1080" w:type="dxa"/>
            <w:tcBorders>
              <w:top w:val="nil"/>
              <w:left w:val="nil"/>
              <w:bottom w:val="single" w:sz="4" w:space="0" w:color="auto"/>
              <w:right w:val="single" w:sz="4" w:space="0" w:color="auto"/>
            </w:tcBorders>
            <w:noWrap/>
            <w:vAlign w:val="bottom"/>
            <w:hideMark/>
          </w:tcPr>
          <w:p w14:paraId="3117534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w:t>
            </w:r>
          </w:p>
        </w:tc>
        <w:tc>
          <w:tcPr>
            <w:tcW w:w="990" w:type="dxa"/>
            <w:tcBorders>
              <w:top w:val="nil"/>
              <w:left w:val="nil"/>
              <w:bottom w:val="single" w:sz="4" w:space="0" w:color="auto"/>
              <w:right w:val="single" w:sz="4" w:space="0" w:color="auto"/>
            </w:tcBorders>
            <w:noWrap/>
            <w:vAlign w:val="bottom"/>
            <w:hideMark/>
          </w:tcPr>
          <w:p w14:paraId="66E17C7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107</w:t>
            </w:r>
          </w:p>
        </w:tc>
        <w:tc>
          <w:tcPr>
            <w:tcW w:w="1130" w:type="dxa"/>
            <w:tcBorders>
              <w:top w:val="nil"/>
              <w:left w:val="nil"/>
              <w:bottom w:val="single" w:sz="4" w:space="0" w:color="auto"/>
              <w:right w:val="single" w:sz="8" w:space="0" w:color="auto"/>
            </w:tcBorders>
            <w:noWrap/>
            <w:vAlign w:val="bottom"/>
            <w:hideMark/>
          </w:tcPr>
          <w:p w14:paraId="73713BA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3.21%</w:t>
            </w:r>
          </w:p>
        </w:tc>
      </w:tr>
      <w:tr w:rsidR="00924FC4" w:rsidRPr="00924FC4" w14:paraId="2DFE8006" w14:textId="77777777" w:rsidTr="00272567">
        <w:trPr>
          <w:trHeight w:val="240"/>
        </w:trPr>
        <w:tc>
          <w:tcPr>
            <w:tcW w:w="1790" w:type="dxa"/>
            <w:tcBorders>
              <w:top w:val="nil"/>
              <w:left w:val="single" w:sz="8" w:space="0" w:color="auto"/>
              <w:bottom w:val="single" w:sz="8" w:space="0" w:color="auto"/>
              <w:right w:val="single" w:sz="4" w:space="0" w:color="auto"/>
            </w:tcBorders>
            <w:shd w:val="clear" w:color="000000" w:fill="DCE6F1"/>
            <w:hideMark/>
          </w:tcPr>
          <w:p w14:paraId="0701496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Fairfield</w:t>
            </w:r>
          </w:p>
        </w:tc>
        <w:tc>
          <w:tcPr>
            <w:tcW w:w="1080" w:type="dxa"/>
            <w:tcBorders>
              <w:top w:val="nil"/>
              <w:left w:val="nil"/>
              <w:bottom w:val="single" w:sz="8" w:space="0" w:color="auto"/>
              <w:right w:val="single" w:sz="8" w:space="0" w:color="auto"/>
            </w:tcBorders>
            <w:noWrap/>
            <w:vAlign w:val="bottom"/>
            <w:hideMark/>
          </w:tcPr>
          <w:p w14:paraId="5769820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21982</w:t>
            </w:r>
          </w:p>
        </w:tc>
        <w:tc>
          <w:tcPr>
            <w:tcW w:w="990" w:type="dxa"/>
            <w:tcBorders>
              <w:top w:val="nil"/>
              <w:left w:val="single" w:sz="4" w:space="0" w:color="auto"/>
              <w:bottom w:val="single" w:sz="8" w:space="0" w:color="auto"/>
              <w:right w:val="single" w:sz="4" w:space="0" w:color="auto"/>
            </w:tcBorders>
            <w:hideMark/>
          </w:tcPr>
          <w:p w14:paraId="05AF2F2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254</w:t>
            </w:r>
          </w:p>
        </w:tc>
        <w:tc>
          <w:tcPr>
            <w:tcW w:w="1170" w:type="dxa"/>
            <w:tcBorders>
              <w:top w:val="nil"/>
              <w:left w:val="nil"/>
              <w:bottom w:val="single" w:sz="8" w:space="0" w:color="auto"/>
              <w:right w:val="single" w:sz="4" w:space="0" w:color="auto"/>
            </w:tcBorders>
            <w:hideMark/>
          </w:tcPr>
          <w:p w14:paraId="2CB18DE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172</w:t>
            </w:r>
          </w:p>
        </w:tc>
        <w:tc>
          <w:tcPr>
            <w:tcW w:w="1170" w:type="dxa"/>
            <w:tcBorders>
              <w:top w:val="nil"/>
              <w:left w:val="nil"/>
              <w:bottom w:val="single" w:sz="8" w:space="0" w:color="auto"/>
              <w:right w:val="single" w:sz="4" w:space="0" w:color="auto"/>
            </w:tcBorders>
            <w:noWrap/>
            <w:vAlign w:val="bottom"/>
            <w:hideMark/>
          </w:tcPr>
          <w:p w14:paraId="329D34A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75</w:t>
            </w:r>
          </w:p>
        </w:tc>
        <w:tc>
          <w:tcPr>
            <w:tcW w:w="1080" w:type="dxa"/>
            <w:tcBorders>
              <w:top w:val="nil"/>
              <w:left w:val="nil"/>
              <w:bottom w:val="single" w:sz="8" w:space="0" w:color="auto"/>
              <w:right w:val="single" w:sz="4" w:space="0" w:color="auto"/>
            </w:tcBorders>
            <w:noWrap/>
            <w:vAlign w:val="bottom"/>
            <w:hideMark/>
          </w:tcPr>
          <w:p w14:paraId="53FAAA5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295</w:t>
            </w:r>
          </w:p>
        </w:tc>
        <w:tc>
          <w:tcPr>
            <w:tcW w:w="990" w:type="dxa"/>
            <w:tcBorders>
              <w:top w:val="nil"/>
              <w:left w:val="nil"/>
              <w:bottom w:val="single" w:sz="8" w:space="0" w:color="auto"/>
              <w:right w:val="single" w:sz="4" w:space="0" w:color="auto"/>
            </w:tcBorders>
            <w:noWrap/>
            <w:vAlign w:val="bottom"/>
            <w:hideMark/>
          </w:tcPr>
          <w:p w14:paraId="5264944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796</w:t>
            </w:r>
          </w:p>
        </w:tc>
        <w:tc>
          <w:tcPr>
            <w:tcW w:w="1130" w:type="dxa"/>
            <w:tcBorders>
              <w:top w:val="nil"/>
              <w:left w:val="nil"/>
              <w:bottom w:val="single" w:sz="8" w:space="0" w:color="auto"/>
              <w:right w:val="single" w:sz="8" w:space="0" w:color="auto"/>
            </w:tcBorders>
            <w:noWrap/>
            <w:vAlign w:val="bottom"/>
            <w:hideMark/>
          </w:tcPr>
          <w:p w14:paraId="77986F9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3.62%</w:t>
            </w:r>
          </w:p>
        </w:tc>
      </w:tr>
    </w:tbl>
    <w:p w14:paraId="7675D922" w14:textId="77777777" w:rsidR="00924FC4" w:rsidRDefault="00924FC4" w:rsidP="00AB3764">
      <w:pPr>
        <w:tabs>
          <w:tab w:val="left" w:pos="360"/>
        </w:tabs>
        <w:spacing w:after="0" w:line="360" w:lineRule="auto"/>
      </w:pPr>
    </w:p>
    <w:tbl>
      <w:tblPr>
        <w:tblW w:w="9400" w:type="dxa"/>
        <w:tblLook w:val="04A0" w:firstRow="1" w:lastRow="0" w:firstColumn="1" w:lastColumn="0" w:noHBand="0" w:noVBand="1"/>
      </w:tblPr>
      <w:tblGrid>
        <w:gridCol w:w="1790"/>
        <w:gridCol w:w="1080"/>
        <w:gridCol w:w="990"/>
        <w:gridCol w:w="1170"/>
        <w:gridCol w:w="1170"/>
        <w:gridCol w:w="1080"/>
        <w:gridCol w:w="990"/>
        <w:gridCol w:w="1130"/>
      </w:tblGrid>
      <w:tr w:rsidR="00924FC4" w:rsidRPr="00924FC4" w14:paraId="7A62BFF3" w14:textId="77777777" w:rsidTr="00924FC4">
        <w:trPr>
          <w:trHeight w:val="288"/>
        </w:trPr>
        <w:tc>
          <w:tcPr>
            <w:tcW w:w="9400" w:type="dxa"/>
            <w:gridSpan w:val="8"/>
            <w:tcBorders>
              <w:top w:val="single" w:sz="8" w:space="0" w:color="auto"/>
              <w:left w:val="single" w:sz="8" w:space="0" w:color="auto"/>
              <w:bottom w:val="nil"/>
              <w:right w:val="single" w:sz="8" w:space="0" w:color="000000"/>
            </w:tcBorders>
            <w:shd w:val="clear" w:color="000000" w:fill="BFBFBF"/>
            <w:hideMark/>
          </w:tcPr>
          <w:p w14:paraId="5E54E85A" w14:textId="77777777" w:rsidR="00924FC4" w:rsidRPr="00924FC4" w:rsidRDefault="00924FC4" w:rsidP="00924FC4">
            <w:pPr>
              <w:spacing w:after="0" w:line="240" w:lineRule="auto"/>
              <w:jc w:val="center"/>
              <w:rPr>
                <w:rFonts w:ascii="Arial" w:eastAsia="Times New Roman" w:hAnsi="Arial" w:cs="Arial"/>
                <w:b/>
                <w:bCs/>
                <w:color w:val="000000"/>
                <w:sz w:val="24"/>
                <w:szCs w:val="24"/>
              </w:rPr>
            </w:pPr>
            <w:r w:rsidRPr="00924FC4">
              <w:rPr>
                <w:rFonts w:ascii="Arial" w:eastAsia="Times New Roman" w:hAnsi="Arial" w:cs="Arial"/>
                <w:b/>
                <w:bCs/>
                <w:color w:val="000000"/>
                <w:sz w:val="24"/>
                <w:szCs w:val="24"/>
              </w:rPr>
              <w:t>2025 Affordable Housing Appeals List - Non-Exempt Municipalities</w:t>
            </w:r>
          </w:p>
        </w:tc>
      </w:tr>
      <w:tr w:rsidR="00924FC4" w:rsidRPr="00924FC4" w14:paraId="2EF8519B" w14:textId="77777777" w:rsidTr="00272567">
        <w:trPr>
          <w:trHeight w:val="1392"/>
        </w:trPr>
        <w:tc>
          <w:tcPr>
            <w:tcW w:w="1790" w:type="dxa"/>
            <w:tcBorders>
              <w:top w:val="single" w:sz="8" w:space="0" w:color="auto"/>
              <w:left w:val="single" w:sz="8" w:space="0" w:color="auto"/>
              <w:bottom w:val="single" w:sz="8" w:space="0" w:color="auto"/>
              <w:right w:val="single" w:sz="4" w:space="0" w:color="auto"/>
            </w:tcBorders>
            <w:shd w:val="clear" w:color="000000" w:fill="DCE6F1"/>
            <w:vAlign w:val="center"/>
            <w:hideMark/>
          </w:tcPr>
          <w:p w14:paraId="396AC5C3" w14:textId="77777777" w:rsidR="00924FC4" w:rsidRPr="00202FC7" w:rsidRDefault="00924FC4" w:rsidP="00924FC4">
            <w:pPr>
              <w:spacing w:after="0" w:line="240" w:lineRule="auto"/>
              <w:jc w:val="center"/>
              <w:rPr>
                <w:rFonts w:ascii="Arial" w:eastAsia="Times New Roman" w:hAnsi="Arial" w:cs="Arial"/>
                <w:b/>
                <w:bCs/>
                <w:color w:val="586471"/>
                <w:sz w:val="18"/>
                <w:szCs w:val="18"/>
              </w:rPr>
            </w:pPr>
            <w:r w:rsidRPr="00202FC7">
              <w:rPr>
                <w:rFonts w:ascii="Arial" w:eastAsia="Times New Roman" w:hAnsi="Arial" w:cs="Arial"/>
                <w:b/>
                <w:bCs/>
                <w:sz w:val="18"/>
                <w:szCs w:val="18"/>
              </w:rPr>
              <w:lastRenderedPageBreak/>
              <w:t>Town</w:t>
            </w:r>
          </w:p>
        </w:tc>
        <w:tc>
          <w:tcPr>
            <w:tcW w:w="1080" w:type="dxa"/>
            <w:tcBorders>
              <w:top w:val="single" w:sz="8" w:space="0" w:color="auto"/>
              <w:left w:val="nil"/>
              <w:bottom w:val="single" w:sz="8" w:space="0" w:color="auto"/>
              <w:right w:val="single" w:sz="4" w:space="0" w:color="auto"/>
            </w:tcBorders>
            <w:shd w:val="clear" w:color="000000" w:fill="DCE6F1"/>
            <w:vAlign w:val="center"/>
            <w:hideMark/>
          </w:tcPr>
          <w:p w14:paraId="5031A6AD" w14:textId="62084A09"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2020 Census</w:t>
            </w:r>
            <w:r w:rsidR="006C277D" w:rsidRPr="00272567">
              <w:rPr>
                <w:rFonts w:ascii="SansSerif" w:eastAsia="Times New Roman" w:hAnsi="SansSerif" w:cs="Arial"/>
                <w:b/>
                <w:bCs/>
                <w:color w:val="000000"/>
                <w:sz w:val="18"/>
                <w:szCs w:val="18"/>
              </w:rPr>
              <w:t xml:space="preserve"> Housing Stock</w:t>
            </w:r>
          </w:p>
        </w:tc>
        <w:tc>
          <w:tcPr>
            <w:tcW w:w="990" w:type="dxa"/>
            <w:tcBorders>
              <w:top w:val="single" w:sz="8" w:space="0" w:color="auto"/>
              <w:left w:val="nil"/>
              <w:bottom w:val="single" w:sz="8" w:space="0" w:color="auto"/>
              <w:right w:val="single" w:sz="4" w:space="0" w:color="auto"/>
            </w:tcBorders>
            <w:shd w:val="clear" w:color="000000" w:fill="DCE6F1"/>
            <w:vAlign w:val="center"/>
            <w:hideMark/>
          </w:tcPr>
          <w:p w14:paraId="1BD416B6"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Gov Assisted</w:t>
            </w:r>
          </w:p>
        </w:tc>
        <w:tc>
          <w:tcPr>
            <w:tcW w:w="1170" w:type="dxa"/>
            <w:tcBorders>
              <w:top w:val="single" w:sz="8" w:space="0" w:color="auto"/>
              <w:left w:val="nil"/>
              <w:bottom w:val="single" w:sz="8" w:space="0" w:color="auto"/>
              <w:right w:val="single" w:sz="4" w:space="0" w:color="auto"/>
            </w:tcBorders>
            <w:shd w:val="clear" w:color="000000" w:fill="DCE6F1"/>
            <w:vAlign w:val="center"/>
            <w:hideMark/>
          </w:tcPr>
          <w:p w14:paraId="3278121E"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Tenant Rental Assistance</w:t>
            </w:r>
          </w:p>
        </w:tc>
        <w:tc>
          <w:tcPr>
            <w:tcW w:w="1170" w:type="dxa"/>
            <w:tcBorders>
              <w:top w:val="single" w:sz="8" w:space="0" w:color="auto"/>
              <w:left w:val="nil"/>
              <w:bottom w:val="single" w:sz="8" w:space="0" w:color="auto"/>
              <w:right w:val="single" w:sz="4" w:space="0" w:color="auto"/>
            </w:tcBorders>
            <w:shd w:val="clear" w:color="000000" w:fill="DCE6F1"/>
            <w:vAlign w:val="center"/>
            <w:hideMark/>
          </w:tcPr>
          <w:p w14:paraId="435BE61C"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Single Family CHFA Mortgages</w:t>
            </w:r>
          </w:p>
        </w:tc>
        <w:tc>
          <w:tcPr>
            <w:tcW w:w="1080" w:type="dxa"/>
            <w:tcBorders>
              <w:top w:val="single" w:sz="8" w:space="0" w:color="auto"/>
              <w:left w:val="nil"/>
              <w:bottom w:val="single" w:sz="8" w:space="0" w:color="auto"/>
              <w:right w:val="single" w:sz="4" w:space="0" w:color="auto"/>
            </w:tcBorders>
            <w:shd w:val="clear" w:color="000000" w:fill="DCE6F1"/>
            <w:vAlign w:val="center"/>
            <w:hideMark/>
          </w:tcPr>
          <w:p w14:paraId="37979883"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Deed Restricted Units</w:t>
            </w:r>
          </w:p>
        </w:tc>
        <w:tc>
          <w:tcPr>
            <w:tcW w:w="990" w:type="dxa"/>
            <w:tcBorders>
              <w:top w:val="single" w:sz="8" w:space="0" w:color="auto"/>
              <w:left w:val="nil"/>
              <w:bottom w:val="single" w:sz="8" w:space="0" w:color="auto"/>
              <w:right w:val="single" w:sz="4" w:space="0" w:color="auto"/>
            </w:tcBorders>
            <w:shd w:val="clear" w:color="000000" w:fill="DCE6F1"/>
            <w:vAlign w:val="center"/>
            <w:hideMark/>
          </w:tcPr>
          <w:p w14:paraId="4DC2B959"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 xml:space="preserve">2025 Total Assisted Units </w:t>
            </w:r>
          </w:p>
        </w:tc>
        <w:tc>
          <w:tcPr>
            <w:tcW w:w="1130" w:type="dxa"/>
            <w:tcBorders>
              <w:top w:val="single" w:sz="8" w:space="0" w:color="auto"/>
              <w:left w:val="nil"/>
              <w:bottom w:val="single" w:sz="8" w:space="0" w:color="auto"/>
              <w:right w:val="single" w:sz="8" w:space="0" w:color="auto"/>
            </w:tcBorders>
            <w:shd w:val="clear" w:color="000000" w:fill="DCE6F1"/>
            <w:vAlign w:val="center"/>
            <w:hideMark/>
          </w:tcPr>
          <w:p w14:paraId="424D6A6B"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 xml:space="preserve">2025 Percent Affordable </w:t>
            </w:r>
          </w:p>
        </w:tc>
      </w:tr>
      <w:tr w:rsidR="00924FC4" w:rsidRPr="00924FC4" w14:paraId="0BFB2739" w14:textId="77777777" w:rsidTr="00272567">
        <w:trPr>
          <w:trHeight w:val="240"/>
        </w:trPr>
        <w:tc>
          <w:tcPr>
            <w:tcW w:w="1790" w:type="dxa"/>
            <w:tcBorders>
              <w:top w:val="single" w:sz="4" w:space="0" w:color="auto"/>
              <w:left w:val="single" w:sz="8" w:space="0" w:color="auto"/>
              <w:bottom w:val="single" w:sz="4" w:space="0" w:color="auto"/>
              <w:right w:val="single" w:sz="4" w:space="0" w:color="auto"/>
            </w:tcBorders>
            <w:shd w:val="clear" w:color="000000" w:fill="DCE6F1"/>
            <w:hideMark/>
          </w:tcPr>
          <w:p w14:paraId="075F6CC5"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Farmington</w:t>
            </w:r>
          </w:p>
        </w:tc>
        <w:tc>
          <w:tcPr>
            <w:tcW w:w="1080" w:type="dxa"/>
            <w:tcBorders>
              <w:top w:val="single" w:sz="4" w:space="0" w:color="auto"/>
              <w:left w:val="nil"/>
              <w:bottom w:val="single" w:sz="4" w:space="0" w:color="auto"/>
              <w:right w:val="single" w:sz="8" w:space="0" w:color="auto"/>
            </w:tcBorders>
            <w:noWrap/>
            <w:vAlign w:val="bottom"/>
            <w:hideMark/>
          </w:tcPr>
          <w:p w14:paraId="72DC83A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11667</w:t>
            </w:r>
          </w:p>
        </w:tc>
        <w:tc>
          <w:tcPr>
            <w:tcW w:w="990" w:type="dxa"/>
            <w:tcBorders>
              <w:top w:val="single" w:sz="4" w:space="0" w:color="auto"/>
              <w:left w:val="single" w:sz="4" w:space="0" w:color="auto"/>
              <w:bottom w:val="single" w:sz="4" w:space="0" w:color="auto"/>
              <w:right w:val="single" w:sz="4" w:space="0" w:color="auto"/>
            </w:tcBorders>
            <w:hideMark/>
          </w:tcPr>
          <w:p w14:paraId="10B37F7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651</w:t>
            </w:r>
          </w:p>
        </w:tc>
        <w:tc>
          <w:tcPr>
            <w:tcW w:w="1170" w:type="dxa"/>
            <w:tcBorders>
              <w:top w:val="single" w:sz="4" w:space="0" w:color="auto"/>
              <w:left w:val="nil"/>
              <w:bottom w:val="single" w:sz="4" w:space="0" w:color="auto"/>
              <w:right w:val="single" w:sz="4" w:space="0" w:color="auto"/>
            </w:tcBorders>
            <w:hideMark/>
          </w:tcPr>
          <w:p w14:paraId="512D3A4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154</w:t>
            </w:r>
          </w:p>
        </w:tc>
        <w:tc>
          <w:tcPr>
            <w:tcW w:w="1170" w:type="dxa"/>
            <w:tcBorders>
              <w:top w:val="single" w:sz="4" w:space="0" w:color="auto"/>
              <w:left w:val="nil"/>
              <w:bottom w:val="single" w:sz="4" w:space="0" w:color="auto"/>
              <w:right w:val="single" w:sz="4" w:space="0" w:color="auto"/>
            </w:tcBorders>
            <w:noWrap/>
            <w:vAlign w:val="bottom"/>
            <w:hideMark/>
          </w:tcPr>
          <w:p w14:paraId="4F21143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143</w:t>
            </w:r>
          </w:p>
        </w:tc>
        <w:tc>
          <w:tcPr>
            <w:tcW w:w="1080" w:type="dxa"/>
            <w:tcBorders>
              <w:top w:val="single" w:sz="4" w:space="0" w:color="auto"/>
              <w:left w:val="nil"/>
              <w:bottom w:val="single" w:sz="4" w:space="0" w:color="auto"/>
              <w:right w:val="single" w:sz="4" w:space="0" w:color="auto"/>
            </w:tcBorders>
            <w:noWrap/>
            <w:vAlign w:val="bottom"/>
            <w:hideMark/>
          </w:tcPr>
          <w:p w14:paraId="4311C08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181</w:t>
            </w:r>
          </w:p>
        </w:tc>
        <w:tc>
          <w:tcPr>
            <w:tcW w:w="990" w:type="dxa"/>
            <w:tcBorders>
              <w:top w:val="single" w:sz="4" w:space="0" w:color="auto"/>
              <w:left w:val="nil"/>
              <w:bottom w:val="single" w:sz="4" w:space="0" w:color="auto"/>
              <w:right w:val="single" w:sz="4" w:space="0" w:color="auto"/>
            </w:tcBorders>
            <w:noWrap/>
            <w:vAlign w:val="bottom"/>
            <w:hideMark/>
          </w:tcPr>
          <w:p w14:paraId="1B13AB2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1,129</w:t>
            </w:r>
          </w:p>
        </w:tc>
        <w:tc>
          <w:tcPr>
            <w:tcW w:w="1130" w:type="dxa"/>
            <w:tcBorders>
              <w:top w:val="single" w:sz="4" w:space="0" w:color="auto"/>
              <w:left w:val="nil"/>
              <w:bottom w:val="single" w:sz="4" w:space="0" w:color="auto"/>
              <w:right w:val="single" w:sz="8" w:space="0" w:color="auto"/>
            </w:tcBorders>
            <w:noWrap/>
            <w:vAlign w:val="bottom"/>
            <w:hideMark/>
          </w:tcPr>
          <w:p w14:paraId="5C999BC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9.68%</w:t>
            </w:r>
          </w:p>
        </w:tc>
      </w:tr>
      <w:tr w:rsidR="00924FC4" w:rsidRPr="00924FC4" w14:paraId="2B588898"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3D1C7313"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Franklin</w:t>
            </w:r>
          </w:p>
        </w:tc>
        <w:tc>
          <w:tcPr>
            <w:tcW w:w="1080" w:type="dxa"/>
            <w:tcBorders>
              <w:top w:val="nil"/>
              <w:left w:val="nil"/>
              <w:bottom w:val="single" w:sz="4" w:space="0" w:color="auto"/>
              <w:right w:val="single" w:sz="8" w:space="0" w:color="auto"/>
            </w:tcBorders>
            <w:noWrap/>
            <w:vAlign w:val="bottom"/>
            <w:hideMark/>
          </w:tcPr>
          <w:p w14:paraId="077770A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790</w:t>
            </w:r>
          </w:p>
        </w:tc>
        <w:tc>
          <w:tcPr>
            <w:tcW w:w="990" w:type="dxa"/>
            <w:tcBorders>
              <w:top w:val="nil"/>
              <w:left w:val="single" w:sz="4" w:space="0" w:color="auto"/>
              <w:bottom w:val="single" w:sz="4" w:space="0" w:color="auto"/>
              <w:right w:val="single" w:sz="4" w:space="0" w:color="auto"/>
            </w:tcBorders>
            <w:hideMark/>
          </w:tcPr>
          <w:p w14:paraId="0C2A6F5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27</w:t>
            </w:r>
          </w:p>
        </w:tc>
        <w:tc>
          <w:tcPr>
            <w:tcW w:w="1170" w:type="dxa"/>
            <w:tcBorders>
              <w:top w:val="nil"/>
              <w:left w:val="nil"/>
              <w:bottom w:val="single" w:sz="4" w:space="0" w:color="auto"/>
              <w:right w:val="single" w:sz="4" w:space="0" w:color="auto"/>
            </w:tcBorders>
            <w:hideMark/>
          </w:tcPr>
          <w:p w14:paraId="52FE5C4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w:t>
            </w:r>
          </w:p>
        </w:tc>
        <w:tc>
          <w:tcPr>
            <w:tcW w:w="1170" w:type="dxa"/>
            <w:tcBorders>
              <w:top w:val="nil"/>
              <w:left w:val="nil"/>
              <w:bottom w:val="single" w:sz="4" w:space="0" w:color="auto"/>
              <w:right w:val="single" w:sz="4" w:space="0" w:color="auto"/>
            </w:tcBorders>
            <w:noWrap/>
            <w:vAlign w:val="bottom"/>
            <w:hideMark/>
          </w:tcPr>
          <w:p w14:paraId="032723C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27</w:t>
            </w:r>
          </w:p>
        </w:tc>
        <w:tc>
          <w:tcPr>
            <w:tcW w:w="1080" w:type="dxa"/>
            <w:tcBorders>
              <w:top w:val="nil"/>
              <w:left w:val="nil"/>
              <w:bottom w:val="single" w:sz="4" w:space="0" w:color="auto"/>
              <w:right w:val="single" w:sz="4" w:space="0" w:color="auto"/>
            </w:tcBorders>
            <w:noWrap/>
            <w:vAlign w:val="bottom"/>
            <w:hideMark/>
          </w:tcPr>
          <w:p w14:paraId="0F94592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492D923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56</w:t>
            </w:r>
          </w:p>
        </w:tc>
        <w:tc>
          <w:tcPr>
            <w:tcW w:w="1130" w:type="dxa"/>
            <w:tcBorders>
              <w:top w:val="nil"/>
              <w:left w:val="nil"/>
              <w:bottom w:val="single" w:sz="4" w:space="0" w:color="auto"/>
              <w:right w:val="single" w:sz="8" w:space="0" w:color="auto"/>
            </w:tcBorders>
            <w:noWrap/>
            <w:vAlign w:val="bottom"/>
            <w:hideMark/>
          </w:tcPr>
          <w:p w14:paraId="744F901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7.09%</w:t>
            </w:r>
          </w:p>
        </w:tc>
      </w:tr>
      <w:tr w:rsidR="00924FC4" w:rsidRPr="00924FC4" w14:paraId="6F0594E9"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7E7D03F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Glastonbury</w:t>
            </w:r>
          </w:p>
        </w:tc>
        <w:tc>
          <w:tcPr>
            <w:tcW w:w="1080" w:type="dxa"/>
            <w:tcBorders>
              <w:top w:val="nil"/>
              <w:left w:val="nil"/>
              <w:bottom w:val="single" w:sz="4" w:space="0" w:color="auto"/>
              <w:right w:val="single" w:sz="8" w:space="0" w:color="auto"/>
            </w:tcBorders>
            <w:noWrap/>
            <w:vAlign w:val="bottom"/>
            <w:hideMark/>
          </w:tcPr>
          <w:p w14:paraId="1D0DDEE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14481</w:t>
            </w:r>
          </w:p>
        </w:tc>
        <w:tc>
          <w:tcPr>
            <w:tcW w:w="990" w:type="dxa"/>
            <w:tcBorders>
              <w:top w:val="nil"/>
              <w:left w:val="single" w:sz="4" w:space="0" w:color="auto"/>
              <w:bottom w:val="single" w:sz="4" w:space="0" w:color="auto"/>
              <w:right w:val="single" w:sz="4" w:space="0" w:color="auto"/>
            </w:tcBorders>
            <w:hideMark/>
          </w:tcPr>
          <w:p w14:paraId="382D9C3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605</w:t>
            </w:r>
          </w:p>
        </w:tc>
        <w:tc>
          <w:tcPr>
            <w:tcW w:w="1170" w:type="dxa"/>
            <w:tcBorders>
              <w:top w:val="nil"/>
              <w:left w:val="nil"/>
              <w:bottom w:val="single" w:sz="4" w:space="0" w:color="auto"/>
              <w:right w:val="single" w:sz="4" w:space="0" w:color="auto"/>
            </w:tcBorders>
            <w:hideMark/>
          </w:tcPr>
          <w:p w14:paraId="48CF92D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66</w:t>
            </w:r>
          </w:p>
        </w:tc>
        <w:tc>
          <w:tcPr>
            <w:tcW w:w="1170" w:type="dxa"/>
            <w:tcBorders>
              <w:top w:val="nil"/>
              <w:left w:val="nil"/>
              <w:bottom w:val="single" w:sz="4" w:space="0" w:color="auto"/>
              <w:right w:val="single" w:sz="4" w:space="0" w:color="auto"/>
            </w:tcBorders>
            <w:noWrap/>
            <w:vAlign w:val="bottom"/>
            <w:hideMark/>
          </w:tcPr>
          <w:p w14:paraId="5E415BA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116</w:t>
            </w:r>
          </w:p>
        </w:tc>
        <w:tc>
          <w:tcPr>
            <w:tcW w:w="1080" w:type="dxa"/>
            <w:tcBorders>
              <w:top w:val="nil"/>
              <w:left w:val="nil"/>
              <w:bottom w:val="single" w:sz="4" w:space="0" w:color="auto"/>
              <w:right w:val="single" w:sz="4" w:space="0" w:color="auto"/>
            </w:tcBorders>
            <w:noWrap/>
            <w:vAlign w:val="bottom"/>
            <w:hideMark/>
          </w:tcPr>
          <w:p w14:paraId="0C6536A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w:t>
            </w:r>
          </w:p>
        </w:tc>
        <w:tc>
          <w:tcPr>
            <w:tcW w:w="990" w:type="dxa"/>
            <w:tcBorders>
              <w:top w:val="nil"/>
              <w:left w:val="nil"/>
              <w:bottom w:val="single" w:sz="4" w:space="0" w:color="auto"/>
              <w:right w:val="single" w:sz="4" w:space="0" w:color="auto"/>
            </w:tcBorders>
            <w:noWrap/>
            <w:vAlign w:val="bottom"/>
            <w:hideMark/>
          </w:tcPr>
          <w:p w14:paraId="21EEBEF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789</w:t>
            </w:r>
          </w:p>
        </w:tc>
        <w:tc>
          <w:tcPr>
            <w:tcW w:w="1130" w:type="dxa"/>
            <w:tcBorders>
              <w:top w:val="nil"/>
              <w:left w:val="nil"/>
              <w:bottom w:val="single" w:sz="4" w:space="0" w:color="auto"/>
              <w:right w:val="single" w:sz="8" w:space="0" w:color="auto"/>
            </w:tcBorders>
            <w:noWrap/>
            <w:vAlign w:val="bottom"/>
            <w:hideMark/>
          </w:tcPr>
          <w:p w14:paraId="5F2023A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5.45%</w:t>
            </w:r>
          </w:p>
        </w:tc>
      </w:tr>
      <w:tr w:rsidR="00924FC4" w:rsidRPr="00924FC4" w14:paraId="5B6D38E1"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442EB285"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Goshen</w:t>
            </w:r>
          </w:p>
        </w:tc>
        <w:tc>
          <w:tcPr>
            <w:tcW w:w="1080" w:type="dxa"/>
            <w:tcBorders>
              <w:top w:val="nil"/>
              <w:left w:val="nil"/>
              <w:bottom w:val="single" w:sz="4" w:space="0" w:color="auto"/>
              <w:right w:val="single" w:sz="8" w:space="0" w:color="auto"/>
            </w:tcBorders>
            <w:noWrap/>
            <w:vAlign w:val="bottom"/>
            <w:hideMark/>
          </w:tcPr>
          <w:p w14:paraId="4E83662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1708</w:t>
            </w:r>
          </w:p>
        </w:tc>
        <w:tc>
          <w:tcPr>
            <w:tcW w:w="990" w:type="dxa"/>
            <w:tcBorders>
              <w:top w:val="nil"/>
              <w:left w:val="single" w:sz="4" w:space="0" w:color="auto"/>
              <w:bottom w:val="single" w:sz="4" w:space="0" w:color="auto"/>
              <w:right w:val="single" w:sz="4" w:space="0" w:color="auto"/>
            </w:tcBorders>
            <w:hideMark/>
          </w:tcPr>
          <w:p w14:paraId="21F34EE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w:t>
            </w:r>
          </w:p>
        </w:tc>
        <w:tc>
          <w:tcPr>
            <w:tcW w:w="1170" w:type="dxa"/>
            <w:tcBorders>
              <w:top w:val="nil"/>
              <w:left w:val="nil"/>
              <w:bottom w:val="single" w:sz="4" w:space="0" w:color="auto"/>
              <w:right w:val="single" w:sz="4" w:space="0" w:color="auto"/>
            </w:tcBorders>
            <w:hideMark/>
          </w:tcPr>
          <w:p w14:paraId="0E2687C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773395F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w:t>
            </w:r>
          </w:p>
        </w:tc>
        <w:tc>
          <w:tcPr>
            <w:tcW w:w="1080" w:type="dxa"/>
            <w:tcBorders>
              <w:top w:val="nil"/>
              <w:left w:val="nil"/>
              <w:bottom w:val="single" w:sz="4" w:space="0" w:color="auto"/>
              <w:right w:val="single" w:sz="4" w:space="0" w:color="auto"/>
            </w:tcBorders>
            <w:noWrap/>
            <w:vAlign w:val="bottom"/>
            <w:hideMark/>
          </w:tcPr>
          <w:p w14:paraId="110BFE5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1428331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w:t>
            </w:r>
          </w:p>
        </w:tc>
        <w:tc>
          <w:tcPr>
            <w:tcW w:w="1130" w:type="dxa"/>
            <w:tcBorders>
              <w:top w:val="nil"/>
              <w:left w:val="nil"/>
              <w:bottom w:val="single" w:sz="4" w:space="0" w:color="auto"/>
              <w:right w:val="single" w:sz="8" w:space="0" w:color="auto"/>
            </w:tcBorders>
            <w:noWrap/>
            <w:vAlign w:val="bottom"/>
            <w:hideMark/>
          </w:tcPr>
          <w:p w14:paraId="653C754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0.41%</w:t>
            </w:r>
          </w:p>
        </w:tc>
      </w:tr>
      <w:tr w:rsidR="00924FC4" w:rsidRPr="00924FC4" w14:paraId="6B0C9304"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082C002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Granby</w:t>
            </w:r>
          </w:p>
        </w:tc>
        <w:tc>
          <w:tcPr>
            <w:tcW w:w="1080" w:type="dxa"/>
            <w:tcBorders>
              <w:top w:val="nil"/>
              <w:left w:val="nil"/>
              <w:bottom w:val="single" w:sz="4" w:space="0" w:color="auto"/>
              <w:right w:val="single" w:sz="8" w:space="0" w:color="auto"/>
            </w:tcBorders>
            <w:noWrap/>
            <w:vAlign w:val="bottom"/>
            <w:hideMark/>
          </w:tcPr>
          <w:p w14:paraId="1B0DDD8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4448</w:t>
            </w:r>
          </w:p>
        </w:tc>
        <w:tc>
          <w:tcPr>
            <w:tcW w:w="990" w:type="dxa"/>
            <w:tcBorders>
              <w:top w:val="nil"/>
              <w:left w:val="single" w:sz="4" w:space="0" w:color="auto"/>
              <w:bottom w:val="single" w:sz="4" w:space="0" w:color="auto"/>
              <w:right w:val="single" w:sz="4" w:space="0" w:color="auto"/>
            </w:tcBorders>
            <w:hideMark/>
          </w:tcPr>
          <w:p w14:paraId="7DF7B72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132</w:t>
            </w:r>
          </w:p>
        </w:tc>
        <w:tc>
          <w:tcPr>
            <w:tcW w:w="1170" w:type="dxa"/>
            <w:tcBorders>
              <w:top w:val="nil"/>
              <w:left w:val="nil"/>
              <w:bottom w:val="single" w:sz="4" w:space="0" w:color="auto"/>
              <w:right w:val="single" w:sz="4" w:space="0" w:color="auto"/>
            </w:tcBorders>
            <w:hideMark/>
          </w:tcPr>
          <w:p w14:paraId="233AB88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w:t>
            </w:r>
          </w:p>
        </w:tc>
        <w:tc>
          <w:tcPr>
            <w:tcW w:w="1170" w:type="dxa"/>
            <w:tcBorders>
              <w:top w:val="nil"/>
              <w:left w:val="nil"/>
              <w:bottom w:val="single" w:sz="4" w:space="0" w:color="auto"/>
              <w:right w:val="single" w:sz="4" w:space="0" w:color="auto"/>
            </w:tcBorders>
            <w:noWrap/>
            <w:vAlign w:val="bottom"/>
            <w:hideMark/>
          </w:tcPr>
          <w:p w14:paraId="1EC5C6A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57</w:t>
            </w:r>
          </w:p>
        </w:tc>
        <w:tc>
          <w:tcPr>
            <w:tcW w:w="1080" w:type="dxa"/>
            <w:tcBorders>
              <w:top w:val="nil"/>
              <w:left w:val="nil"/>
              <w:bottom w:val="single" w:sz="4" w:space="0" w:color="auto"/>
              <w:right w:val="single" w:sz="4" w:space="0" w:color="auto"/>
            </w:tcBorders>
            <w:noWrap/>
            <w:vAlign w:val="bottom"/>
            <w:hideMark/>
          </w:tcPr>
          <w:p w14:paraId="24636DB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990" w:type="dxa"/>
            <w:tcBorders>
              <w:top w:val="nil"/>
              <w:left w:val="nil"/>
              <w:bottom w:val="single" w:sz="4" w:space="0" w:color="auto"/>
              <w:right w:val="single" w:sz="4" w:space="0" w:color="auto"/>
            </w:tcBorders>
            <w:noWrap/>
            <w:vAlign w:val="bottom"/>
            <w:hideMark/>
          </w:tcPr>
          <w:p w14:paraId="1575701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193</w:t>
            </w:r>
          </w:p>
        </w:tc>
        <w:tc>
          <w:tcPr>
            <w:tcW w:w="1130" w:type="dxa"/>
            <w:tcBorders>
              <w:top w:val="nil"/>
              <w:left w:val="nil"/>
              <w:bottom w:val="single" w:sz="4" w:space="0" w:color="auto"/>
              <w:right w:val="single" w:sz="8" w:space="0" w:color="auto"/>
            </w:tcBorders>
            <w:noWrap/>
            <w:vAlign w:val="bottom"/>
            <w:hideMark/>
          </w:tcPr>
          <w:p w14:paraId="5559A49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4.34%</w:t>
            </w:r>
          </w:p>
        </w:tc>
      </w:tr>
      <w:tr w:rsidR="00924FC4" w:rsidRPr="00924FC4" w14:paraId="48D15146"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C70EFF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Greenwich</w:t>
            </w:r>
          </w:p>
        </w:tc>
        <w:tc>
          <w:tcPr>
            <w:tcW w:w="1080" w:type="dxa"/>
            <w:tcBorders>
              <w:top w:val="nil"/>
              <w:left w:val="nil"/>
              <w:bottom w:val="single" w:sz="4" w:space="0" w:color="auto"/>
              <w:right w:val="single" w:sz="8" w:space="0" w:color="auto"/>
            </w:tcBorders>
            <w:noWrap/>
            <w:vAlign w:val="bottom"/>
            <w:hideMark/>
          </w:tcPr>
          <w:p w14:paraId="73B1FB8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25677</w:t>
            </w:r>
          </w:p>
        </w:tc>
        <w:tc>
          <w:tcPr>
            <w:tcW w:w="990" w:type="dxa"/>
            <w:tcBorders>
              <w:top w:val="nil"/>
              <w:left w:val="single" w:sz="4" w:space="0" w:color="auto"/>
              <w:bottom w:val="single" w:sz="4" w:space="0" w:color="auto"/>
              <w:right w:val="single" w:sz="4" w:space="0" w:color="auto"/>
            </w:tcBorders>
            <w:hideMark/>
          </w:tcPr>
          <w:p w14:paraId="0E0BDB2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988</w:t>
            </w:r>
          </w:p>
        </w:tc>
        <w:tc>
          <w:tcPr>
            <w:tcW w:w="1170" w:type="dxa"/>
            <w:tcBorders>
              <w:top w:val="nil"/>
              <w:left w:val="nil"/>
              <w:bottom w:val="single" w:sz="4" w:space="0" w:color="auto"/>
              <w:right w:val="single" w:sz="4" w:space="0" w:color="auto"/>
            </w:tcBorders>
            <w:hideMark/>
          </w:tcPr>
          <w:p w14:paraId="77E3A1D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490</w:t>
            </w:r>
          </w:p>
        </w:tc>
        <w:tc>
          <w:tcPr>
            <w:tcW w:w="1170" w:type="dxa"/>
            <w:tcBorders>
              <w:top w:val="nil"/>
              <w:left w:val="nil"/>
              <w:bottom w:val="single" w:sz="4" w:space="0" w:color="auto"/>
              <w:right w:val="single" w:sz="4" w:space="0" w:color="auto"/>
            </w:tcBorders>
            <w:noWrap/>
            <w:vAlign w:val="bottom"/>
            <w:hideMark/>
          </w:tcPr>
          <w:p w14:paraId="72C3944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w:t>
            </w:r>
          </w:p>
        </w:tc>
        <w:tc>
          <w:tcPr>
            <w:tcW w:w="1080" w:type="dxa"/>
            <w:tcBorders>
              <w:top w:val="nil"/>
              <w:left w:val="nil"/>
              <w:bottom w:val="single" w:sz="4" w:space="0" w:color="auto"/>
              <w:right w:val="single" w:sz="4" w:space="0" w:color="auto"/>
            </w:tcBorders>
            <w:noWrap/>
            <w:vAlign w:val="bottom"/>
            <w:hideMark/>
          </w:tcPr>
          <w:p w14:paraId="541D7C5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34</w:t>
            </w:r>
          </w:p>
        </w:tc>
        <w:tc>
          <w:tcPr>
            <w:tcW w:w="990" w:type="dxa"/>
            <w:tcBorders>
              <w:top w:val="nil"/>
              <w:left w:val="nil"/>
              <w:bottom w:val="single" w:sz="4" w:space="0" w:color="auto"/>
              <w:right w:val="single" w:sz="4" w:space="0" w:color="auto"/>
            </w:tcBorders>
            <w:noWrap/>
            <w:vAlign w:val="bottom"/>
            <w:hideMark/>
          </w:tcPr>
          <w:p w14:paraId="0A37966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1,523</w:t>
            </w:r>
          </w:p>
        </w:tc>
        <w:tc>
          <w:tcPr>
            <w:tcW w:w="1130" w:type="dxa"/>
            <w:tcBorders>
              <w:top w:val="nil"/>
              <w:left w:val="nil"/>
              <w:bottom w:val="single" w:sz="4" w:space="0" w:color="auto"/>
              <w:right w:val="single" w:sz="8" w:space="0" w:color="auto"/>
            </w:tcBorders>
            <w:noWrap/>
            <w:vAlign w:val="bottom"/>
            <w:hideMark/>
          </w:tcPr>
          <w:p w14:paraId="1192D3B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5.93%</w:t>
            </w:r>
          </w:p>
        </w:tc>
      </w:tr>
      <w:tr w:rsidR="00924FC4" w:rsidRPr="00924FC4" w14:paraId="166C67EA"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2127C7F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Griswold</w:t>
            </w:r>
          </w:p>
        </w:tc>
        <w:tc>
          <w:tcPr>
            <w:tcW w:w="1080" w:type="dxa"/>
            <w:tcBorders>
              <w:top w:val="nil"/>
              <w:left w:val="nil"/>
              <w:bottom w:val="single" w:sz="4" w:space="0" w:color="auto"/>
              <w:right w:val="single" w:sz="8" w:space="0" w:color="auto"/>
            </w:tcBorders>
            <w:noWrap/>
            <w:vAlign w:val="bottom"/>
            <w:hideMark/>
          </w:tcPr>
          <w:p w14:paraId="0E2E366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5027</w:t>
            </w:r>
          </w:p>
        </w:tc>
        <w:tc>
          <w:tcPr>
            <w:tcW w:w="990" w:type="dxa"/>
            <w:tcBorders>
              <w:top w:val="nil"/>
              <w:left w:val="single" w:sz="4" w:space="0" w:color="auto"/>
              <w:bottom w:val="single" w:sz="4" w:space="0" w:color="auto"/>
              <w:right w:val="single" w:sz="4" w:space="0" w:color="auto"/>
            </w:tcBorders>
            <w:hideMark/>
          </w:tcPr>
          <w:p w14:paraId="1DE9DCB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222</w:t>
            </w:r>
          </w:p>
        </w:tc>
        <w:tc>
          <w:tcPr>
            <w:tcW w:w="1170" w:type="dxa"/>
            <w:tcBorders>
              <w:top w:val="nil"/>
              <w:left w:val="nil"/>
              <w:bottom w:val="single" w:sz="4" w:space="0" w:color="auto"/>
              <w:right w:val="single" w:sz="4" w:space="0" w:color="auto"/>
            </w:tcBorders>
            <w:hideMark/>
          </w:tcPr>
          <w:p w14:paraId="2FC452E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52</w:t>
            </w:r>
          </w:p>
        </w:tc>
        <w:tc>
          <w:tcPr>
            <w:tcW w:w="1170" w:type="dxa"/>
            <w:tcBorders>
              <w:top w:val="nil"/>
              <w:left w:val="nil"/>
              <w:bottom w:val="single" w:sz="4" w:space="0" w:color="auto"/>
              <w:right w:val="single" w:sz="4" w:space="0" w:color="auto"/>
            </w:tcBorders>
            <w:noWrap/>
            <w:vAlign w:val="bottom"/>
            <w:hideMark/>
          </w:tcPr>
          <w:p w14:paraId="19AC871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126</w:t>
            </w:r>
          </w:p>
        </w:tc>
        <w:tc>
          <w:tcPr>
            <w:tcW w:w="1080" w:type="dxa"/>
            <w:tcBorders>
              <w:top w:val="nil"/>
              <w:left w:val="nil"/>
              <w:bottom w:val="single" w:sz="4" w:space="0" w:color="auto"/>
              <w:right w:val="single" w:sz="4" w:space="0" w:color="auto"/>
            </w:tcBorders>
            <w:noWrap/>
            <w:vAlign w:val="bottom"/>
            <w:hideMark/>
          </w:tcPr>
          <w:p w14:paraId="0AC8234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AFF0A8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400</w:t>
            </w:r>
          </w:p>
        </w:tc>
        <w:tc>
          <w:tcPr>
            <w:tcW w:w="1130" w:type="dxa"/>
            <w:tcBorders>
              <w:top w:val="nil"/>
              <w:left w:val="nil"/>
              <w:bottom w:val="single" w:sz="4" w:space="0" w:color="auto"/>
              <w:right w:val="single" w:sz="8" w:space="0" w:color="auto"/>
            </w:tcBorders>
            <w:noWrap/>
            <w:vAlign w:val="bottom"/>
            <w:hideMark/>
          </w:tcPr>
          <w:p w14:paraId="6544AB4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7.96%</w:t>
            </w:r>
          </w:p>
        </w:tc>
      </w:tr>
      <w:tr w:rsidR="00924FC4" w:rsidRPr="00924FC4" w14:paraId="53EC6DDD"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7DB45A9"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Guilford</w:t>
            </w:r>
          </w:p>
        </w:tc>
        <w:tc>
          <w:tcPr>
            <w:tcW w:w="1080" w:type="dxa"/>
            <w:tcBorders>
              <w:top w:val="nil"/>
              <w:left w:val="nil"/>
              <w:bottom w:val="single" w:sz="4" w:space="0" w:color="auto"/>
              <w:right w:val="single" w:sz="8" w:space="0" w:color="auto"/>
            </w:tcBorders>
            <w:noWrap/>
            <w:vAlign w:val="bottom"/>
            <w:hideMark/>
          </w:tcPr>
          <w:p w14:paraId="120C537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9693</w:t>
            </w:r>
          </w:p>
        </w:tc>
        <w:tc>
          <w:tcPr>
            <w:tcW w:w="990" w:type="dxa"/>
            <w:tcBorders>
              <w:top w:val="nil"/>
              <w:left w:val="single" w:sz="4" w:space="0" w:color="auto"/>
              <w:bottom w:val="single" w:sz="4" w:space="0" w:color="auto"/>
              <w:right w:val="single" w:sz="4" w:space="0" w:color="auto"/>
            </w:tcBorders>
            <w:hideMark/>
          </w:tcPr>
          <w:p w14:paraId="7DE9D0D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184</w:t>
            </w:r>
          </w:p>
        </w:tc>
        <w:tc>
          <w:tcPr>
            <w:tcW w:w="1170" w:type="dxa"/>
            <w:tcBorders>
              <w:top w:val="nil"/>
              <w:left w:val="nil"/>
              <w:bottom w:val="single" w:sz="4" w:space="0" w:color="auto"/>
              <w:right w:val="single" w:sz="4" w:space="0" w:color="auto"/>
            </w:tcBorders>
            <w:hideMark/>
          </w:tcPr>
          <w:p w14:paraId="0DFEC50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9</w:t>
            </w:r>
          </w:p>
        </w:tc>
        <w:tc>
          <w:tcPr>
            <w:tcW w:w="1170" w:type="dxa"/>
            <w:tcBorders>
              <w:top w:val="nil"/>
              <w:left w:val="nil"/>
              <w:bottom w:val="single" w:sz="4" w:space="0" w:color="auto"/>
              <w:right w:val="single" w:sz="4" w:space="0" w:color="auto"/>
            </w:tcBorders>
            <w:noWrap/>
            <w:vAlign w:val="bottom"/>
            <w:hideMark/>
          </w:tcPr>
          <w:p w14:paraId="01D9FC2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44</w:t>
            </w:r>
          </w:p>
        </w:tc>
        <w:tc>
          <w:tcPr>
            <w:tcW w:w="1080" w:type="dxa"/>
            <w:tcBorders>
              <w:top w:val="nil"/>
              <w:left w:val="nil"/>
              <w:bottom w:val="single" w:sz="4" w:space="0" w:color="auto"/>
              <w:right w:val="single" w:sz="4" w:space="0" w:color="auto"/>
            </w:tcBorders>
            <w:noWrap/>
            <w:vAlign w:val="bottom"/>
            <w:hideMark/>
          </w:tcPr>
          <w:p w14:paraId="22AB571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990" w:type="dxa"/>
            <w:tcBorders>
              <w:top w:val="nil"/>
              <w:left w:val="nil"/>
              <w:bottom w:val="single" w:sz="4" w:space="0" w:color="auto"/>
              <w:right w:val="single" w:sz="4" w:space="0" w:color="auto"/>
            </w:tcBorders>
            <w:noWrap/>
            <w:vAlign w:val="bottom"/>
            <w:hideMark/>
          </w:tcPr>
          <w:p w14:paraId="2239991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238</w:t>
            </w:r>
          </w:p>
        </w:tc>
        <w:tc>
          <w:tcPr>
            <w:tcW w:w="1130" w:type="dxa"/>
            <w:tcBorders>
              <w:top w:val="nil"/>
              <w:left w:val="nil"/>
              <w:bottom w:val="single" w:sz="4" w:space="0" w:color="auto"/>
              <w:right w:val="single" w:sz="8" w:space="0" w:color="auto"/>
            </w:tcBorders>
            <w:noWrap/>
            <w:vAlign w:val="bottom"/>
            <w:hideMark/>
          </w:tcPr>
          <w:p w14:paraId="16B25ED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2.46%</w:t>
            </w:r>
          </w:p>
        </w:tc>
      </w:tr>
      <w:tr w:rsidR="00924FC4" w:rsidRPr="00924FC4" w14:paraId="711F3D13"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303F8D6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Haddam</w:t>
            </w:r>
          </w:p>
        </w:tc>
        <w:tc>
          <w:tcPr>
            <w:tcW w:w="1080" w:type="dxa"/>
            <w:tcBorders>
              <w:top w:val="nil"/>
              <w:left w:val="nil"/>
              <w:bottom w:val="single" w:sz="4" w:space="0" w:color="auto"/>
              <w:right w:val="single" w:sz="8" w:space="0" w:color="auto"/>
            </w:tcBorders>
            <w:noWrap/>
            <w:vAlign w:val="bottom"/>
            <w:hideMark/>
          </w:tcPr>
          <w:p w14:paraId="111F90C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3540</w:t>
            </w:r>
          </w:p>
        </w:tc>
        <w:tc>
          <w:tcPr>
            <w:tcW w:w="990" w:type="dxa"/>
            <w:tcBorders>
              <w:top w:val="nil"/>
              <w:left w:val="single" w:sz="4" w:space="0" w:color="auto"/>
              <w:bottom w:val="single" w:sz="4" w:space="0" w:color="auto"/>
              <w:right w:val="single" w:sz="4" w:space="0" w:color="auto"/>
            </w:tcBorders>
            <w:hideMark/>
          </w:tcPr>
          <w:p w14:paraId="0301707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22</w:t>
            </w:r>
          </w:p>
        </w:tc>
        <w:tc>
          <w:tcPr>
            <w:tcW w:w="1170" w:type="dxa"/>
            <w:tcBorders>
              <w:top w:val="nil"/>
              <w:left w:val="nil"/>
              <w:bottom w:val="single" w:sz="4" w:space="0" w:color="auto"/>
              <w:right w:val="single" w:sz="4" w:space="0" w:color="auto"/>
            </w:tcBorders>
            <w:hideMark/>
          </w:tcPr>
          <w:p w14:paraId="6944671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w:t>
            </w:r>
          </w:p>
        </w:tc>
        <w:tc>
          <w:tcPr>
            <w:tcW w:w="1170" w:type="dxa"/>
            <w:tcBorders>
              <w:top w:val="nil"/>
              <w:left w:val="nil"/>
              <w:bottom w:val="single" w:sz="4" w:space="0" w:color="auto"/>
              <w:right w:val="single" w:sz="4" w:space="0" w:color="auto"/>
            </w:tcBorders>
            <w:noWrap/>
            <w:vAlign w:val="bottom"/>
            <w:hideMark/>
          </w:tcPr>
          <w:p w14:paraId="0033996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30</w:t>
            </w:r>
          </w:p>
        </w:tc>
        <w:tc>
          <w:tcPr>
            <w:tcW w:w="1080" w:type="dxa"/>
            <w:tcBorders>
              <w:top w:val="nil"/>
              <w:left w:val="nil"/>
              <w:bottom w:val="single" w:sz="4" w:space="0" w:color="auto"/>
              <w:right w:val="single" w:sz="4" w:space="0" w:color="auto"/>
            </w:tcBorders>
            <w:noWrap/>
            <w:vAlign w:val="bottom"/>
            <w:hideMark/>
          </w:tcPr>
          <w:p w14:paraId="568FD54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6F724F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54</w:t>
            </w:r>
          </w:p>
        </w:tc>
        <w:tc>
          <w:tcPr>
            <w:tcW w:w="1130" w:type="dxa"/>
            <w:tcBorders>
              <w:top w:val="nil"/>
              <w:left w:val="nil"/>
              <w:bottom w:val="single" w:sz="4" w:space="0" w:color="auto"/>
              <w:right w:val="single" w:sz="8" w:space="0" w:color="auto"/>
            </w:tcBorders>
            <w:noWrap/>
            <w:vAlign w:val="bottom"/>
            <w:hideMark/>
          </w:tcPr>
          <w:p w14:paraId="325139B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1.53%</w:t>
            </w:r>
          </w:p>
        </w:tc>
      </w:tr>
      <w:tr w:rsidR="00924FC4" w:rsidRPr="00924FC4" w14:paraId="1A1B2D51"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676F2D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Hamden</w:t>
            </w:r>
          </w:p>
        </w:tc>
        <w:tc>
          <w:tcPr>
            <w:tcW w:w="1080" w:type="dxa"/>
            <w:tcBorders>
              <w:top w:val="nil"/>
              <w:left w:val="nil"/>
              <w:bottom w:val="single" w:sz="4" w:space="0" w:color="auto"/>
              <w:right w:val="single" w:sz="8" w:space="0" w:color="auto"/>
            </w:tcBorders>
            <w:noWrap/>
            <w:vAlign w:val="bottom"/>
            <w:hideMark/>
          </w:tcPr>
          <w:p w14:paraId="2C4E31F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25984</w:t>
            </w:r>
          </w:p>
        </w:tc>
        <w:tc>
          <w:tcPr>
            <w:tcW w:w="990" w:type="dxa"/>
            <w:tcBorders>
              <w:top w:val="nil"/>
              <w:left w:val="single" w:sz="4" w:space="0" w:color="auto"/>
              <w:bottom w:val="single" w:sz="4" w:space="0" w:color="auto"/>
              <w:right w:val="single" w:sz="4" w:space="0" w:color="auto"/>
            </w:tcBorders>
            <w:hideMark/>
          </w:tcPr>
          <w:p w14:paraId="4EDEA13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1,049</w:t>
            </w:r>
          </w:p>
        </w:tc>
        <w:tc>
          <w:tcPr>
            <w:tcW w:w="1170" w:type="dxa"/>
            <w:tcBorders>
              <w:top w:val="nil"/>
              <w:left w:val="nil"/>
              <w:bottom w:val="single" w:sz="4" w:space="0" w:color="auto"/>
              <w:right w:val="single" w:sz="4" w:space="0" w:color="auto"/>
            </w:tcBorders>
            <w:hideMark/>
          </w:tcPr>
          <w:p w14:paraId="4DDCDEA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855</w:t>
            </w:r>
          </w:p>
        </w:tc>
        <w:tc>
          <w:tcPr>
            <w:tcW w:w="1170" w:type="dxa"/>
            <w:tcBorders>
              <w:top w:val="nil"/>
              <w:left w:val="nil"/>
              <w:bottom w:val="single" w:sz="4" w:space="0" w:color="auto"/>
              <w:right w:val="single" w:sz="4" w:space="0" w:color="auto"/>
            </w:tcBorders>
            <w:noWrap/>
            <w:vAlign w:val="bottom"/>
            <w:hideMark/>
          </w:tcPr>
          <w:p w14:paraId="2D5694A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520</w:t>
            </w:r>
          </w:p>
        </w:tc>
        <w:tc>
          <w:tcPr>
            <w:tcW w:w="1080" w:type="dxa"/>
            <w:tcBorders>
              <w:top w:val="nil"/>
              <w:left w:val="nil"/>
              <w:bottom w:val="single" w:sz="4" w:space="0" w:color="auto"/>
              <w:right w:val="single" w:sz="4" w:space="0" w:color="auto"/>
            </w:tcBorders>
            <w:noWrap/>
            <w:vAlign w:val="bottom"/>
            <w:hideMark/>
          </w:tcPr>
          <w:p w14:paraId="6D92427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126</w:t>
            </w:r>
          </w:p>
        </w:tc>
        <w:tc>
          <w:tcPr>
            <w:tcW w:w="990" w:type="dxa"/>
            <w:tcBorders>
              <w:top w:val="nil"/>
              <w:left w:val="nil"/>
              <w:bottom w:val="single" w:sz="4" w:space="0" w:color="auto"/>
              <w:right w:val="single" w:sz="4" w:space="0" w:color="auto"/>
            </w:tcBorders>
            <w:noWrap/>
            <w:vAlign w:val="bottom"/>
            <w:hideMark/>
          </w:tcPr>
          <w:p w14:paraId="1F0C504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2,550</w:t>
            </w:r>
          </w:p>
        </w:tc>
        <w:tc>
          <w:tcPr>
            <w:tcW w:w="1130" w:type="dxa"/>
            <w:tcBorders>
              <w:top w:val="nil"/>
              <w:left w:val="nil"/>
              <w:bottom w:val="single" w:sz="4" w:space="0" w:color="auto"/>
              <w:right w:val="single" w:sz="8" w:space="0" w:color="auto"/>
            </w:tcBorders>
            <w:noWrap/>
            <w:vAlign w:val="bottom"/>
            <w:hideMark/>
          </w:tcPr>
          <w:p w14:paraId="3670A29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9.81%</w:t>
            </w:r>
          </w:p>
        </w:tc>
      </w:tr>
      <w:tr w:rsidR="00924FC4" w:rsidRPr="00924FC4" w14:paraId="35ACCB46"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1FA62C75"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Hampton</w:t>
            </w:r>
          </w:p>
        </w:tc>
        <w:tc>
          <w:tcPr>
            <w:tcW w:w="1080" w:type="dxa"/>
            <w:tcBorders>
              <w:top w:val="nil"/>
              <w:left w:val="nil"/>
              <w:bottom w:val="single" w:sz="4" w:space="0" w:color="auto"/>
              <w:right w:val="single" w:sz="8" w:space="0" w:color="auto"/>
            </w:tcBorders>
            <w:noWrap/>
            <w:vAlign w:val="bottom"/>
            <w:hideMark/>
          </w:tcPr>
          <w:p w14:paraId="4504488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790</w:t>
            </w:r>
          </w:p>
        </w:tc>
        <w:tc>
          <w:tcPr>
            <w:tcW w:w="990" w:type="dxa"/>
            <w:tcBorders>
              <w:top w:val="nil"/>
              <w:left w:val="single" w:sz="4" w:space="0" w:color="auto"/>
              <w:bottom w:val="single" w:sz="4" w:space="0" w:color="auto"/>
              <w:right w:val="single" w:sz="4" w:space="0" w:color="auto"/>
            </w:tcBorders>
            <w:hideMark/>
          </w:tcPr>
          <w:p w14:paraId="505FAD4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018739C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w:t>
            </w:r>
          </w:p>
        </w:tc>
        <w:tc>
          <w:tcPr>
            <w:tcW w:w="1170" w:type="dxa"/>
            <w:tcBorders>
              <w:top w:val="nil"/>
              <w:left w:val="nil"/>
              <w:bottom w:val="single" w:sz="4" w:space="0" w:color="auto"/>
              <w:right w:val="single" w:sz="4" w:space="0" w:color="auto"/>
            </w:tcBorders>
            <w:noWrap/>
            <w:vAlign w:val="bottom"/>
            <w:hideMark/>
          </w:tcPr>
          <w:p w14:paraId="3BC0A85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w:t>
            </w:r>
          </w:p>
        </w:tc>
        <w:tc>
          <w:tcPr>
            <w:tcW w:w="1080" w:type="dxa"/>
            <w:tcBorders>
              <w:top w:val="nil"/>
              <w:left w:val="nil"/>
              <w:bottom w:val="single" w:sz="4" w:space="0" w:color="auto"/>
              <w:right w:val="single" w:sz="4" w:space="0" w:color="auto"/>
            </w:tcBorders>
            <w:noWrap/>
            <w:vAlign w:val="bottom"/>
            <w:hideMark/>
          </w:tcPr>
          <w:p w14:paraId="6905EC2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2341EA2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w:t>
            </w:r>
          </w:p>
        </w:tc>
        <w:tc>
          <w:tcPr>
            <w:tcW w:w="1130" w:type="dxa"/>
            <w:tcBorders>
              <w:top w:val="nil"/>
              <w:left w:val="nil"/>
              <w:bottom w:val="single" w:sz="4" w:space="0" w:color="auto"/>
              <w:right w:val="single" w:sz="8" w:space="0" w:color="auto"/>
            </w:tcBorders>
            <w:noWrap/>
            <w:vAlign w:val="bottom"/>
            <w:hideMark/>
          </w:tcPr>
          <w:p w14:paraId="32C11E1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1.77%</w:t>
            </w:r>
          </w:p>
        </w:tc>
      </w:tr>
      <w:tr w:rsidR="00924FC4" w:rsidRPr="00924FC4" w14:paraId="4903E4F6"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40FF11A0"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Hartland</w:t>
            </w:r>
          </w:p>
        </w:tc>
        <w:tc>
          <w:tcPr>
            <w:tcW w:w="1080" w:type="dxa"/>
            <w:tcBorders>
              <w:top w:val="nil"/>
              <w:left w:val="nil"/>
              <w:bottom w:val="single" w:sz="4" w:space="0" w:color="auto"/>
              <w:right w:val="single" w:sz="8" w:space="0" w:color="auto"/>
            </w:tcBorders>
            <w:noWrap/>
            <w:vAlign w:val="bottom"/>
            <w:hideMark/>
          </w:tcPr>
          <w:p w14:paraId="1453EEC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843</w:t>
            </w:r>
          </w:p>
        </w:tc>
        <w:tc>
          <w:tcPr>
            <w:tcW w:w="990" w:type="dxa"/>
            <w:tcBorders>
              <w:top w:val="nil"/>
              <w:left w:val="single" w:sz="4" w:space="0" w:color="auto"/>
              <w:bottom w:val="single" w:sz="4" w:space="0" w:color="auto"/>
              <w:right w:val="single" w:sz="4" w:space="0" w:color="auto"/>
            </w:tcBorders>
            <w:hideMark/>
          </w:tcPr>
          <w:p w14:paraId="72FB54D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w:t>
            </w:r>
          </w:p>
        </w:tc>
        <w:tc>
          <w:tcPr>
            <w:tcW w:w="1170" w:type="dxa"/>
            <w:tcBorders>
              <w:top w:val="nil"/>
              <w:left w:val="nil"/>
              <w:bottom w:val="single" w:sz="4" w:space="0" w:color="auto"/>
              <w:right w:val="single" w:sz="4" w:space="0" w:color="auto"/>
            </w:tcBorders>
            <w:hideMark/>
          </w:tcPr>
          <w:p w14:paraId="2EF2266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1AB7174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w:t>
            </w:r>
          </w:p>
        </w:tc>
        <w:tc>
          <w:tcPr>
            <w:tcW w:w="1080" w:type="dxa"/>
            <w:tcBorders>
              <w:top w:val="nil"/>
              <w:left w:val="nil"/>
              <w:bottom w:val="single" w:sz="4" w:space="0" w:color="auto"/>
              <w:right w:val="single" w:sz="4" w:space="0" w:color="auto"/>
            </w:tcBorders>
            <w:noWrap/>
            <w:vAlign w:val="bottom"/>
            <w:hideMark/>
          </w:tcPr>
          <w:p w14:paraId="7D05CA6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2338F3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w:t>
            </w:r>
          </w:p>
        </w:tc>
        <w:tc>
          <w:tcPr>
            <w:tcW w:w="1130" w:type="dxa"/>
            <w:tcBorders>
              <w:top w:val="nil"/>
              <w:left w:val="nil"/>
              <w:bottom w:val="single" w:sz="4" w:space="0" w:color="auto"/>
              <w:right w:val="single" w:sz="8" w:space="0" w:color="auto"/>
            </w:tcBorders>
            <w:noWrap/>
            <w:vAlign w:val="bottom"/>
            <w:hideMark/>
          </w:tcPr>
          <w:p w14:paraId="6F090B5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1.07%</w:t>
            </w:r>
          </w:p>
        </w:tc>
      </w:tr>
      <w:tr w:rsidR="00924FC4" w:rsidRPr="00924FC4" w14:paraId="50BF7A07" w14:textId="77777777" w:rsidTr="00272567">
        <w:trPr>
          <w:trHeight w:val="264"/>
        </w:trPr>
        <w:tc>
          <w:tcPr>
            <w:tcW w:w="1790" w:type="dxa"/>
            <w:tcBorders>
              <w:top w:val="nil"/>
              <w:left w:val="single" w:sz="8" w:space="0" w:color="auto"/>
              <w:bottom w:val="single" w:sz="4" w:space="0" w:color="auto"/>
              <w:right w:val="single" w:sz="4" w:space="0" w:color="auto"/>
            </w:tcBorders>
            <w:shd w:val="clear" w:color="000000" w:fill="DCE6F1"/>
            <w:hideMark/>
          </w:tcPr>
          <w:p w14:paraId="35739699"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Harwinton</w:t>
            </w:r>
          </w:p>
        </w:tc>
        <w:tc>
          <w:tcPr>
            <w:tcW w:w="1080" w:type="dxa"/>
            <w:tcBorders>
              <w:top w:val="nil"/>
              <w:left w:val="nil"/>
              <w:bottom w:val="single" w:sz="4" w:space="0" w:color="auto"/>
              <w:right w:val="single" w:sz="8" w:space="0" w:color="auto"/>
            </w:tcBorders>
            <w:noWrap/>
            <w:vAlign w:val="bottom"/>
            <w:hideMark/>
          </w:tcPr>
          <w:p w14:paraId="2E652E4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2313</w:t>
            </w:r>
          </w:p>
        </w:tc>
        <w:tc>
          <w:tcPr>
            <w:tcW w:w="990" w:type="dxa"/>
            <w:tcBorders>
              <w:top w:val="nil"/>
              <w:left w:val="single" w:sz="4" w:space="0" w:color="auto"/>
              <w:bottom w:val="single" w:sz="4" w:space="0" w:color="auto"/>
              <w:right w:val="single" w:sz="4" w:space="0" w:color="auto"/>
            </w:tcBorders>
            <w:hideMark/>
          </w:tcPr>
          <w:p w14:paraId="7AACD9D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22</w:t>
            </w:r>
          </w:p>
        </w:tc>
        <w:tc>
          <w:tcPr>
            <w:tcW w:w="1170" w:type="dxa"/>
            <w:tcBorders>
              <w:top w:val="nil"/>
              <w:left w:val="nil"/>
              <w:bottom w:val="single" w:sz="4" w:space="0" w:color="auto"/>
              <w:right w:val="single" w:sz="4" w:space="0" w:color="auto"/>
            </w:tcBorders>
            <w:hideMark/>
          </w:tcPr>
          <w:p w14:paraId="542EFA7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w:t>
            </w:r>
          </w:p>
        </w:tc>
        <w:tc>
          <w:tcPr>
            <w:tcW w:w="1170" w:type="dxa"/>
            <w:tcBorders>
              <w:top w:val="nil"/>
              <w:left w:val="nil"/>
              <w:bottom w:val="single" w:sz="4" w:space="0" w:color="auto"/>
              <w:right w:val="single" w:sz="4" w:space="0" w:color="auto"/>
            </w:tcBorders>
            <w:noWrap/>
            <w:vAlign w:val="bottom"/>
            <w:hideMark/>
          </w:tcPr>
          <w:p w14:paraId="294B280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46</w:t>
            </w:r>
          </w:p>
        </w:tc>
        <w:tc>
          <w:tcPr>
            <w:tcW w:w="1080" w:type="dxa"/>
            <w:tcBorders>
              <w:top w:val="nil"/>
              <w:left w:val="nil"/>
              <w:bottom w:val="single" w:sz="4" w:space="0" w:color="auto"/>
              <w:right w:val="single" w:sz="4" w:space="0" w:color="auto"/>
            </w:tcBorders>
            <w:noWrap/>
            <w:vAlign w:val="bottom"/>
            <w:hideMark/>
          </w:tcPr>
          <w:p w14:paraId="434C7AD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w:t>
            </w:r>
          </w:p>
        </w:tc>
        <w:tc>
          <w:tcPr>
            <w:tcW w:w="990" w:type="dxa"/>
            <w:tcBorders>
              <w:top w:val="nil"/>
              <w:left w:val="nil"/>
              <w:bottom w:val="single" w:sz="4" w:space="0" w:color="auto"/>
              <w:right w:val="single" w:sz="4" w:space="0" w:color="auto"/>
            </w:tcBorders>
            <w:noWrap/>
            <w:vAlign w:val="bottom"/>
            <w:hideMark/>
          </w:tcPr>
          <w:p w14:paraId="6811C7E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78</w:t>
            </w:r>
          </w:p>
        </w:tc>
        <w:tc>
          <w:tcPr>
            <w:tcW w:w="1130" w:type="dxa"/>
            <w:tcBorders>
              <w:top w:val="nil"/>
              <w:left w:val="nil"/>
              <w:bottom w:val="single" w:sz="4" w:space="0" w:color="auto"/>
              <w:right w:val="single" w:sz="8" w:space="0" w:color="auto"/>
            </w:tcBorders>
            <w:noWrap/>
            <w:vAlign w:val="bottom"/>
            <w:hideMark/>
          </w:tcPr>
          <w:p w14:paraId="0D2EA01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3.37%</w:t>
            </w:r>
          </w:p>
        </w:tc>
      </w:tr>
      <w:tr w:rsidR="00924FC4" w:rsidRPr="00924FC4" w14:paraId="13015891"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CB92DD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Hebron</w:t>
            </w:r>
          </w:p>
        </w:tc>
        <w:tc>
          <w:tcPr>
            <w:tcW w:w="1080" w:type="dxa"/>
            <w:tcBorders>
              <w:top w:val="nil"/>
              <w:left w:val="nil"/>
              <w:bottom w:val="single" w:sz="4" w:space="0" w:color="auto"/>
              <w:right w:val="single" w:sz="8" w:space="0" w:color="auto"/>
            </w:tcBorders>
            <w:noWrap/>
            <w:vAlign w:val="bottom"/>
            <w:hideMark/>
          </w:tcPr>
          <w:p w14:paraId="471F8B8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3618</w:t>
            </w:r>
          </w:p>
        </w:tc>
        <w:tc>
          <w:tcPr>
            <w:tcW w:w="990" w:type="dxa"/>
            <w:tcBorders>
              <w:top w:val="nil"/>
              <w:left w:val="single" w:sz="4" w:space="0" w:color="auto"/>
              <w:bottom w:val="single" w:sz="4" w:space="0" w:color="auto"/>
              <w:right w:val="single" w:sz="4" w:space="0" w:color="auto"/>
            </w:tcBorders>
            <w:hideMark/>
          </w:tcPr>
          <w:p w14:paraId="2037D93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58</w:t>
            </w:r>
          </w:p>
        </w:tc>
        <w:tc>
          <w:tcPr>
            <w:tcW w:w="1170" w:type="dxa"/>
            <w:tcBorders>
              <w:top w:val="nil"/>
              <w:left w:val="nil"/>
              <w:bottom w:val="single" w:sz="4" w:space="0" w:color="auto"/>
              <w:right w:val="single" w:sz="4" w:space="0" w:color="auto"/>
            </w:tcBorders>
            <w:hideMark/>
          </w:tcPr>
          <w:p w14:paraId="1995B8E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w:t>
            </w:r>
          </w:p>
        </w:tc>
        <w:tc>
          <w:tcPr>
            <w:tcW w:w="1170" w:type="dxa"/>
            <w:tcBorders>
              <w:top w:val="nil"/>
              <w:left w:val="nil"/>
              <w:bottom w:val="single" w:sz="4" w:space="0" w:color="auto"/>
              <w:right w:val="single" w:sz="4" w:space="0" w:color="auto"/>
            </w:tcBorders>
            <w:noWrap/>
            <w:vAlign w:val="bottom"/>
            <w:hideMark/>
          </w:tcPr>
          <w:p w14:paraId="1FE425A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55</w:t>
            </w:r>
          </w:p>
        </w:tc>
        <w:tc>
          <w:tcPr>
            <w:tcW w:w="1080" w:type="dxa"/>
            <w:tcBorders>
              <w:top w:val="nil"/>
              <w:left w:val="nil"/>
              <w:bottom w:val="single" w:sz="4" w:space="0" w:color="auto"/>
              <w:right w:val="single" w:sz="4" w:space="0" w:color="auto"/>
            </w:tcBorders>
            <w:noWrap/>
            <w:vAlign w:val="bottom"/>
            <w:hideMark/>
          </w:tcPr>
          <w:p w14:paraId="0E8645E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5035540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115</w:t>
            </w:r>
          </w:p>
        </w:tc>
        <w:tc>
          <w:tcPr>
            <w:tcW w:w="1130" w:type="dxa"/>
            <w:tcBorders>
              <w:top w:val="nil"/>
              <w:left w:val="nil"/>
              <w:bottom w:val="single" w:sz="4" w:space="0" w:color="auto"/>
              <w:right w:val="single" w:sz="8" w:space="0" w:color="auto"/>
            </w:tcBorders>
            <w:noWrap/>
            <w:vAlign w:val="bottom"/>
            <w:hideMark/>
          </w:tcPr>
          <w:p w14:paraId="28E5CD4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3.18%</w:t>
            </w:r>
          </w:p>
        </w:tc>
      </w:tr>
      <w:tr w:rsidR="00924FC4" w:rsidRPr="00924FC4" w14:paraId="3FACC303"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35AF6D7F"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Kent</w:t>
            </w:r>
          </w:p>
        </w:tc>
        <w:tc>
          <w:tcPr>
            <w:tcW w:w="1080" w:type="dxa"/>
            <w:tcBorders>
              <w:top w:val="nil"/>
              <w:left w:val="nil"/>
              <w:bottom w:val="single" w:sz="4" w:space="0" w:color="auto"/>
              <w:right w:val="single" w:sz="8" w:space="0" w:color="auto"/>
            </w:tcBorders>
            <w:noWrap/>
            <w:vAlign w:val="bottom"/>
            <w:hideMark/>
          </w:tcPr>
          <w:p w14:paraId="26086B2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1687</w:t>
            </w:r>
          </w:p>
        </w:tc>
        <w:tc>
          <w:tcPr>
            <w:tcW w:w="990" w:type="dxa"/>
            <w:tcBorders>
              <w:top w:val="nil"/>
              <w:left w:val="single" w:sz="4" w:space="0" w:color="auto"/>
              <w:bottom w:val="single" w:sz="4" w:space="0" w:color="auto"/>
              <w:right w:val="single" w:sz="4" w:space="0" w:color="auto"/>
            </w:tcBorders>
            <w:hideMark/>
          </w:tcPr>
          <w:p w14:paraId="2C0415C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61</w:t>
            </w:r>
          </w:p>
        </w:tc>
        <w:tc>
          <w:tcPr>
            <w:tcW w:w="1170" w:type="dxa"/>
            <w:tcBorders>
              <w:top w:val="nil"/>
              <w:left w:val="nil"/>
              <w:bottom w:val="single" w:sz="4" w:space="0" w:color="auto"/>
              <w:right w:val="single" w:sz="4" w:space="0" w:color="auto"/>
            </w:tcBorders>
            <w:hideMark/>
          </w:tcPr>
          <w:p w14:paraId="33C4663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w:t>
            </w:r>
          </w:p>
        </w:tc>
        <w:tc>
          <w:tcPr>
            <w:tcW w:w="1170" w:type="dxa"/>
            <w:tcBorders>
              <w:top w:val="nil"/>
              <w:left w:val="nil"/>
              <w:bottom w:val="single" w:sz="4" w:space="0" w:color="auto"/>
              <w:right w:val="single" w:sz="4" w:space="0" w:color="auto"/>
            </w:tcBorders>
            <w:noWrap/>
            <w:vAlign w:val="bottom"/>
            <w:hideMark/>
          </w:tcPr>
          <w:p w14:paraId="1092D7B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w:t>
            </w:r>
          </w:p>
        </w:tc>
        <w:tc>
          <w:tcPr>
            <w:tcW w:w="1080" w:type="dxa"/>
            <w:tcBorders>
              <w:top w:val="nil"/>
              <w:left w:val="nil"/>
              <w:bottom w:val="single" w:sz="4" w:space="0" w:color="auto"/>
              <w:right w:val="single" w:sz="4" w:space="0" w:color="auto"/>
            </w:tcBorders>
            <w:noWrap/>
            <w:vAlign w:val="bottom"/>
            <w:hideMark/>
          </w:tcPr>
          <w:p w14:paraId="6C69C7F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990" w:type="dxa"/>
            <w:tcBorders>
              <w:top w:val="nil"/>
              <w:left w:val="nil"/>
              <w:bottom w:val="single" w:sz="4" w:space="0" w:color="auto"/>
              <w:right w:val="single" w:sz="4" w:space="0" w:color="auto"/>
            </w:tcBorders>
            <w:noWrap/>
            <w:vAlign w:val="bottom"/>
            <w:hideMark/>
          </w:tcPr>
          <w:p w14:paraId="3128413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69</w:t>
            </w:r>
          </w:p>
        </w:tc>
        <w:tc>
          <w:tcPr>
            <w:tcW w:w="1130" w:type="dxa"/>
            <w:tcBorders>
              <w:top w:val="nil"/>
              <w:left w:val="nil"/>
              <w:bottom w:val="single" w:sz="4" w:space="0" w:color="auto"/>
              <w:right w:val="single" w:sz="8" w:space="0" w:color="auto"/>
            </w:tcBorders>
            <w:noWrap/>
            <w:vAlign w:val="bottom"/>
            <w:hideMark/>
          </w:tcPr>
          <w:p w14:paraId="7059CA2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4.09%</w:t>
            </w:r>
          </w:p>
        </w:tc>
      </w:tr>
      <w:tr w:rsidR="00924FC4" w:rsidRPr="00924FC4" w14:paraId="6715EA3C"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61C20E59"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Killingly</w:t>
            </w:r>
          </w:p>
        </w:tc>
        <w:tc>
          <w:tcPr>
            <w:tcW w:w="1080" w:type="dxa"/>
            <w:tcBorders>
              <w:top w:val="nil"/>
              <w:left w:val="nil"/>
              <w:bottom w:val="single" w:sz="4" w:space="0" w:color="auto"/>
              <w:right w:val="single" w:sz="8" w:space="0" w:color="auto"/>
            </w:tcBorders>
            <w:noWrap/>
            <w:vAlign w:val="bottom"/>
            <w:hideMark/>
          </w:tcPr>
          <w:p w14:paraId="6CAD586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7884</w:t>
            </w:r>
          </w:p>
        </w:tc>
        <w:tc>
          <w:tcPr>
            <w:tcW w:w="990" w:type="dxa"/>
            <w:tcBorders>
              <w:top w:val="nil"/>
              <w:left w:val="single" w:sz="4" w:space="0" w:color="auto"/>
              <w:bottom w:val="single" w:sz="4" w:space="0" w:color="auto"/>
              <w:right w:val="single" w:sz="4" w:space="0" w:color="auto"/>
            </w:tcBorders>
            <w:hideMark/>
          </w:tcPr>
          <w:p w14:paraId="5124583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467</w:t>
            </w:r>
          </w:p>
        </w:tc>
        <w:tc>
          <w:tcPr>
            <w:tcW w:w="1170" w:type="dxa"/>
            <w:tcBorders>
              <w:top w:val="nil"/>
              <w:left w:val="nil"/>
              <w:bottom w:val="single" w:sz="4" w:space="0" w:color="auto"/>
              <w:right w:val="single" w:sz="4" w:space="0" w:color="auto"/>
            </w:tcBorders>
            <w:hideMark/>
          </w:tcPr>
          <w:p w14:paraId="7A59A4E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142</w:t>
            </w:r>
          </w:p>
        </w:tc>
        <w:tc>
          <w:tcPr>
            <w:tcW w:w="1170" w:type="dxa"/>
            <w:tcBorders>
              <w:top w:val="nil"/>
              <w:left w:val="nil"/>
              <w:bottom w:val="single" w:sz="4" w:space="0" w:color="auto"/>
              <w:right w:val="single" w:sz="4" w:space="0" w:color="auto"/>
            </w:tcBorders>
            <w:noWrap/>
            <w:vAlign w:val="bottom"/>
            <w:hideMark/>
          </w:tcPr>
          <w:p w14:paraId="5C18FB9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130</w:t>
            </w:r>
          </w:p>
        </w:tc>
        <w:tc>
          <w:tcPr>
            <w:tcW w:w="1080" w:type="dxa"/>
            <w:tcBorders>
              <w:top w:val="nil"/>
              <w:left w:val="nil"/>
              <w:bottom w:val="single" w:sz="4" w:space="0" w:color="auto"/>
              <w:right w:val="single" w:sz="4" w:space="0" w:color="auto"/>
            </w:tcBorders>
            <w:noWrap/>
            <w:vAlign w:val="bottom"/>
            <w:hideMark/>
          </w:tcPr>
          <w:p w14:paraId="4579252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53940E3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739</w:t>
            </w:r>
          </w:p>
        </w:tc>
        <w:tc>
          <w:tcPr>
            <w:tcW w:w="1130" w:type="dxa"/>
            <w:tcBorders>
              <w:top w:val="nil"/>
              <w:left w:val="nil"/>
              <w:bottom w:val="single" w:sz="4" w:space="0" w:color="auto"/>
              <w:right w:val="single" w:sz="8" w:space="0" w:color="auto"/>
            </w:tcBorders>
            <w:noWrap/>
            <w:vAlign w:val="bottom"/>
            <w:hideMark/>
          </w:tcPr>
          <w:p w14:paraId="71F1DF7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9.37%</w:t>
            </w:r>
          </w:p>
        </w:tc>
      </w:tr>
      <w:tr w:rsidR="00924FC4" w:rsidRPr="00924FC4" w14:paraId="2158BF8C"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4EC7E71F"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Killingworth</w:t>
            </w:r>
          </w:p>
        </w:tc>
        <w:tc>
          <w:tcPr>
            <w:tcW w:w="1080" w:type="dxa"/>
            <w:tcBorders>
              <w:top w:val="nil"/>
              <w:left w:val="nil"/>
              <w:bottom w:val="single" w:sz="4" w:space="0" w:color="auto"/>
              <w:right w:val="single" w:sz="8" w:space="0" w:color="auto"/>
            </w:tcBorders>
            <w:noWrap/>
            <w:vAlign w:val="bottom"/>
            <w:hideMark/>
          </w:tcPr>
          <w:p w14:paraId="65FA7C9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2601</w:t>
            </w:r>
          </w:p>
        </w:tc>
        <w:tc>
          <w:tcPr>
            <w:tcW w:w="990" w:type="dxa"/>
            <w:tcBorders>
              <w:top w:val="nil"/>
              <w:left w:val="single" w:sz="4" w:space="0" w:color="auto"/>
              <w:bottom w:val="single" w:sz="4" w:space="0" w:color="auto"/>
              <w:right w:val="single" w:sz="4" w:space="0" w:color="auto"/>
            </w:tcBorders>
            <w:hideMark/>
          </w:tcPr>
          <w:p w14:paraId="558B392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591D384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5105003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w:t>
            </w:r>
          </w:p>
        </w:tc>
        <w:tc>
          <w:tcPr>
            <w:tcW w:w="1080" w:type="dxa"/>
            <w:tcBorders>
              <w:top w:val="nil"/>
              <w:left w:val="nil"/>
              <w:bottom w:val="single" w:sz="4" w:space="0" w:color="auto"/>
              <w:right w:val="single" w:sz="4" w:space="0" w:color="auto"/>
            </w:tcBorders>
            <w:noWrap/>
            <w:vAlign w:val="bottom"/>
            <w:hideMark/>
          </w:tcPr>
          <w:p w14:paraId="47E5301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E71D4F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w:t>
            </w:r>
          </w:p>
        </w:tc>
        <w:tc>
          <w:tcPr>
            <w:tcW w:w="1130" w:type="dxa"/>
            <w:tcBorders>
              <w:top w:val="nil"/>
              <w:left w:val="nil"/>
              <w:bottom w:val="single" w:sz="4" w:space="0" w:color="auto"/>
              <w:right w:val="single" w:sz="8" w:space="0" w:color="auto"/>
            </w:tcBorders>
            <w:noWrap/>
            <w:vAlign w:val="bottom"/>
            <w:hideMark/>
          </w:tcPr>
          <w:p w14:paraId="3003EAF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0.77%</w:t>
            </w:r>
          </w:p>
        </w:tc>
      </w:tr>
      <w:tr w:rsidR="00924FC4" w:rsidRPr="00924FC4" w14:paraId="2E1ADB7D"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64B926D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Lebanon</w:t>
            </w:r>
          </w:p>
        </w:tc>
        <w:tc>
          <w:tcPr>
            <w:tcW w:w="1080" w:type="dxa"/>
            <w:tcBorders>
              <w:top w:val="nil"/>
              <w:left w:val="nil"/>
              <w:bottom w:val="single" w:sz="4" w:space="0" w:color="auto"/>
              <w:right w:val="single" w:sz="8" w:space="0" w:color="auto"/>
            </w:tcBorders>
            <w:noWrap/>
            <w:vAlign w:val="bottom"/>
            <w:hideMark/>
          </w:tcPr>
          <w:p w14:paraId="2E13DCC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3147</w:t>
            </w:r>
          </w:p>
        </w:tc>
        <w:tc>
          <w:tcPr>
            <w:tcW w:w="990" w:type="dxa"/>
            <w:tcBorders>
              <w:top w:val="nil"/>
              <w:left w:val="single" w:sz="4" w:space="0" w:color="auto"/>
              <w:bottom w:val="single" w:sz="4" w:space="0" w:color="auto"/>
              <w:right w:val="single" w:sz="4" w:space="0" w:color="auto"/>
            </w:tcBorders>
            <w:hideMark/>
          </w:tcPr>
          <w:p w14:paraId="4B0A5E0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26</w:t>
            </w:r>
          </w:p>
        </w:tc>
        <w:tc>
          <w:tcPr>
            <w:tcW w:w="1170" w:type="dxa"/>
            <w:tcBorders>
              <w:top w:val="nil"/>
              <w:left w:val="nil"/>
              <w:bottom w:val="single" w:sz="4" w:space="0" w:color="auto"/>
              <w:right w:val="single" w:sz="4" w:space="0" w:color="auto"/>
            </w:tcBorders>
            <w:hideMark/>
          </w:tcPr>
          <w:p w14:paraId="67C5AC7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w:t>
            </w:r>
          </w:p>
        </w:tc>
        <w:tc>
          <w:tcPr>
            <w:tcW w:w="1170" w:type="dxa"/>
            <w:tcBorders>
              <w:top w:val="nil"/>
              <w:left w:val="nil"/>
              <w:bottom w:val="single" w:sz="4" w:space="0" w:color="auto"/>
              <w:right w:val="single" w:sz="4" w:space="0" w:color="auto"/>
            </w:tcBorders>
            <w:noWrap/>
            <w:vAlign w:val="bottom"/>
            <w:hideMark/>
          </w:tcPr>
          <w:p w14:paraId="257682D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86</w:t>
            </w:r>
          </w:p>
        </w:tc>
        <w:tc>
          <w:tcPr>
            <w:tcW w:w="1080" w:type="dxa"/>
            <w:tcBorders>
              <w:top w:val="nil"/>
              <w:left w:val="nil"/>
              <w:bottom w:val="single" w:sz="4" w:space="0" w:color="auto"/>
              <w:right w:val="single" w:sz="4" w:space="0" w:color="auto"/>
            </w:tcBorders>
            <w:noWrap/>
            <w:vAlign w:val="bottom"/>
            <w:hideMark/>
          </w:tcPr>
          <w:p w14:paraId="4E852BC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5ED05F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117</w:t>
            </w:r>
          </w:p>
        </w:tc>
        <w:tc>
          <w:tcPr>
            <w:tcW w:w="1130" w:type="dxa"/>
            <w:tcBorders>
              <w:top w:val="nil"/>
              <w:left w:val="nil"/>
              <w:bottom w:val="single" w:sz="4" w:space="0" w:color="auto"/>
              <w:right w:val="single" w:sz="8" w:space="0" w:color="auto"/>
            </w:tcBorders>
            <w:noWrap/>
            <w:vAlign w:val="bottom"/>
            <w:hideMark/>
          </w:tcPr>
          <w:p w14:paraId="510B006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3.72%</w:t>
            </w:r>
          </w:p>
        </w:tc>
      </w:tr>
      <w:tr w:rsidR="00924FC4" w:rsidRPr="00924FC4" w14:paraId="7971256C"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763181C"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Ledyard</w:t>
            </w:r>
          </w:p>
        </w:tc>
        <w:tc>
          <w:tcPr>
            <w:tcW w:w="1080" w:type="dxa"/>
            <w:tcBorders>
              <w:top w:val="nil"/>
              <w:left w:val="nil"/>
              <w:bottom w:val="single" w:sz="4" w:space="0" w:color="auto"/>
              <w:right w:val="single" w:sz="8" w:space="0" w:color="auto"/>
            </w:tcBorders>
            <w:noWrap/>
            <w:vAlign w:val="bottom"/>
            <w:hideMark/>
          </w:tcPr>
          <w:p w14:paraId="0FA0D1E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6150</w:t>
            </w:r>
          </w:p>
        </w:tc>
        <w:tc>
          <w:tcPr>
            <w:tcW w:w="990" w:type="dxa"/>
            <w:tcBorders>
              <w:top w:val="nil"/>
              <w:left w:val="single" w:sz="4" w:space="0" w:color="auto"/>
              <w:bottom w:val="single" w:sz="4" w:space="0" w:color="auto"/>
              <w:right w:val="single" w:sz="4" w:space="0" w:color="auto"/>
            </w:tcBorders>
            <w:hideMark/>
          </w:tcPr>
          <w:p w14:paraId="27A040D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32</w:t>
            </w:r>
          </w:p>
        </w:tc>
        <w:tc>
          <w:tcPr>
            <w:tcW w:w="1170" w:type="dxa"/>
            <w:tcBorders>
              <w:top w:val="nil"/>
              <w:left w:val="nil"/>
              <w:bottom w:val="single" w:sz="4" w:space="0" w:color="auto"/>
              <w:right w:val="single" w:sz="4" w:space="0" w:color="auto"/>
            </w:tcBorders>
            <w:hideMark/>
          </w:tcPr>
          <w:p w14:paraId="49E4300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9</w:t>
            </w:r>
          </w:p>
        </w:tc>
        <w:tc>
          <w:tcPr>
            <w:tcW w:w="1170" w:type="dxa"/>
            <w:tcBorders>
              <w:top w:val="nil"/>
              <w:left w:val="nil"/>
              <w:bottom w:val="single" w:sz="4" w:space="0" w:color="auto"/>
              <w:right w:val="single" w:sz="4" w:space="0" w:color="auto"/>
            </w:tcBorders>
            <w:noWrap/>
            <w:vAlign w:val="bottom"/>
            <w:hideMark/>
          </w:tcPr>
          <w:p w14:paraId="52125D2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205</w:t>
            </w:r>
          </w:p>
        </w:tc>
        <w:tc>
          <w:tcPr>
            <w:tcW w:w="1080" w:type="dxa"/>
            <w:tcBorders>
              <w:top w:val="nil"/>
              <w:left w:val="nil"/>
              <w:bottom w:val="single" w:sz="4" w:space="0" w:color="auto"/>
              <w:right w:val="single" w:sz="4" w:space="0" w:color="auto"/>
            </w:tcBorders>
            <w:noWrap/>
            <w:vAlign w:val="bottom"/>
            <w:hideMark/>
          </w:tcPr>
          <w:p w14:paraId="258D2D6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w:t>
            </w:r>
          </w:p>
        </w:tc>
        <w:tc>
          <w:tcPr>
            <w:tcW w:w="990" w:type="dxa"/>
            <w:tcBorders>
              <w:top w:val="nil"/>
              <w:left w:val="nil"/>
              <w:bottom w:val="single" w:sz="4" w:space="0" w:color="auto"/>
              <w:right w:val="single" w:sz="4" w:space="0" w:color="auto"/>
            </w:tcBorders>
            <w:noWrap/>
            <w:vAlign w:val="bottom"/>
            <w:hideMark/>
          </w:tcPr>
          <w:p w14:paraId="3413F97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252</w:t>
            </w:r>
          </w:p>
        </w:tc>
        <w:tc>
          <w:tcPr>
            <w:tcW w:w="1130" w:type="dxa"/>
            <w:tcBorders>
              <w:top w:val="nil"/>
              <w:left w:val="nil"/>
              <w:bottom w:val="single" w:sz="4" w:space="0" w:color="auto"/>
              <w:right w:val="single" w:sz="8" w:space="0" w:color="auto"/>
            </w:tcBorders>
            <w:noWrap/>
            <w:vAlign w:val="bottom"/>
            <w:hideMark/>
          </w:tcPr>
          <w:p w14:paraId="7D56791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4.10%</w:t>
            </w:r>
          </w:p>
        </w:tc>
      </w:tr>
      <w:tr w:rsidR="00924FC4" w:rsidRPr="00924FC4" w14:paraId="01F95CFD"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04B5A2FD"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Lisbon</w:t>
            </w:r>
          </w:p>
        </w:tc>
        <w:tc>
          <w:tcPr>
            <w:tcW w:w="1080" w:type="dxa"/>
            <w:tcBorders>
              <w:top w:val="nil"/>
              <w:left w:val="nil"/>
              <w:bottom w:val="single" w:sz="4" w:space="0" w:color="auto"/>
              <w:right w:val="single" w:sz="8" w:space="0" w:color="auto"/>
            </w:tcBorders>
            <w:noWrap/>
            <w:vAlign w:val="bottom"/>
            <w:hideMark/>
          </w:tcPr>
          <w:p w14:paraId="473A760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1728</w:t>
            </w:r>
          </w:p>
        </w:tc>
        <w:tc>
          <w:tcPr>
            <w:tcW w:w="990" w:type="dxa"/>
            <w:tcBorders>
              <w:top w:val="nil"/>
              <w:left w:val="single" w:sz="4" w:space="0" w:color="auto"/>
              <w:bottom w:val="single" w:sz="4" w:space="0" w:color="auto"/>
              <w:right w:val="single" w:sz="4" w:space="0" w:color="auto"/>
            </w:tcBorders>
            <w:hideMark/>
          </w:tcPr>
          <w:p w14:paraId="28CF24F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w:t>
            </w:r>
          </w:p>
        </w:tc>
        <w:tc>
          <w:tcPr>
            <w:tcW w:w="1170" w:type="dxa"/>
            <w:tcBorders>
              <w:top w:val="nil"/>
              <w:left w:val="nil"/>
              <w:bottom w:val="single" w:sz="4" w:space="0" w:color="auto"/>
              <w:right w:val="single" w:sz="4" w:space="0" w:color="auto"/>
            </w:tcBorders>
            <w:hideMark/>
          </w:tcPr>
          <w:p w14:paraId="2DC9EE9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36D244E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55</w:t>
            </w:r>
          </w:p>
        </w:tc>
        <w:tc>
          <w:tcPr>
            <w:tcW w:w="1080" w:type="dxa"/>
            <w:tcBorders>
              <w:top w:val="nil"/>
              <w:left w:val="nil"/>
              <w:bottom w:val="single" w:sz="4" w:space="0" w:color="auto"/>
              <w:right w:val="single" w:sz="4" w:space="0" w:color="auto"/>
            </w:tcBorders>
            <w:noWrap/>
            <w:vAlign w:val="bottom"/>
            <w:hideMark/>
          </w:tcPr>
          <w:p w14:paraId="3BA976E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F427B5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57</w:t>
            </w:r>
          </w:p>
        </w:tc>
        <w:tc>
          <w:tcPr>
            <w:tcW w:w="1130" w:type="dxa"/>
            <w:tcBorders>
              <w:top w:val="nil"/>
              <w:left w:val="nil"/>
              <w:bottom w:val="single" w:sz="4" w:space="0" w:color="auto"/>
              <w:right w:val="single" w:sz="8" w:space="0" w:color="auto"/>
            </w:tcBorders>
            <w:noWrap/>
            <w:vAlign w:val="bottom"/>
            <w:hideMark/>
          </w:tcPr>
          <w:p w14:paraId="64829E2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3.30%</w:t>
            </w:r>
          </w:p>
        </w:tc>
      </w:tr>
      <w:tr w:rsidR="00924FC4" w:rsidRPr="00924FC4" w14:paraId="2A7A0977"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671193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Litchfield</w:t>
            </w:r>
          </w:p>
        </w:tc>
        <w:tc>
          <w:tcPr>
            <w:tcW w:w="1080" w:type="dxa"/>
            <w:tcBorders>
              <w:top w:val="nil"/>
              <w:left w:val="nil"/>
              <w:bottom w:val="single" w:sz="4" w:space="0" w:color="auto"/>
              <w:right w:val="single" w:sz="8" w:space="0" w:color="auto"/>
            </w:tcBorders>
            <w:noWrap/>
            <w:vAlign w:val="bottom"/>
            <w:hideMark/>
          </w:tcPr>
          <w:p w14:paraId="4BE0715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3966</w:t>
            </w:r>
          </w:p>
        </w:tc>
        <w:tc>
          <w:tcPr>
            <w:tcW w:w="990" w:type="dxa"/>
            <w:tcBorders>
              <w:top w:val="nil"/>
              <w:left w:val="single" w:sz="4" w:space="0" w:color="auto"/>
              <w:bottom w:val="single" w:sz="4" w:space="0" w:color="auto"/>
              <w:right w:val="single" w:sz="4" w:space="0" w:color="auto"/>
            </w:tcBorders>
            <w:hideMark/>
          </w:tcPr>
          <w:p w14:paraId="7C69608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140</w:t>
            </w:r>
          </w:p>
        </w:tc>
        <w:tc>
          <w:tcPr>
            <w:tcW w:w="1170" w:type="dxa"/>
            <w:tcBorders>
              <w:top w:val="nil"/>
              <w:left w:val="nil"/>
              <w:bottom w:val="single" w:sz="4" w:space="0" w:color="auto"/>
              <w:right w:val="single" w:sz="4" w:space="0" w:color="auto"/>
            </w:tcBorders>
            <w:hideMark/>
          </w:tcPr>
          <w:p w14:paraId="71A9559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w:t>
            </w:r>
          </w:p>
        </w:tc>
        <w:tc>
          <w:tcPr>
            <w:tcW w:w="1170" w:type="dxa"/>
            <w:tcBorders>
              <w:top w:val="nil"/>
              <w:left w:val="nil"/>
              <w:bottom w:val="single" w:sz="4" w:space="0" w:color="auto"/>
              <w:right w:val="single" w:sz="4" w:space="0" w:color="auto"/>
            </w:tcBorders>
            <w:noWrap/>
            <w:vAlign w:val="bottom"/>
            <w:hideMark/>
          </w:tcPr>
          <w:p w14:paraId="08464CF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46</w:t>
            </w:r>
          </w:p>
        </w:tc>
        <w:tc>
          <w:tcPr>
            <w:tcW w:w="1080" w:type="dxa"/>
            <w:tcBorders>
              <w:top w:val="nil"/>
              <w:left w:val="nil"/>
              <w:bottom w:val="single" w:sz="4" w:space="0" w:color="auto"/>
              <w:right w:val="single" w:sz="4" w:space="0" w:color="auto"/>
            </w:tcBorders>
            <w:noWrap/>
            <w:vAlign w:val="bottom"/>
            <w:hideMark/>
          </w:tcPr>
          <w:p w14:paraId="0C036CF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w:t>
            </w:r>
          </w:p>
        </w:tc>
        <w:tc>
          <w:tcPr>
            <w:tcW w:w="990" w:type="dxa"/>
            <w:tcBorders>
              <w:top w:val="nil"/>
              <w:left w:val="nil"/>
              <w:bottom w:val="single" w:sz="4" w:space="0" w:color="auto"/>
              <w:right w:val="single" w:sz="4" w:space="0" w:color="auto"/>
            </w:tcBorders>
            <w:noWrap/>
            <w:vAlign w:val="bottom"/>
            <w:hideMark/>
          </w:tcPr>
          <w:p w14:paraId="7A78BD6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211</w:t>
            </w:r>
          </w:p>
        </w:tc>
        <w:tc>
          <w:tcPr>
            <w:tcW w:w="1130" w:type="dxa"/>
            <w:tcBorders>
              <w:top w:val="nil"/>
              <w:left w:val="nil"/>
              <w:bottom w:val="single" w:sz="4" w:space="0" w:color="auto"/>
              <w:right w:val="single" w:sz="8" w:space="0" w:color="auto"/>
            </w:tcBorders>
            <w:noWrap/>
            <w:vAlign w:val="bottom"/>
            <w:hideMark/>
          </w:tcPr>
          <w:p w14:paraId="05084CE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5.32%</w:t>
            </w:r>
          </w:p>
        </w:tc>
      </w:tr>
      <w:tr w:rsidR="00924FC4" w:rsidRPr="00924FC4" w14:paraId="0B61388A"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26C9D6C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Lyme</w:t>
            </w:r>
          </w:p>
        </w:tc>
        <w:tc>
          <w:tcPr>
            <w:tcW w:w="1080" w:type="dxa"/>
            <w:tcBorders>
              <w:top w:val="nil"/>
              <w:left w:val="nil"/>
              <w:bottom w:val="single" w:sz="4" w:space="0" w:color="auto"/>
              <w:right w:val="single" w:sz="8" w:space="0" w:color="auto"/>
            </w:tcBorders>
            <w:noWrap/>
            <w:vAlign w:val="bottom"/>
            <w:hideMark/>
          </w:tcPr>
          <w:p w14:paraId="28413AC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1220</w:t>
            </w:r>
          </w:p>
        </w:tc>
        <w:tc>
          <w:tcPr>
            <w:tcW w:w="990" w:type="dxa"/>
            <w:tcBorders>
              <w:top w:val="nil"/>
              <w:left w:val="single" w:sz="4" w:space="0" w:color="auto"/>
              <w:bottom w:val="single" w:sz="4" w:space="0" w:color="auto"/>
              <w:right w:val="single" w:sz="4" w:space="0" w:color="auto"/>
            </w:tcBorders>
            <w:hideMark/>
          </w:tcPr>
          <w:p w14:paraId="6978BDC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581490A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27FEDE1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1080" w:type="dxa"/>
            <w:tcBorders>
              <w:top w:val="nil"/>
              <w:left w:val="nil"/>
              <w:bottom w:val="single" w:sz="4" w:space="0" w:color="auto"/>
              <w:right w:val="single" w:sz="4" w:space="0" w:color="auto"/>
            </w:tcBorders>
            <w:noWrap/>
            <w:vAlign w:val="bottom"/>
            <w:hideMark/>
          </w:tcPr>
          <w:p w14:paraId="779BF13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w:t>
            </w:r>
          </w:p>
        </w:tc>
        <w:tc>
          <w:tcPr>
            <w:tcW w:w="990" w:type="dxa"/>
            <w:tcBorders>
              <w:top w:val="nil"/>
              <w:left w:val="nil"/>
              <w:bottom w:val="single" w:sz="4" w:space="0" w:color="auto"/>
              <w:right w:val="single" w:sz="4" w:space="0" w:color="auto"/>
            </w:tcBorders>
            <w:noWrap/>
            <w:vAlign w:val="bottom"/>
            <w:hideMark/>
          </w:tcPr>
          <w:p w14:paraId="3483019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w:t>
            </w:r>
          </w:p>
        </w:tc>
        <w:tc>
          <w:tcPr>
            <w:tcW w:w="1130" w:type="dxa"/>
            <w:tcBorders>
              <w:top w:val="nil"/>
              <w:left w:val="nil"/>
              <w:bottom w:val="single" w:sz="4" w:space="0" w:color="auto"/>
              <w:right w:val="single" w:sz="8" w:space="0" w:color="auto"/>
            </w:tcBorders>
            <w:noWrap/>
            <w:vAlign w:val="bottom"/>
            <w:hideMark/>
          </w:tcPr>
          <w:p w14:paraId="20E1A41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0.90%</w:t>
            </w:r>
          </w:p>
        </w:tc>
      </w:tr>
      <w:tr w:rsidR="00924FC4" w:rsidRPr="00924FC4" w14:paraId="507631BF"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2BC2B75D"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Madison</w:t>
            </w:r>
          </w:p>
        </w:tc>
        <w:tc>
          <w:tcPr>
            <w:tcW w:w="1080" w:type="dxa"/>
            <w:tcBorders>
              <w:top w:val="nil"/>
              <w:left w:val="nil"/>
              <w:bottom w:val="single" w:sz="4" w:space="0" w:color="auto"/>
              <w:right w:val="single" w:sz="8" w:space="0" w:color="auto"/>
            </w:tcBorders>
            <w:noWrap/>
            <w:vAlign w:val="bottom"/>
            <w:hideMark/>
          </w:tcPr>
          <w:p w14:paraId="68012B3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8060</w:t>
            </w:r>
          </w:p>
        </w:tc>
        <w:tc>
          <w:tcPr>
            <w:tcW w:w="990" w:type="dxa"/>
            <w:tcBorders>
              <w:top w:val="nil"/>
              <w:left w:val="single" w:sz="4" w:space="0" w:color="auto"/>
              <w:bottom w:val="single" w:sz="4" w:space="0" w:color="auto"/>
              <w:right w:val="single" w:sz="4" w:space="0" w:color="auto"/>
            </w:tcBorders>
            <w:hideMark/>
          </w:tcPr>
          <w:p w14:paraId="0FE40BA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121</w:t>
            </w:r>
          </w:p>
        </w:tc>
        <w:tc>
          <w:tcPr>
            <w:tcW w:w="1170" w:type="dxa"/>
            <w:tcBorders>
              <w:top w:val="nil"/>
              <w:left w:val="nil"/>
              <w:bottom w:val="single" w:sz="4" w:space="0" w:color="auto"/>
              <w:right w:val="single" w:sz="4" w:space="0" w:color="auto"/>
            </w:tcBorders>
            <w:hideMark/>
          </w:tcPr>
          <w:p w14:paraId="3A9F559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w:t>
            </w:r>
          </w:p>
        </w:tc>
        <w:tc>
          <w:tcPr>
            <w:tcW w:w="1170" w:type="dxa"/>
            <w:tcBorders>
              <w:top w:val="nil"/>
              <w:left w:val="nil"/>
              <w:bottom w:val="single" w:sz="4" w:space="0" w:color="auto"/>
              <w:right w:val="single" w:sz="4" w:space="0" w:color="auto"/>
            </w:tcBorders>
            <w:noWrap/>
            <w:vAlign w:val="bottom"/>
            <w:hideMark/>
          </w:tcPr>
          <w:p w14:paraId="0DA25DF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w:t>
            </w:r>
          </w:p>
        </w:tc>
        <w:tc>
          <w:tcPr>
            <w:tcW w:w="1080" w:type="dxa"/>
            <w:tcBorders>
              <w:top w:val="nil"/>
              <w:left w:val="nil"/>
              <w:bottom w:val="single" w:sz="4" w:space="0" w:color="auto"/>
              <w:right w:val="single" w:sz="4" w:space="0" w:color="auto"/>
            </w:tcBorders>
            <w:noWrap/>
            <w:vAlign w:val="bottom"/>
            <w:hideMark/>
          </w:tcPr>
          <w:p w14:paraId="28FC833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60</w:t>
            </w:r>
          </w:p>
        </w:tc>
        <w:tc>
          <w:tcPr>
            <w:tcW w:w="990" w:type="dxa"/>
            <w:tcBorders>
              <w:top w:val="nil"/>
              <w:left w:val="nil"/>
              <w:bottom w:val="single" w:sz="4" w:space="0" w:color="auto"/>
              <w:right w:val="single" w:sz="4" w:space="0" w:color="auto"/>
            </w:tcBorders>
            <w:noWrap/>
            <w:vAlign w:val="bottom"/>
            <w:hideMark/>
          </w:tcPr>
          <w:p w14:paraId="7A4363D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204</w:t>
            </w:r>
          </w:p>
        </w:tc>
        <w:tc>
          <w:tcPr>
            <w:tcW w:w="1130" w:type="dxa"/>
            <w:tcBorders>
              <w:top w:val="nil"/>
              <w:left w:val="nil"/>
              <w:bottom w:val="single" w:sz="4" w:space="0" w:color="auto"/>
              <w:right w:val="single" w:sz="8" w:space="0" w:color="auto"/>
            </w:tcBorders>
            <w:noWrap/>
            <w:vAlign w:val="bottom"/>
            <w:hideMark/>
          </w:tcPr>
          <w:p w14:paraId="065A478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2.53%</w:t>
            </w:r>
          </w:p>
        </w:tc>
      </w:tr>
      <w:tr w:rsidR="00924FC4" w:rsidRPr="00924FC4" w14:paraId="431F4053"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615F5F53"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Mansfield</w:t>
            </w:r>
          </w:p>
        </w:tc>
        <w:tc>
          <w:tcPr>
            <w:tcW w:w="1080" w:type="dxa"/>
            <w:tcBorders>
              <w:top w:val="nil"/>
              <w:left w:val="nil"/>
              <w:bottom w:val="single" w:sz="4" w:space="0" w:color="auto"/>
              <w:right w:val="single" w:sz="8" w:space="0" w:color="auto"/>
            </w:tcBorders>
            <w:noWrap/>
            <w:vAlign w:val="bottom"/>
            <w:hideMark/>
          </w:tcPr>
          <w:p w14:paraId="22D8E56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6956</w:t>
            </w:r>
          </w:p>
        </w:tc>
        <w:tc>
          <w:tcPr>
            <w:tcW w:w="990" w:type="dxa"/>
            <w:tcBorders>
              <w:top w:val="nil"/>
              <w:left w:val="single" w:sz="4" w:space="0" w:color="auto"/>
              <w:bottom w:val="single" w:sz="4" w:space="0" w:color="auto"/>
              <w:right w:val="single" w:sz="4" w:space="0" w:color="auto"/>
            </w:tcBorders>
            <w:hideMark/>
          </w:tcPr>
          <w:p w14:paraId="75E613C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217</w:t>
            </w:r>
          </w:p>
        </w:tc>
        <w:tc>
          <w:tcPr>
            <w:tcW w:w="1170" w:type="dxa"/>
            <w:tcBorders>
              <w:top w:val="nil"/>
              <w:left w:val="nil"/>
              <w:bottom w:val="single" w:sz="4" w:space="0" w:color="auto"/>
              <w:right w:val="single" w:sz="4" w:space="0" w:color="auto"/>
            </w:tcBorders>
            <w:hideMark/>
          </w:tcPr>
          <w:p w14:paraId="1691DEA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126</w:t>
            </w:r>
          </w:p>
        </w:tc>
        <w:tc>
          <w:tcPr>
            <w:tcW w:w="1170" w:type="dxa"/>
            <w:tcBorders>
              <w:top w:val="nil"/>
              <w:left w:val="nil"/>
              <w:bottom w:val="single" w:sz="4" w:space="0" w:color="auto"/>
              <w:right w:val="single" w:sz="4" w:space="0" w:color="auto"/>
            </w:tcBorders>
            <w:noWrap/>
            <w:vAlign w:val="bottom"/>
            <w:hideMark/>
          </w:tcPr>
          <w:p w14:paraId="7517CEB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85</w:t>
            </w:r>
          </w:p>
        </w:tc>
        <w:tc>
          <w:tcPr>
            <w:tcW w:w="1080" w:type="dxa"/>
            <w:tcBorders>
              <w:top w:val="nil"/>
              <w:left w:val="nil"/>
              <w:bottom w:val="single" w:sz="4" w:space="0" w:color="auto"/>
              <w:right w:val="single" w:sz="4" w:space="0" w:color="auto"/>
            </w:tcBorders>
            <w:noWrap/>
            <w:vAlign w:val="bottom"/>
            <w:hideMark/>
          </w:tcPr>
          <w:p w14:paraId="2D62FE3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w:t>
            </w:r>
          </w:p>
        </w:tc>
        <w:tc>
          <w:tcPr>
            <w:tcW w:w="990" w:type="dxa"/>
            <w:tcBorders>
              <w:top w:val="nil"/>
              <w:left w:val="nil"/>
              <w:bottom w:val="single" w:sz="4" w:space="0" w:color="auto"/>
              <w:right w:val="single" w:sz="4" w:space="0" w:color="auto"/>
            </w:tcBorders>
            <w:noWrap/>
            <w:vAlign w:val="bottom"/>
            <w:hideMark/>
          </w:tcPr>
          <w:p w14:paraId="49BFE1B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430</w:t>
            </w:r>
          </w:p>
        </w:tc>
        <w:tc>
          <w:tcPr>
            <w:tcW w:w="1130" w:type="dxa"/>
            <w:tcBorders>
              <w:top w:val="nil"/>
              <w:left w:val="nil"/>
              <w:bottom w:val="single" w:sz="4" w:space="0" w:color="auto"/>
              <w:right w:val="single" w:sz="8" w:space="0" w:color="auto"/>
            </w:tcBorders>
            <w:noWrap/>
            <w:vAlign w:val="bottom"/>
            <w:hideMark/>
          </w:tcPr>
          <w:p w14:paraId="61422F5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6.18%</w:t>
            </w:r>
          </w:p>
        </w:tc>
      </w:tr>
      <w:tr w:rsidR="00924FC4" w:rsidRPr="00924FC4" w14:paraId="360C1559"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20F38593"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Marlborough</w:t>
            </w:r>
          </w:p>
        </w:tc>
        <w:tc>
          <w:tcPr>
            <w:tcW w:w="1080" w:type="dxa"/>
            <w:tcBorders>
              <w:top w:val="nil"/>
              <w:left w:val="nil"/>
              <w:bottom w:val="single" w:sz="4" w:space="0" w:color="auto"/>
              <w:right w:val="single" w:sz="8" w:space="0" w:color="auto"/>
            </w:tcBorders>
            <w:noWrap/>
            <w:vAlign w:val="bottom"/>
            <w:hideMark/>
          </w:tcPr>
          <w:p w14:paraId="39580E9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2388</w:t>
            </w:r>
          </w:p>
        </w:tc>
        <w:tc>
          <w:tcPr>
            <w:tcW w:w="990" w:type="dxa"/>
            <w:tcBorders>
              <w:top w:val="nil"/>
              <w:left w:val="single" w:sz="4" w:space="0" w:color="auto"/>
              <w:bottom w:val="single" w:sz="4" w:space="0" w:color="auto"/>
              <w:right w:val="single" w:sz="4" w:space="0" w:color="auto"/>
            </w:tcBorders>
            <w:hideMark/>
          </w:tcPr>
          <w:p w14:paraId="023403C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24</w:t>
            </w:r>
          </w:p>
        </w:tc>
        <w:tc>
          <w:tcPr>
            <w:tcW w:w="1170" w:type="dxa"/>
            <w:tcBorders>
              <w:top w:val="nil"/>
              <w:left w:val="nil"/>
              <w:bottom w:val="single" w:sz="4" w:space="0" w:color="auto"/>
              <w:right w:val="single" w:sz="4" w:space="0" w:color="auto"/>
            </w:tcBorders>
            <w:hideMark/>
          </w:tcPr>
          <w:p w14:paraId="2080E19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0B5B864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35</w:t>
            </w:r>
          </w:p>
        </w:tc>
        <w:tc>
          <w:tcPr>
            <w:tcW w:w="1080" w:type="dxa"/>
            <w:tcBorders>
              <w:top w:val="nil"/>
              <w:left w:val="nil"/>
              <w:bottom w:val="single" w:sz="4" w:space="0" w:color="auto"/>
              <w:right w:val="single" w:sz="4" w:space="0" w:color="auto"/>
            </w:tcBorders>
            <w:noWrap/>
            <w:vAlign w:val="bottom"/>
            <w:hideMark/>
          </w:tcPr>
          <w:p w14:paraId="513BE8A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025A113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59</w:t>
            </w:r>
          </w:p>
        </w:tc>
        <w:tc>
          <w:tcPr>
            <w:tcW w:w="1130" w:type="dxa"/>
            <w:tcBorders>
              <w:top w:val="nil"/>
              <w:left w:val="nil"/>
              <w:bottom w:val="single" w:sz="4" w:space="0" w:color="auto"/>
              <w:right w:val="single" w:sz="8" w:space="0" w:color="auto"/>
            </w:tcBorders>
            <w:noWrap/>
            <w:vAlign w:val="bottom"/>
            <w:hideMark/>
          </w:tcPr>
          <w:p w14:paraId="5454033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2.47%</w:t>
            </w:r>
          </w:p>
        </w:tc>
      </w:tr>
      <w:tr w:rsidR="00924FC4" w:rsidRPr="00924FC4" w14:paraId="47DFE3A9" w14:textId="77777777" w:rsidTr="00272567">
        <w:trPr>
          <w:trHeight w:val="264"/>
        </w:trPr>
        <w:tc>
          <w:tcPr>
            <w:tcW w:w="1790" w:type="dxa"/>
            <w:tcBorders>
              <w:top w:val="nil"/>
              <w:left w:val="single" w:sz="8" w:space="0" w:color="auto"/>
              <w:bottom w:val="single" w:sz="4" w:space="0" w:color="auto"/>
              <w:right w:val="single" w:sz="4" w:space="0" w:color="auto"/>
            </w:tcBorders>
            <w:shd w:val="clear" w:color="000000" w:fill="DCE6F1"/>
            <w:hideMark/>
          </w:tcPr>
          <w:p w14:paraId="089BC2F0"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Middlebury</w:t>
            </w:r>
          </w:p>
        </w:tc>
        <w:tc>
          <w:tcPr>
            <w:tcW w:w="1080" w:type="dxa"/>
            <w:tcBorders>
              <w:top w:val="nil"/>
              <w:left w:val="nil"/>
              <w:bottom w:val="single" w:sz="4" w:space="0" w:color="auto"/>
              <w:right w:val="single" w:sz="8" w:space="0" w:color="auto"/>
            </w:tcBorders>
            <w:noWrap/>
            <w:vAlign w:val="bottom"/>
            <w:hideMark/>
          </w:tcPr>
          <w:p w14:paraId="5A922F3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3047</w:t>
            </w:r>
          </w:p>
        </w:tc>
        <w:tc>
          <w:tcPr>
            <w:tcW w:w="990" w:type="dxa"/>
            <w:tcBorders>
              <w:top w:val="nil"/>
              <w:left w:val="single" w:sz="4" w:space="0" w:color="auto"/>
              <w:bottom w:val="single" w:sz="4" w:space="0" w:color="auto"/>
              <w:right w:val="single" w:sz="4" w:space="0" w:color="auto"/>
            </w:tcBorders>
            <w:hideMark/>
          </w:tcPr>
          <w:p w14:paraId="352AAD3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77</w:t>
            </w:r>
          </w:p>
        </w:tc>
        <w:tc>
          <w:tcPr>
            <w:tcW w:w="1170" w:type="dxa"/>
            <w:tcBorders>
              <w:top w:val="nil"/>
              <w:left w:val="nil"/>
              <w:bottom w:val="single" w:sz="4" w:space="0" w:color="auto"/>
              <w:right w:val="single" w:sz="4" w:space="0" w:color="auto"/>
            </w:tcBorders>
            <w:noWrap/>
            <w:vAlign w:val="bottom"/>
            <w:hideMark/>
          </w:tcPr>
          <w:p w14:paraId="41432AE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1170" w:type="dxa"/>
            <w:tcBorders>
              <w:top w:val="nil"/>
              <w:left w:val="nil"/>
              <w:bottom w:val="single" w:sz="4" w:space="0" w:color="auto"/>
              <w:right w:val="single" w:sz="4" w:space="0" w:color="auto"/>
            </w:tcBorders>
            <w:noWrap/>
            <w:vAlign w:val="bottom"/>
            <w:hideMark/>
          </w:tcPr>
          <w:p w14:paraId="48D2EF8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w:t>
            </w:r>
          </w:p>
        </w:tc>
        <w:tc>
          <w:tcPr>
            <w:tcW w:w="1080" w:type="dxa"/>
            <w:tcBorders>
              <w:top w:val="nil"/>
              <w:left w:val="nil"/>
              <w:bottom w:val="single" w:sz="4" w:space="0" w:color="auto"/>
              <w:right w:val="single" w:sz="4" w:space="0" w:color="auto"/>
            </w:tcBorders>
            <w:noWrap/>
            <w:vAlign w:val="bottom"/>
            <w:hideMark/>
          </w:tcPr>
          <w:p w14:paraId="5F3B428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w:t>
            </w:r>
          </w:p>
        </w:tc>
        <w:tc>
          <w:tcPr>
            <w:tcW w:w="990" w:type="dxa"/>
            <w:tcBorders>
              <w:top w:val="nil"/>
              <w:left w:val="nil"/>
              <w:bottom w:val="single" w:sz="4" w:space="0" w:color="auto"/>
              <w:right w:val="single" w:sz="4" w:space="0" w:color="auto"/>
            </w:tcBorders>
            <w:noWrap/>
            <w:vAlign w:val="bottom"/>
            <w:hideMark/>
          </w:tcPr>
          <w:p w14:paraId="7F73983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119</w:t>
            </w:r>
          </w:p>
        </w:tc>
        <w:tc>
          <w:tcPr>
            <w:tcW w:w="1130" w:type="dxa"/>
            <w:tcBorders>
              <w:top w:val="nil"/>
              <w:left w:val="nil"/>
              <w:bottom w:val="single" w:sz="4" w:space="0" w:color="auto"/>
              <w:right w:val="single" w:sz="8" w:space="0" w:color="auto"/>
            </w:tcBorders>
            <w:noWrap/>
            <w:vAlign w:val="bottom"/>
            <w:hideMark/>
          </w:tcPr>
          <w:p w14:paraId="10A292A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3.91%</w:t>
            </w:r>
          </w:p>
        </w:tc>
      </w:tr>
      <w:tr w:rsidR="00924FC4" w:rsidRPr="00924FC4" w14:paraId="546AD291"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732D949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Middlefield</w:t>
            </w:r>
          </w:p>
        </w:tc>
        <w:tc>
          <w:tcPr>
            <w:tcW w:w="1080" w:type="dxa"/>
            <w:tcBorders>
              <w:top w:val="nil"/>
              <w:left w:val="nil"/>
              <w:bottom w:val="single" w:sz="4" w:space="0" w:color="auto"/>
              <w:right w:val="single" w:sz="8" w:space="0" w:color="auto"/>
            </w:tcBorders>
            <w:noWrap/>
            <w:vAlign w:val="bottom"/>
            <w:hideMark/>
          </w:tcPr>
          <w:p w14:paraId="36A99E8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1882</w:t>
            </w:r>
          </w:p>
        </w:tc>
        <w:tc>
          <w:tcPr>
            <w:tcW w:w="990" w:type="dxa"/>
            <w:tcBorders>
              <w:top w:val="nil"/>
              <w:left w:val="single" w:sz="4" w:space="0" w:color="auto"/>
              <w:bottom w:val="single" w:sz="4" w:space="0" w:color="auto"/>
              <w:right w:val="single" w:sz="4" w:space="0" w:color="auto"/>
            </w:tcBorders>
            <w:hideMark/>
          </w:tcPr>
          <w:p w14:paraId="243258E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30</w:t>
            </w:r>
          </w:p>
        </w:tc>
        <w:tc>
          <w:tcPr>
            <w:tcW w:w="1170" w:type="dxa"/>
            <w:tcBorders>
              <w:top w:val="nil"/>
              <w:left w:val="nil"/>
              <w:bottom w:val="single" w:sz="4" w:space="0" w:color="auto"/>
              <w:right w:val="single" w:sz="4" w:space="0" w:color="auto"/>
            </w:tcBorders>
            <w:hideMark/>
          </w:tcPr>
          <w:p w14:paraId="3A89B64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w:t>
            </w:r>
          </w:p>
        </w:tc>
        <w:tc>
          <w:tcPr>
            <w:tcW w:w="1170" w:type="dxa"/>
            <w:tcBorders>
              <w:top w:val="nil"/>
              <w:left w:val="nil"/>
              <w:bottom w:val="single" w:sz="4" w:space="0" w:color="auto"/>
              <w:right w:val="single" w:sz="4" w:space="0" w:color="auto"/>
            </w:tcBorders>
            <w:noWrap/>
            <w:vAlign w:val="bottom"/>
            <w:hideMark/>
          </w:tcPr>
          <w:p w14:paraId="50221D7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27</w:t>
            </w:r>
          </w:p>
        </w:tc>
        <w:tc>
          <w:tcPr>
            <w:tcW w:w="1080" w:type="dxa"/>
            <w:tcBorders>
              <w:top w:val="nil"/>
              <w:left w:val="nil"/>
              <w:bottom w:val="single" w:sz="4" w:space="0" w:color="auto"/>
              <w:right w:val="single" w:sz="4" w:space="0" w:color="auto"/>
            </w:tcBorders>
            <w:noWrap/>
            <w:vAlign w:val="bottom"/>
            <w:hideMark/>
          </w:tcPr>
          <w:p w14:paraId="47D0C14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990" w:type="dxa"/>
            <w:tcBorders>
              <w:top w:val="nil"/>
              <w:left w:val="nil"/>
              <w:bottom w:val="single" w:sz="4" w:space="0" w:color="auto"/>
              <w:right w:val="single" w:sz="4" w:space="0" w:color="auto"/>
            </w:tcBorders>
            <w:noWrap/>
            <w:vAlign w:val="bottom"/>
            <w:hideMark/>
          </w:tcPr>
          <w:p w14:paraId="2E94C93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62</w:t>
            </w:r>
          </w:p>
        </w:tc>
        <w:tc>
          <w:tcPr>
            <w:tcW w:w="1130" w:type="dxa"/>
            <w:tcBorders>
              <w:top w:val="nil"/>
              <w:left w:val="nil"/>
              <w:bottom w:val="single" w:sz="4" w:space="0" w:color="auto"/>
              <w:right w:val="single" w:sz="8" w:space="0" w:color="auto"/>
            </w:tcBorders>
            <w:noWrap/>
            <w:vAlign w:val="bottom"/>
            <w:hideMark/>
          </w:tcPr>
          <w:p w14:paraId="1CF7404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3.29%</w:t>
            </w:r>
          </w:p>
        </w:tc>
      </w:tr>
      <w:tr w:rsidR="00924FC4" w:rsidRPr="00924FC4" w14:paraId="4A082410"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211CE38A"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Milford</w:t>
            </w:r>
          </w:p>
        </w:tc>
        <w:tc>
          <w:tcPr>
            <w:tcW w:w="1080" w:type="dxa"/>
            <w:tcBorders>
              <w:top w:val="nil"/>
              <w:left w:val="nil"/>
              <w:bottom w:val="single" w:sz="4" w:space="0" w:color="auto"/>
              <w:right w:val="single" w:sz="8" w:space="0" w:color="auto"/>
            </w:tcBorders>
            <w:noWrap/>
            <w:vAlign w:val="bottom"/>
            <w:hideMark/>
          </w:tcPr>
          <w:p w14:paraId="6C51D6F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23749</w:t>
            </w:r>
          </w:p>
        </w:tc>
        <w:tc>
          <w:tcPr>
            <w:tcW w:w="990" w:type="dxa"/>
            <w:tcBorders>
              <w:top w:val="nil"/>
              <w:left w:val="single" w:sz="4" w:space="0" w:color="auto"/>
              <w:bottom w:val="single" w:sz="4" w:space="0" w:color="auto"/>
              <w:right w:val="single" w:sz="4" w:space="0" w:color="auto"/>
            </w:tcBorders>
            <w:hideMark/>
          </w:tcPr>
          <w:p w14:paraId="1AB06D3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824</w:t>
            </w:r>
          </w:p>
        </w:tc>
        <w:tc>
          <w:tcPr>
            <w:tcW w:w="1170" w:type="dxa"/>
            <w:tcBorders>
              <w:top w:val="nil"/>
              <w:left w:val="nil"/>
              <w:bottom w:val="single" w:sz="4" w:space="0" w:color="auto"/>
              <w:right w:val="single" w:sz="4" w:space="0" w:color="auto"/>
            </w:tcBorders>
            <w:hideMark/>
          </w:tcPr>
          <w:p w14:paraId="7D59B1C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226</w:t>
            </w:r>
          </w:p>
        </w:tc>
        <w:tc>
          <w:tcPr>
            <w:tcW w:w="1170" w:type="dxa"/>
            <w:tcBorders>
              <w:top w:val="nil"/>
              <w:left w:val="nil"/>
              <w:bottom w:val="single" w:sz="4" w:space="0" w:color="auto"/>
              <w:right w:val="single" w:sz="4" w:space="0" w:color="auto"/>
            </w:tcBorders>
            <w:noWrap/>
            <w:vAlign w:val="bottom"/>
            <w:hideMark/>
          </w:tcPr>
          <w:p w14:paraId="7505722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170</w:t>
            </w:r>
          </w:p>
        </w:tc>
        <w:tc>
          <w:tcPr>
            <w:tcW w:w="1080" w:type="dxa"/>
            <w:tcBorders>
              <w:top w:val="nil"/>
              <w:left w:val="nil"/>
              <w:bottom w:val="single" w:sz="4" w:space="0" w:color="auto"/>
              <w:right w:val="single" w:sz="4" w:space="0" w:color="auto"/>
            </w:tcBorders>
            <w:noWrap/>
            <w:vAlign w:val="bottom"/>
            <w:hideMark/>
          </w:tcPr>
          <w:p w14:paraId="6CFA681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74</w:t>
            </w:r>
          </w:p>
        </w:tc>
        <w:tc>
          <w:tcPr>
            <w:tcW w:w="990" w:type="dxa"/>
            <w:tcBorders>
              <w:top w:val="nil"/>
              <w:left w:val="nil"/>
              <w:bottom w:val="single" w:sz="4" w:space="0" w:color="auto"/>
              <w:right w:val="single" w:sz="4" w:space="0" w:color="auto"/>
            </w:tcBorders>
            <w:noWrap/>
            <w:vAlign w:val="bottom"/>
            <w:hideMark/>
          </w:tcPr>
          <w:p w14:paraId="5D780D4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1,294</w:t>
            </w:r>
          </w:p>
        </w:tc>
        <w:tc>
          <w:tcPr>
            <w:tcW w:w="1130" w:type="dxa"/>
            <w:tcBorders>
              <w:top w:val="nil"/>
              <w:left w:val="nil"/>
              <w:bottom w:val="single" w:sz="4" w:space="0" w:color="auto"/>
              <w:right w:val="single" w:sz="8" w:space="0" w:color="auto"/>
            </w:tcBorders>
            <w:noWrap/>
            <w:vAlign w:val="bottom"/>
            <w:hideMark/>
          </w:tcPr>
          <w:p w14:paraId="61A31FC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5.45%</w:t>
            </w:r>
          </w:p>
        </w:tc>
      </w:tr>
      <w:tr w:rsidR="00924FC4" w:rsidRPr="00924FC4" w14:paraId="1CEDA2B9"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355C47D0"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Monroe</w:t>
            </w:r>
          </w:p>
        </w:tc>
        <w:tc>
          <w:tcPr>
            <w:tcW w:w="1080" w:type="dxa"/>
            <w:tcBorders>
              <w:top w:val="nil"/>
              <w:left w:val="nil"/>
              <w:bottom w:val="single" w:sz="4" w:space="0" w:color="auto"/>
              <w:right w:val="single" w:sz="8" w:space="0" w:color="auto"/>
            </w:tcBorders>
            <w:noWrap/>
            <w:vAlign w:val="bottom"/>
            <w:hideMark/>
          </w:tcPr>
          <w:p w14:paraId="303BD3C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6918</w:t>
            </w:r>
          </w:p>
        </w:tc>
        <w:tc>
          <w:tcPr>
            <w:tcW w:w="990" w:type="dxa"/>
            <w:tcBorders>
              <w:top w:val="nil"/>
              <w:left w:val="single" w:sz="4" w:space="0" w:color="auto"/>
              <w:bottom w:val="single" w:sz="4" w:space="0" w:color="auto"/>
              <w:right w:val="single" w:sz="4" w:space="0" w:color="auto"/>
            </w:tcBorders>
            <w:hideMark/>
          </w:tcPr>
          <w:p w14:paraId="02382B4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35</w:t>
            </w:r>
          </w:p>
        </w:tc>
        <w:tc>
          <w:tcPr>
            <w:tcW w:w="1170" w:type="dxa"/>
            <w:tcBorders>
              <w:top w:val="nil"/>
              <w:left w:val="nil"/>
              <w:bottom w:val="single" w:sz="4" w:space="0" w:color="auto"/>
              <w:right w:val="single" w:sz="4" w:space="0" w:color="auto"/>
            </w:tcBorders>
            <w:hideMark/>
          </w:tcPr>
          <w:p w14:paraId="3FE0D5D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w:t>
            </w:r>
          </w:p>
        </w:tc>
        <w:tc>
          <w:tcPr>
            <w:tcW w:w="1170" w:type="dxa"/>
            <w:tcBorders>
              <w:top w:val="nil"/>
              <w:left w:val="nil"/>
              <w:bottom w:val="single" w:sz="4" w:space="0" w:color="auto"/>
              <w:right w:val="single" w:sz="4" w:space="0" w:color="auto"/>
            </w:tcBorders>
            <w:noWrap/>
            <w:vAlign w:val="bottom"/>
            <w:hideMark/>
          </w:tcPr>
          <w:p w14:paraId="2F77DEB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43</w:t>
            </w:r>
          </w:p>
        </w:tc>
        <w:tc>
          <w:tcPr>
            <w:tcW w:w="1080" w:type="dxa"/>
            <w:tcBorders>
              <w:top w:val="nil"/>
              <w:left w:val="nil"/>
              <w:bottom w:val="single" w:sz="4" w:space="0" w:color="auto"/>
              <w:right w:val="single" w:sz="4" w:space="0" w:color="auto"/>
            </w:tcBorders>
            <w:noWrap/>
            <w:vAlign w:val="bottom"/>
            <w:hideMark/>
          </w:tcPr>
          <w:p w14:paraId="24A8D66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w:t>
            </w:r>
          </w:p>
        </w:tc>
        <w:tc>
          <w:tcPr>
            <w:tcW w:w="990" w:type="dxa"/>
            <w:tcBorders>
              <w:top w:val="nil"/>
              <w:left w:val="nil"/>
              <w:bottom w:val="single" w:sz="4" w:space="0" w:color="auto"/>
              <w:right w:val="single" w:sz="4" w:space="0" w:color="auto"/>
            </w:tcBorders>
            <w:noWrap/>
            <w:vAlign w:val="bottom"/>
            <w:hideMark/>
          </w:tcPr>
          <w:p w14:paraId="7C35C37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89</w:t>
            </w:r>
          </w:p>
        </w:tc>
        <w:tc>
          <w:tcPr>
            <w:tcW w:w="1130" w:type="dxa"/>
            <w:tcBorders>
              <w:top w:val="nil"/>
              <w:left w:val="nil"/>
              <w:bottom w:val="single" w:sz="4" w:space="0" w:color="auto"/>
              <w:right w:val="single" w:sz="8" w:space="0" w:color="auto"/>
            </w:tcBorders>
            <w:noWrap/>
            <w:vAlign w:val="bottom"/>
            <w:hideMark/>
          </w:tcPr>
          <w:p w14:paraId="3597D5B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1.29%</w:t>
            </w:r>
          </w:p>
        </w:tc>
      </w:tr>
      <w:tr w:rsidR="00924FC4" w:rsidRPr="00924FC4" w14:paraId="5D3DE074"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6388484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Montville</w:t>
            </w:r>
          </w:p>
        </w:tc>
        <w:tc>
          <w:tcPr>
            <w:tcW w:w="1080" w:type="dxa"/>
            <w:tcBorders>
              <w:top w:val="nil"/>
              <w:left w:val="nil"/>
              <w:bottom w:val="single" w:sz="4" w:space="0" w:color="auto"/>
              <w:right w:val="single" w:sz="8" w:space="0" w:color="auto"/>
            </w:tcBorders>
            <w:noWrap/>
            <w:vAlign w:val="bottom"/>
            <w:hideMark/>
          </w:tcPr>
          <w:p w14:paraId="7E48D68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7402</w:t>
            </w:r>
          </w:p>
        </w:tc>
        <w:tc>
          <w:tcPr>
            <w:tcW w:w="990" w:type="dxa"/>
            <w:tcBorders>
              <w:top w:val="nil"/>
              <w:left w:val="single" w:sz="4" w:space="0" w:color="auto"/>
              <w:bottom w:val="single" w:sz="4" w:space="0" w:color="auto"/>
              <w:right w:val="single" w:sz="4" w:space="0" w:color="auto"/>
            </w:tcBorders>
            <w:hideMark/>
          </w:tcPr>
          <w:p w14:paraId="4B5AEEF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153</w:t>
            </w:r>
          </w:p>
        </w:tc>
        <w:tc>
          <w:tcPr>
            <w:tcW w:w="1170" w:type="dxa"/>
            <w:tcBorders>
              <w:top w:val="nil"/>
              <w:left w:val="nil"/>
              <w:bottom w:val="single" w:sz="4" w:space="0" w:color="auto"/>
              <w:right w:val="single" w:sz="4" w:space="0" w:color="auto"/>
            </w:tcBorders>
            <w:hideMark/>
          </w:tcPr>
          <w:p w14:paraId="7A8EE96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56</w:t>
            </w:r>
          </w:p>
        </w:tc>
        <w:tc>
          <w:tcPr>
            <w:tcW w:w="1170" w:type="dxa"/>
            <w:tcBorders>
              <w:top w:val="nil"/>
              <w:left w:val="nil"/>
              <w:bottom w:val="single" w:sz="4" w:space="0" w:color="auto"/>
              <w:right w:val="single" w:sz="4" w:space="0" w:color="auto"/>
            </w:tcBorders>
            <w:noWrap/>
            <w:vAlign w:val="bottom"/>
            <w:hideMark/>
          </w:tcPr>
          <w:p w14:paraId="579DD70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263</w:t>
            </w:r>
          </w:p>
        </w:tc>
        <w:tc>
          <w:tcPr>
            <w:tcW w:w="1080" w:type="dxa"/>
            <w:tcBorders>
              <w:top w:val="nil"/>
              <w:left w:val="nil"/>
              <w:bottom w:val="single" w:sz="4" w:space="0" w:color="auto"/>
              <w:right w:val="single" w:sz="4" w:space="0" w:color="auto"/>
            </w:tcBorders>
            <w:noWrap/>
            <w:vAlign w:val="bottom"/>
            <w:hideMark/>
          </w:tcPr>
          <w:p w14:paraId="5D5039F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9CD42B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472</w:t>
            </w:r>
          </w:p>
        </w:tc>
        <w:tc>
          <w:tcPr>
            <w:tcW w:w="1130" w:type="dxa"/>
            <w:tcBorders>
              <w:top w:val="nil"/>
              <w:left w:val="nil"/>
              <w:bottom w:val="single" w:sz="4" w:space="0" w:color="auto"/>
              <w:right w:val="single" w:sz="8" w:space="0" w:color="auto"/>
            </w:tcBorders>
            <w:noWrap/>
            <w:vAlign w:val="bottom"/>
            <w:hideMark/>
          </w:tcPr>
          <w:p w14:paraId="0285ACA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6.38%</w:t>
            </w:r>
          </w:p>
        </w:tc>
      </w:tr>
      <w:tr w:rsidR="00924FC4" w:rsidRPr="00924FC4" w14:paraId="1FDDA0BF"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29D8B529"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Morris</w:t>
            </w:r>
          </w:p>
        </w:tc>
        <w:tc>
          <w:tcPr>
            <w:tcW w:w="1080" w:type="dxa"/>
            <w:tcBorders>
              <w:top w:val="nil"/>
              <w:left w:val="nil"/>
              <w:bottom w:val="single" w:sz="4" w:space="0" w:color="auto"/>
              <w:right w:val="single" w:sz="8" w:space="0" w:color="auto"/>
            </w:tcBorders>
            <w:noWrap/>
            <w:vAlign w:val="bottom"/>
            <w:hideMark/>
          </w:tcPr>
          <w:p w14:paraId="79AAA96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1253</w:t>
            </w:r>
          </w:p>
        </w:tc>
        <w:tc>
          <w:tcPr>
            <w:tcW w:w="990" w:type="dxa"/>
            <w:tcBorders>
              <w:top w:val="nil"/>
              <w:left w:val="single" w:sz="4" w:space="0" w:color="auto"/>
              <w:bottom w:val="single" w:sz="4" w:space="0" w:color="auto"/>
              <w:right w:val="single" w:sz="4" w:space="0" w:color="auto"/>
            </w:tcBorders>
            <w:hideMark/>
          </w:tcPr>
          <w:p w14:paraId="2331C78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20</w:t>
            </w:r>
          </w:p>
        </w:tc>
        <w:tc>
          <w:tcPr>
            <w:tcW w:w="1170" w:type="dxa"/>
            <w:tcBorders>
              <w:top w:val="nil"/>
              <w:left w:val="nil"/>
              <w:bottom w:val="single" w:sz="4" w:space="0" w:color="auto"/>
              <w:right w:val="single" w:sz="4" w:space="0" w:color="auto"/>
            </w:tcBorders>
            <w:hideMark/>
          </w:tcPr>
          <w:p w14:paraId="47BFA01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1D6C7DD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w:t>
            </w:r>
          </w:p>
        </w:tc>
        <w:tc>
          <w:tcPr>
            <w:tcW w:w="1080" w:type="dxa"/>
            <w:tcBorders>
              <w:top w:val="nil"/>
              <w:left w:val="nil"/>
              <w:bottom w:val="single" w:sz="4" w:space="0" w:color="auto"/>
              <w:right w:val="single" w:sz="4" w:space="0" w:color="auto"/>
            </w:tcBorders>
            <w:noWrap/>
            <w:vAlign w:val="bottom"/>
            <w:hideMark/>
          </w:tcPr>
          <w:p w14:paraId="6624C73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2BFBA3E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w:t>
            </w:r>
          </w:p>
        </w:tc>
        <w:tc>
          <w:tcPr>
            <w:tcW w:w="1130" w:type="dxa"/>
            <w:tcBorders>
              <w:top w:val="nil"/>
              <w:left w:val="nil"/>
              <w:bottom w:val="single" w:sz="4" w:space="0" w:color="auto"/>
              <w:right w:val="single" w:sz="8" w:space="0" w:color="auto"/>
            </w:tcBorders>
            <w:noWrap/>
            <w:vAlign w:val="bottom"/>
            <w:hideMark/>
          </w:tcPr>
          <w:p w14:paraId="6FCCD39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2.00%</w:t>
            </w:r>
          </w:p>
        </w:tc>
      </w:tr>
      <w:tr w:rsidR="00924FC4" w:rsidRPr="00924FC4" w14:paraId="786179C8"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146C7A0F"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Naugatuck</w:t>
            </w:r>
          </w:p>
        </w:tc>
        <w:tc>
          <w:tcPr>
            <w:tcW w:w="1080" w:type="dxa"/>
            <w:tcBorders>
              <w:top w:val="nil"/>
              <w:left w:val="nil"/>
              <w:bottom w:val="single" w:sz="4" w:space="0" w:color="auto"/>
              <w:right w:val="single" w:sz="8" w:space="0" w:color="auto"/>
            </w:tcBorders>
            <w:noWrap/>
            <w:vAlign w:val="bottom"/>
            <w:hideMark/>
          </w:tcPr>
          <w:p w14:paraId="20934D8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13239</w:t>
            </w:r>
          </w:p>
        </w:tc>
        <w:tc>
          <w:tcPr>
            <w:tcW w:w="990" w:type="dxa"/>
            <w:tcBorders>
              <w:top w:val="nil"/>
              <w:left w:val="single" w:sz="4" w:space="0" w:color="auto"/>
              <w:bottom w:val="single" w:sz="4" w:space="0" w:color="auto"/>
              <w:right w:val="single" w:sz="4" w:space="0" w:color="auto"/>
            </w:tcBorders>
            <w:hideMark/>
          </w:tcPr>
          <w:p w14:paraId="4E129AE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537</w:t>
            </w:r>
          </w:p>
        </w:tc>
        <w:tc>
          <w:tcPr>
            <w:tcW w:w="1170" w:type="dxa"/>
            <w:tcBorders>
              <w:top w:val="nil"/>
              <w:left w:val="nil"/>
              <w:bottom w:val="single" w:sz="4" w:space="0" w:color="auto"/>
              <w:right w:val="single" w:sz="4" w:space="0" w:color="auto"/>
            </w:tcBorders>
            <w:hideMark/>
          </w:tcPr>
          <w:p w14:paraId="3ACD356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302</w:t>
            </w:r>
          </w:p>
        </w:tc>
        <w:tc>
          <w:tcPr>
            <w:tcW w:w="1170" w:type="dxa"/>
            <w:tcBorders>
              <w:top w:val="nil"/>
              <w:left w:val="nil"/>
              <w:bottom w:val="single" w:sz="4" w:space="0" w:color="auto"/>
              <w:right w:val="single" w:sz="4" w:space="0" w:color="auto"/>
            </w:tcBorders>
            <w:noWrap/>
            <w:vAlign w:val="bottom"/>
            <w:hideMark/>
          </w:tcPr>
          <w:p w14:paraId="6D85C38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398</w:t>
            </w:r>
          </w:p>
        </w:tc>
        <w:tc>
          <w:tcPr>
            <w:tcW w:w="1080" w:type="dxa"/>
            <w:tcBorders>
              <w:top w:val="nil"/>
              <w:left w:val="nil"/>
              <w:bottom w:val="single" w:sz="4" w:space="0" w:color="auto"/>
              <w:right w:val="single" w:sz="4" w:space="0" w:color="auto"/>
            </w:tcBorders>
            <w:noWrap/>
            <w:vAlign w:val="bottom"/>
            <w:hideMark/>
          </w:tcPr>
          <w:p w14:paraId="3FABAE9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856DEC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1,237</w:t>
            </w:r>
          </w:p>
        </w:tc>
        <w:tc>
          <w:tcPr>
            <w:tcW w:w="1130" w:type="dxa"/>
            <w:tcBorders>
              <w:top w:val="nil"/>
              <w:left w:val="nil"/>
              <w:bottom w:val="single" w:sz="4" w:space="0" w:color="auto"/>
              <w:right w:val="single" w:sz="8" w:space="0" w:color="auto"/>
            </w:tcBorders>
            <w:noWrap/>
            <w:vAlign w:val="bottom"/>
            <w:hideMark/>
          </w:tcPr>
          <w:p w14:paraId="77AE64E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9.34%</w:t>
            </w:r>
          </w:p>
        </w:tc>
      </w:tr>
      <w:tr w:rsidR="00924FC4" w:rsidRPr="00924FC4" w14:paraId="78719C64"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4E89F0B5"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New Canaan</w:t>
            </w:r>
          </w:p>
        </w:tc>
        <w:tc>
          <w:tcPr>
            <w:tcW w:w="1080" w:type="dxa"/>
            <w:tcBorders>
              <w:top w:val="nil"/>
              <w:left w:val="nil"/>
              <w:bottom w:val="single" w:sz="4" w:space="0" w:color="auto"/>
              <w:right w:val="single" w:sz="8" w:space="0" w:color="auto"/>
            </w:tcBorders>
            <w:noWrap/>
            <w:vAlign w:val="bottom"/>
            <w:hideMark/>
          </w:tcPr>
          <w:p w14:paraId="1CE41DC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7502</w:t>
            </w:r>
          </w:p>
        </w:tc>
        <w:tc>
          <w:tcPr>
            <w:tcW w:w="990" w:type="dxa"/>
            <w:tcBorders>
              <w:top w:val="nil"/>
              <w:left w:val="single" w:sz="4" w:space="0" w:color="auto"/>
              <w:bottom w:val="single" w:sz="4" w:space="0" w:color="auto"/>
              <w:right w:val="single" w:sz="4" w:space="0" w:color="auto"/>
            </w:tcBorders>
            <w:hideMark/>
          </w:tcPr>
          <w:p w14:paraId="7656525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256</w:t>
            </w:r>
          </w:p>
        </w:tc>
        <w:tc>
          <w:tcPr>
            <w:tcW w:w="1170" w:type="dxa"/>
            <w:tcBorders>
              <w:top w:val="nil"/>
              <w:left w:val="nil"/>
              <w:bottom w:val="single" w:sz="4" w:space="0" w:color="auto"/>
              <w:right w:val="single" w:sz="4" w:space="0" w:color="auto"/>
            </w:tcBorders>
            <w:hideMark/>
          </w:tcPr>
          <w:p w14:paraId="68A1127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34</w:t>
            </w:r>
          </w:p>
        </w:tc>
        <w:tc>
          <w:tcPr>
            <w:tcW w:w="1170" w:type="dxa"/>
            <w:tcBorders>
              <w:top w:val="nil"/>
              <w:left w:val="nil"/>
              <w:bottom w:val="single" w:sz="4" w:space="0" w:color="auto"/>
              <w:right w:val="single" w:sz="4" w:space="0" w:color="auto"/>
            </w:tcBorders>
            <w:noWrap/>
            <w:vAlign w:val="bottom"/>
            <w:hideMark/>
          </w:tcPr>
          <w:p w14:paraId="064F4B9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w:t>
            </w:r>
          </w:p>
        </w:tc>
        <w:tc>
          <w:tcPr>
            <w:tcW w:w="1080" w:type="dxa"/>
            <w:tcBorders>
              <w:top w:val="nil"/>
              <w:left w:val="nil"/>
              <w:bottom w:val="single" w:sz="4" w:space="0" w:color="auto"/>
              <w:right w:val="single" w:sz="4" w:space="0" w:color="auto"/>
            </w:tcBorders>
            <w:noWrap/>
            <w:vAlign w:val="bottom"/>
            <w:hideMark/>
          </w:tcPr>
          <w:p w14:paraId="2B145F5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479B356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298</w:t>
            </w:r>
          </w:p>
        </w:tc>
        <w:tc>
          <w:tcPr>
            <w:tcW w:w="1130" w:type="dxa"/>
            <w:tcBorders>
              <w:top w:val="nil"/>
              <w:left w:val="nil"/>
              <w:bottom w:val="single" w:sz="4" w:space="0" w:color="auto"/>
              <w:right w:val="single" w:sz="8" w:space="0" w:color="auto"/>
            </w:tcBorders>
            <w:noWrap/>
            <w:vAlign w:val="bottom"/>
            <w:hideMark/>
          </w:tcPr>
          <w:p w14:paraId="285C4FE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3.97%</w:t>
            </w:r>
          </w:p>
        </w:tc>
      </w:tr>
      <w:tr w:rsidR="00924FC4" w:rsidRPr="00924FC4" w14:paraId="6B4F0DED"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39899BDE"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New Fairfield</w:t>
            </w:r>
          </w:p>
        </w:tc>
        <w:tc>
          <w:tcPr>
            <w:tcW w:w="1080" w:type="dxa"/>
            <w:tcBorders>
              <w:top w:val="nil"/>
              <w:left w:val="nil"/>
              <w:bottom w:val="single" w:sz="4" w:space="0" w:color="auto"/>
              <w:right w:val="single" w:sz="8" w:space="0" w:color="auto"/>
            </w:tcBorders>
            <w:noWrap/>
            <w:vAlign w:val="bottom"/>
            <w:hideMark/>
          </w:tcPr>
          <w:p w14:paraId="6F2D711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5635</w:t>
            </w:r>
          </w:p>
        </w:tc>
        <w:tc>
          <w:tcPr>
            <w:tcW w:w="990" w:type="dxa"/>
            <w:tcBorders>
              <w:top w:val="nil"/>
              <w:left w:val="single" w:sz="4" w:space="0" w:color="auto"/>
              <w:bottom w:val="single" w:sz="4" w:space="0" w:color="auto"/>
              <w:right w:val="single" w:sz="4" w:space="0" w:color="auto"/>
            </w:tcBorders>
            <w:hideMark/>
          </w:tcPr>
          <w:p w14:paraId="3D581FE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78CBA7E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w:t>
            </w:r>
          </w:p>
        </w:tc>
        <w:tc>
          <w:tcPr>
            <w:tcW w:w="1170" w:type="dxa"/>
            <w:tcBorders>
              <w:top w:val="nil"/>
              <w:left w:val="nil"/>
              <w:bottom w:val="single" w:sz="4" w:space="0" w:color="auto"/>
              <w:right w:val="single" w:sz="4" w:space="0" w:color="auto"/>
            </w:tcBorders>
            <w:noWrap/>
            <w:vAlign w:val="bottom"/>
            <w:hideMark/>
          </w:tcPr>
          <w:p w14:paraId="37F5D08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47</w:t>
            </w:r>
          </w:p>
        </w:tc>
        <w:tc>
          <w:tcPr>
            <w:tcW w:w="1080" w:type="dxa"/>
            <w:tcBorders>
              <w:top w:val="nil"/>
              <w:left w:val="nil"/>
              <w:bottom w:val="single" w:sz="4" w:space="0" w:color="auto"/>
              <w:right w:val="single" w:sz="4" w:space="0" w:color="auto"/>
            </w:tcBorders>
            <w:noWrap/>
            <w:vAlign w:val="bottom"/>
            <w:hideMark/>
          </w:tcPr>
          <w:p w14:paraId="6C4D326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w:t>
            </w:r>
          </w:p>
        </w:tc>
        <w:tc>
          <w:tcPr>
            <w:tcW w:w="990" w:type="dxa"/>
            <w:tcBorders>
              <w:top w:val="nil"/>
              <w:left w:val="nil"/>
              <w:bottom w:val="single" w:sz="4" w:space="0" w:color="auto"/>
              <w:right w:val="single" w:sz="4" w:space="0" w:color="auto"/>
            </w:tcBorders>
            <w:noWrap/>
            <w:vAlign w:val="bottom"/>
            <w:hideMark/>
          </w:tcPr>
          <w:p w14:paraId="6893096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67</w:t>
            </w:r>
          </w:p>
        </w:tc>
        <w:tc>
          <w:tcPr>
            <w:tcW w:w="1130" w:type="dxa"/>
            <w:tcBorders>
              <w:top w:val="nil"/>
              <w:left w:val="nil"/>
              <w:bottom w:val="single" w:sz="4" w:space="0" w:color="auto"/>
              <w:right w:val="single" w:sz="8" w:space="0" w:color="auto"/>
            </w:tcBorders>
            <w:noWrap/>
            <w:vAlign w:val="bottom"/>
            <w:hideMark/>
          </w:tcPr>
          <w:p w14:paraId="6BDBD38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1.19%</w:t>
            </w:r>
          </w:p>
        </w:tc>
      </w:tr>
      <w:tr w:rsidR="00924FC4" w:rsidRPr="00924FC4" w14:paraId="0F11DD03"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52D63150"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New Hartford</w:t>
            </w:r>
          </w:p>
        </w:tc>
        <w:tc>
          <w:tcPr>
            <w:tcW w:w="1080" w:type="dxa"/>
            <w:tcBorders>
              <w:top w:val="nil"/>
              <w:left w:val="nil"/>
              <w:bottom w:val="single" w:sz="4" w:space="0" w:color="auto"/>
              <w:right w:val="single" w:sz="8" w:space="0" w:color="auto"/>
            </w:tcBorders>
            <w:noWrap/>
            <w:vAlign w:val="bottom"/>
            <w:hideMark/>
          </w:tcPr>
          <w:p w14:paraId="7E2E996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2968</w:t>
            </w:r>
          </w:p>
        </w:tc>
        <w:tc>
          <w:tcPr>
            <w:tcW w:w="990" w:type="dxa"/>
            <w:tcBorders>
              <w:top w:val="nil"/>
              <w:left w:val="single" w:sz="4" w:space="0" w:color="auto"/>
              <w:bottom w:val="single" w:sz="4" w:space="0" w:color="auto"/>
              <w:right w:val="single" w:sz="4" w:space="0" w:color="auto"/>
            </w:tcBorders>
            <w:hideMark/>
          </w:tcPr>
          <w:p w14:paraId="5CC038B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12</w:t>
            </w:r>
          </w:p>
        </w:tc>
        <w:tc>
          <w:tcPr>
            <w:tcW w:w="1170" w:type="dxa"/>
            <w:tcBorders>
              <w:top w:val="nil"/>
              <w:left w:val="nil"/>
              <w:bottom w:val="single" w:sz="4" w:space="0" w:color="auto"/>
              <w:right w:val="single" w:sz="4" w:space="0" w:color="auto"/>
            </w:tcBorders>
            <w:hideMark/>
          </w:tcPr>
          <w:p w14:paraId="554BDFB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w:t>
            </w:r>
          </w:p>
        </w:tc>
        <w:tc>
          <w:tcPr>
            <w:tcW w:w="1170" w:type="dxa"/>
            <w:tcBorders>
              <w:top w:val="nil"/>
              <w:left w:val="nil"/>
              <w:bottom w:val="single" w:sz="4" w:space="0" w:color="auto"/>
              <w:right w:val="single" w:sz="4" w:space="0" w:color="auto"/>
            </w:tcBorders>
            <w:noWrap/>
            <w:vAlign w:val="bottom"/>
            <w:hideMark/>
          </w:tcPr>
          <w:p w14:paraId="5AD1CA7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60</w:t>
            </w:r>
          </w:p>
        </w:tc>
        <w:tc>
          <w:tcPr>
            <w:tcW w:w="1080" w:type="dxa"/>
            <w:tcBorders>
              <w:top w:val="nil"/>
              <w:left w:val="nil"/>
              <w:bottom w:val="single" w:sz="4" w:space="0" w:color="auto"/>
              <w:right w:val="single" w:sz="4" w:space="0" w:color="auto"/>
            </w:tcBorders>
            <w:noWrap/>
            <w:vAlign w:val="bottom"/>
            <w:hideMark/>
          </w:tcPr>
          <w:p w14:paraId="3D511B6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w:t>
            </w:r>
          </w:p>
        </w:tc>
        <w:tc>
          <w:tcPr>
            <w:tcW w:w="990" w:type="dxa"/>
            <w:tcBorders>
              <w:top w:val="nil"/>
              <w:left w:val="nil"/>
              <w:bottom w:val="single" w:sz="4" w:space="0" w:color="auto"/>
              <w:right w:val="single" w:sz="4" w:space="0" w:color="auto"/>
            </w:tcBorders>
            <w:noWrap/>
            <w:vAlign w:val="bottom"/>
            <w:hideMark/>
          </w:tcPr>
          <w:p w14:paraId="6B955F5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85</w:t>
            </w:r>
          </w:p>
        </w:tc>
        <w:tc>
          <w:tcPr>
            <w:tcW w:w="1130" w:type="dxa"/>
            <w:tcBorders>
              <w:top w:val="nil"/>
              <w:left w:val="nil"/>
              <w:bottom w:val="single" w:sz="4" w:space="0" w:color="auto"/>
              <w:right w:val="single" w:sz="8" w:space="0" w:color="auto"/>
            </w:tcBorders>
            <w:noWrap/>
            <w:vAlign w:val="bottom"/>
            <w:hideMark/>
          </w:tcPr>
          <w:p w14:paraId="5C7852E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2.86%</w:t>
            </w:r>
          </w:p>
        </w:tc>
      </w:tr>
      <w:tr w:rsidR="00924FC4" w:rsidRPr="00924FC4" w14:paraId="48B20358"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3B587530"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New Milford</w:t>
            </w:r>
          </w:p>
        </w:tc>
        <w:tc>
          <w:tcPr>
            <w:tcW w:w="1080" w:type="dxa"/>
            <w:tcBorders>
              <w:top w:val="nil"/>
              <w:left w:val="nil"/>
              <w:bottom w:val="single" w:sz="4" w:space="0" w:color="auto"/>
              <w:right w:val="single" w:sz="8" w:space="0" w:color="auto"/>
            </w:tcBorders>
            <w:noWrap/>
            <w:vAlign w:val="bottom"/>
            <w:hideMark/>
          </w:tcPr>
          <w:p w14:paraId="4B9475A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11928</w:t>
            </w:r>
          </w:p>
        </w:tc>
        <w:tc>
          <w:tcPr>
            <w:tcW w:w="990" w:type="dxa"/>
            <w:tcBorders>
              <w:top w:val="nil"/>
              <w:left w:val="single" w:sz="4" w:space="0" w:color="auto"/>
              <w:bottom w:val="single" w:sz="4" w:space="0" w:color="auto"/>
              <w:right w:val="single" w:sz="4" w:space="0" w:color="auto"/>
            </w:tcBorders>
            <w:hideMark/>
          </w:tcPr>
          <w:p w14:paraId="1972388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319</w:t>
            </w:r>
          </w:p>
        </w:tc>
        <w:tc>
          <w:tcPr>
            <w:tcW w:w="1170" w:type="dxa"/>
            <w:tcBorders>
              <w:top w:val="nil"/>
              <w:left w:val="nil"/>
              <w:bottom w:val="single" w:sz="4" w:space="0" w:color="auto"/>
              <w:right w:val="single" w:sz="4" w:space="0" w:color="auto"/>
            </w:tcBorders>
            <w:hideMark/>
          </w:tcPr>
          <w:p w14:paraId="4DEF30A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35</w:t>
            </w:r>
          </w:p>
        </w:tc>
        <w:tc>
          <w:tcPr>
            <w:tcW w:w="1170" w:type="dxa"/>
            <w:tcBorders>
              <w:top w:val="nil"/>
              <w:left w:val="nil"/>
              <w:bottom w:val="single" w:sz="4" w:space="0" w:color="auto"/>
              <w:right w:val="single" w:sz="4" w:space="0" w:color="auto"/>
            </w:tcBorders>
            <w:noWrap/>
            <w:vAlign w:val="bottom"/>
            <w:hideMark/>
          </w:tcPr>
          <w:p w14:paraId="6C29D3C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143</w:t>
            </w:r>
          </w:p>
        </w:tc>
        <w:tc>
          <w:tcPr>
            <w:tcW w:w="1080" w:type="dxa"/>
            <w:tcBorders>
              <w:top w:val="nil"/>
              <w:left w:val="nil"/>
              <w:bottom w:val="single" w:sz="4" w:space="0" w:color="auto"/>
              <w:right w:val="single" w:sz="4" w:space="0" w:color="auto"/>
            </w:tcBorders>
            <w:noWrap/>
            <w:vAlign w:val="bottom"/>
            <w:hideMark/>
          </w:tcPr>
          <w:p w14:paraId="1BAD543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41</w:t>
            </w:r>
          </w:p>
        </w:tc>
        <w:tc>
          <w:tcPr>
            <w:tcW w:w="990" w:type="dxa"/>
            <w:tcBorders>
              <w:top w:val="nil"/>
              <w:left w:val="nil"/>
              <w:bottom w:val="single" w:sz="4" w:space="0" w:color="auto"/>
              <w:right w:val="single" w:sz="4" w:space="0" w:color="auto"/>
            </w:tcBorders>
            <w:noWrap/>
            <w:vAlign w:val="bottom"/>
            <w:hideMark/>
          </w:tcPr>
          <w:p w14:paraId="6385091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538</w:t>
            </w:r>
          </w:p>
        </w:tc>
        <w:tc>
          <w:tcPr>
            <w:tcW w:w="1130" w:type="dxa"/>
            <w:tcBorders>
              <w:top w:val="nil"/>
              <w:left w:val="nil"/>
              <w:bottom w:val="single" w:sz="4" w:space="0" w:color="auto"/>
              <w:right w:val="single" w:sz="8" w:space="0" w:color="auto"/>
            </w:tcBorders>
            <w:noWrap/>
            <w:vAlign w:val="bottom"/>
            <w:hideMark/>
          </w:tcPr>
          <w:p w14:paraId="01B99C6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4.51%</w:t>
            </w:r>
          </w:p>
        </w:tc>
      </w:tr>
      <w:tr w:rsidR="00924FC4" w:rsidRPr="00924FC4" w14:paraId="46FD5131"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70371E5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Newtown</w:t>
            </w:r>
          </w:p>
        </w:tc>
        <w:tc>
          <w:tcPr>
            <w:tcW w:w="1080" w:type="dxa"/>
            <w:tcBorders>
              <w:top w:val="nil"/>
              <w:left w:val="nil"/>
              <w:bottom w:val="single" w:sz="4" w:space="0" w:color="auto"/>
              <w:right w:val="single" w:sz="8" w:space="0" w:color="auto"/>
            </w:tcBorders>
            <w:noWrap/>
            <w:vAlign w:val="bottom"/>
            <w:hideMark/>
          </w:tcPr>
          <w:p w14:paraId="0D93B22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10322</w:t>
            </w:r>
          </w:p>
        </w:tc>
        <w:tc>
          <w:tcPr>
            <w:tcW w:w="990" w:type="dxa"/>
            <w:tcBorders>
              <w:top w:val="nil"/>
              <w:left w:val="single" w:sz="4" w:space="0" w:color="auto"/>
              <w:bottom w:val="single" w:sz="4" w:space="0" w:color="auto"/>
              <w:right w:val="single" w:sz="4" w:space="0" w:color="auto"/>
            </w:tcBorders>
            <w:hideMark/>
          </w:tcPr>
          <w:p w14:paraId="7625F44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134</w:t>
            </w:r>
          </w:p>
        </w:tc>
        <w:tc>
          <w:tcPr>
            <w:tcW w:w="1170" w:type="dxa"/>
            <w:tcBorders>
              <w:top w:val="nil"/>
              <w:left w:val="nil"/>
              <w:bottom w:val="single" w:sz="4" w:space="0" w:color="auto"/>
              <w:right w:val="single" w:sz="4" w:space="0" w:color="auto"/>
            </w:tcBorders>
            <w:hideMark/>
          </w:tcPr>
          <w:p w14:paraId="291A3D6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w:t>
            </w:r>
          </w:p>
        </w:tc>
        <w:tc>
          <w:tcPr>
            <w:tcW w:w="1170" w:type="dxa"/>
            <w:tcBorders>
              <w:top w:val="nil"/>
              <w:left w:val="nil"/>
              <w:bottom w:val="single" w:sz="4" w:space="0" w:color="auto"/>
              <w:right w:val="single" w:sz="4" w:space="0" w:color="auto"/>
            </w:tcBorders>
            <w:noWrap/>
            <w:vAlign w:val="bottom"/>
            <w:hideMark/>
          </w:tcPr>
          <w:p w14:paraId="6EB1CBE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89</w:t>
            </w:r>
          </w:p>
        </w:tc>
        <w:tc>
          <w:tcPr>
            <w:tcW w:w="1080" w:type="dxa"/>
            <w:tcBorders>
              <w:top w:val="nil"/>
              <w:left w:val="nil"/>
              <w:bottom w:val="single" w:sz="4" w:space="0" w:color="auto"/>
              <w:right w:val="single" w:sz="4" w:space="0" w:color="auto"/>
            </w:tcBorders>
            <w:noWrap/>
            <w:vAlign w:val="bottom"/>
            <w:hideMark/>
          </w:tcPr>
          <w:p w14:paraId="35E8BEC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71</w:t>
            </w:r>
          </w:p>
        </w:tc>
        <w:tc>
          <w:tcPr>
            <w:tcW w:w="990" w:type="dxa"/>
            <w:tcBorders>
              <w:top w:val="nil"/>
              <w:left w:val="nil"/>
              <w:bottom w:val="single" w:sz="4" w:space="0" w:color="auto"/>
              <w:right w:val="single" w:sz="4" w:space="0" w:color="auto"/>
            </w:tcBorders>
            <w:noWrap/>
            <w:vAlign w:val="bottom"/>
            <w:hideMark/>
          </w:tcPr>
          <w:p w14:paraId="3CEAB79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301</w:t>
            </w:r>
          </w:p>
        </w:tc>
        <w:tc>
          <w:tcPr>
            <w:tcW w:w="1130" w:type="dxa"/>
            <w:tcBorders>
              <w:top w:val="nil"/>
              <w:left w:val="nil"/>
              <w:bottom w:val="single" w:sz="4" w:space="0" w:color="auto"/>
              <w:right w:val="single" w:sz="8" w:space="0" w:color="auto"/>
            </w:tcBorders>
            <w:noWrap/>
            <w:vAlign w:val="bottom"/>
            <w:hideMark/>
          </w:tcPr>
          <w:p w14:paraId="1391447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2.92%</w:t>
            </w:r>
          </w:p>
        </w:tc>
      </w:tr>
      <w:tr w:rsidR="00924FC4" w:rsidRPr="00924FC4" w14:paraId="65236358"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7F20A03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Norfolk</w:t>
            </w:r>
          </w:p>
        </w:tc>
        <w:tc>
          <w:tcPr>
            <w:tcW w:w="1080" w:type="dxa"/>
            <w:tcBorders>
              <w:top w:val="nil"/>
              <w:left w:val="nil"/>
              <w:bottom w:val="single" w:sz="4" w:space="0" w:color="auto"/>
              <w:right w:val="single" w:sz="8" w:space="0" w:color="auto"/>
            </w:tcBorders>
            <w:noWrap/>
            <w:vAlign w:val="bottom"/>
            <w:hideMark/>
          </w:tcPr>
          <w:p w14:paraId="21AF288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932</w:t>
            </w:r>
          </w:p>
        </w:tc>
        <w:tc>
          <w:tcPr>
            <w:tcW w:w="990" w:type="dxa"/>
            <w:tcBorders>
              <w:top w:val="nil"/>
              <w:left w:val="single" w:sz="4" w:space="0" w:color="auto"/>
              <w:bottom w:val="single" w:sz="4" w:space="0" w:color="auto"/>
              <w:right w:val="single" w:sz="4" w:space="0" w:color="auto"/>
            </w:tcBorders>
            <w:hideMark/>
          </w:tcPr>
          <w:p w14:paraId="57B2DF6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38</w:t>
            </w:r>
          </w:p>
        </w:tc>
        <w:tc>
          <w:tcPr>
            <w:tcW w:w="1170" w:type="dxa"/>
            <w:tcBorders>
              <w:top w:val="nil"/>
              <w:left w:val="nil"/>
              <w:bottom w:val="single" w:sz="4" w:space="0" w:color="auto"/>
              <w:right w:val="single" w:sz="4" w:space="0" w:color="auto"/>
            </w:tcBorders>
            <w:hideMark/>
          </w:tcPr>
          <w:p w14:paraId="0431E8F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w:t>
            </w:r>
          </w:p>
        </w:tc>
        <w:tc>
          <w:tcPr>
            <w:tcW w:w="1170" w:type="dxa"/>
            <w:tcBorders>
              <w:top w:val="nil"/>
              <w:left w:val="nil"/>
              <w:bottom w:val="single" w:sz="4" w:space="0" w:color="auto"/>
              <w:right w:val="single" w:sz="4" w:space="0" w:color="auto"/>
            </w:tcBorders>
            <w:noWrap/>
            <w:vAlign w:val="bottom"/>
            <w:hideMark/>
          </w:tcPr>
          <w:p w14:paraId="09C1E33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w:t>
            </w:r>
          </w:p>
        </w:tc>
        <w:tc>
          <w:tcPr>
            <w:tcW w:w="1080" w:type="dxa"/>
            <w:tcBorders>
              <w:top w:val="nil"/>
              <w:left w:val="nil"/>
              <w:bottom w:val="single" w:sz="4" w:space="0" w:color="auto"/>
              <w:right w:val="single" w:sz="4" w:space="0" w:color="auto"/>
            </w:tcBorders>
            <w:noWrap/>
            <w:vAlign w:val="bottom"/>
            <w:hideMark/>
          </w:tcPr>
          <w:p w14:paraId="6E37101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517060E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48</w:t>
            </w:r>
          </w:p>
        </w:tc>
        <w:tc>
          <w:tcPr>
            <w:tcW w:w="1130" w:type="dxa"/>
            <w:tcBorders>
              <w:top w:val="nil"/>
              <w:left w:val="nil"/>
              <w:bottom w:val="single" w:sz="4" w:space="0" w:color="auto"/>
              <w:right w:val="single" w:sz="8" w:space="0" w:color="auto"/>
            </w:tcBorders>
            <w:noWrap/>
            <w:vAlign w:val="bottom"/>
            <w:hideMark/>
          </w:tcPr>
          <w:p w14:paraId="5F413F3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5.15%</w:t>
            </w:r>
          </w:p>
        </w:tc>
      </w:tr>
      <w:tr w:rsidR="00924FC4" w:rsidRPr="00924FC4" w14:paraId="641884A0"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19A7078E" w14:textId="42FAAD42"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North</w:t>
            </w:r>
            <w:r w:rsidR="008E3543">
              <w:rPr>
                <w:rFonts w:ascii="Arial" w:eastAsia="Times New Roman" w:hAnsi="Arial" w:cs="Arial"/>
                <w:b/>
                <w:bCs/>
                <w:color w:val="000000"/>
                <w:sz w:val="20"/>
                <w:szCs w:val="20"/>
              </w:rPr>
              <w:t xml:space="preserve"> </w:t>
            </w:r>
            <w:r w:rsidRPr="00924FC4">
              <w:rPr>
                <w:rFonts w:ascii="Arial" w:eastAsia="Times New Roman" w:hAnsi="Arial" w:cs="Arial"/>
                <w:b/>
                <w:bCs/>
                <w:color w:val="000000"/>
                <w:sz w:val="20"/>
                <w:szCs w:val="20"/>
              </w:rPr>
              <w:t>Branford</w:t>
            </w:r>
          </w:p>
        </w:tc>
        <w:tc>
          <w:tcPr>
            <w:tcW w:w="1080" w:type="dxa"/>
            <w:tcBorders>
              <w:top w:val="nil"/>
              <w:left w:val="nil"/>
              <w:bottom w:val="single" w:sz="4" w:space="0" w:color="auto"/>
              <w:right w:val="single" w:sz="8" w:space="0" w:color="auto"/>
            </w:tcBorders>
            <w:noWrap/>
            <w:vAlign w:val="bottom"/>
            <w:hideMark/>
          </w:tcPr>
          <w:p w14:paraId="37D98B3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5633</w:t>
            </w:r>
          </w:p>
        </w:tc>
        <w:tc>
          <w:tcPr>
            <w:tcW w:w="990" w:type="dxa"/>
            <w:tcBorders>
              <w:top w:val="nil"/>
              <w:left w:val="single" w:sz="4" w:space="0" w:color="auto"/>
              <w:bottom w:val="single" w:sz="4" w:space="0" w:color="auto"/>
              <w:right w:val="single" w:sz="4" w:space="0" w:color="auto"/>
            </w:tcBorders>
            <w:hideMark/>
          </w:tcPr>
          <w:p w14:paraId="2FBF3C9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62</w:t>
            </w:r>
          </w:p>
        </w:tc>
        <w:tc>
          <w:tcPr>
            <w:tcW w:w="1170" w:type="dxa"/>
            <w:tcBorders>
              <w:top w:val="nil"/>
              <w:left w:val="nil"/>
              <w:bottom w:val="single" w:sz="4" w:space="0" w:color="auto"/>
              <w:right w:val="single" w:sz="4" w:space="0" w:color="auto"/>
            </w:tcBorders>
            <w:hideMark/>
          </w:tcPr>
          <w:p w14:paraId="568329E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10</w:t>
            </w:r>
          </w:p>
        </w:tc>
        <w:tc>
          <w:tcPr>
            <w:tcW w:w="1170" w:type="dxa"/>
            <w:tcBorders>
              <w:top w:val="nil"/>
              <w:left w:val="nil"/>
              <w:bottom w:val="single" w:sz="4" w:space="0" w:color="auto"/>
              <w:right w:val="single" w:sz="4" w:space="0" w:color="auto"/>
            </w:tcBorders>
            <w:noWrap/>
            <w:vAlign w:val="bottom"/>
            <w:hideMark/>
          </w:tcPr>
          <w:p w14:paraId="00EAF7E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55</w:t>
            </w:r>
          </w:p>
        </w:tc>
        <w:tc>
          <w:tcPr>
            <w:tcW w:w="1080" w:type="dxa"/>
            <w:tcBorders>
              <w:top w:val="nil"/>
              <w:left w:val="nil"/>
              <w:bottom w:val="single" w:sz="4" w:space="0" w:color="auto"/>
              <w:right w:val="single" w:sz="4" w:space="0" w:color="auto"/>
            </w:tcBorders>
            <w:noWrap/>
            <w:vAlign w:val="bottom"/>
            <w:hideMark/>
          </w:tcPr>
          <w:p w14:paraId="51353E3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02A0DA5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127</w:t>
            </w:r>
          </w:p>
        </w:tc>
        <w:tc>
          <w:tcPr>
            <w:tcW w:w="1130" w:type="dxa"/>
            <w:tcBorders>
              <w:top w:val="nil"/>
              <w:left w:val="nil"/>
              <w:bottom w:val="single" w:sz="4" w:space="0" w:color="auto"/>
              <w:right w:val="single" w:sz="8" w:space="0" w:color="auto"/>
            </w:tcBorders>
            <w:noWrap/>
            <w:vAlign w:val="bottom"/>
            <w:hideMark/>
          </w:tcPr>
          <w:p w14:paraId="6FE5F5E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2.25%</w:t>
            </w:r>
          </w:p>
        </w:tc>
      </w:tr>
      <w:tr w:rsidR="00924FC4" w:rsidRPr="00924FC4" w14:paraId="13E46BAB" w14:textId="77777777" w:rsidTr="00272567">
        <w:trPr>
          <w:trHeight w:val="240"/>
        </w:trPr>
        <w:tc>
          <w:tcPr>
            <w:tcW w:w="1790" w:type="dxa"/>
            <w:tcBorders>
              <w:top w:val="nil"/>
              <w:left w:val="single" w:sz="8" w:space="0" w:color="auto"/>
              <w:bottom w:val="single" w:sz="4" w:space="0" w:color="auto"/>
              <w:right w:val="single" w:sz="4" w:space="0" w:color="auto"/>
            </w:tcBorders>
            <w:shd w:val="clear" w:color="000000" w:fill="DCE6F1"/>
            <w:hideMark/>
          </w:tcPr>
          <w:p w14:paraId="1BA4E4E4"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North Canaan</w:t>
            </w:r>
          </w:p>
        </w:tc>
        <w:tc>
          <w:tcPr>
            <w:tcW w:w="1080" w:type="dxa"/>
            <w:tcBorders>
              <w:top w:val="nil"/>
              <w:left w:val="nil"/>
              <w:bottom w:val="single" w:sz="4" w:space="0" w:color="auto"/>
              <w:right w:val="single" w:sz="8" w:space="0" w:color="auto"/>
            </w:tcBorders>
            <w:noWrap/>
            <w:vAlign w:val="bottom"/>
            <w:hideMark/>
          </w:tcPr>
          <w:p w14:paraId="1FEDAE7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1582</w:t>
            </w:r>
          </w:p>
        </w:tc>
        <w:tc>
          <w:tcPr>
            <w:tcW w:w="990" w:type="dxa"/>
            <w:tcBorders>
              <w:top w:val="nil"/>
              <w:left w:val="single" w:sz="4" w:space="0" w:color="auto"/>
              <w:bottom w:val="single" w:sz="4" w:space="0" w:color="auto"/>
              <w:right w:val="single" w:sz="4" w:space="0" w:color="auto"/>
            </w:tcBorders>
            <w:hideMark/>
          </w:tcPr>
          <w:p w14:paraId="7C4B929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111</w:t>
            </w:r>
          </w:p>
        </w:tc>
        <w:tc>
          <w:tcPr>
            <w:tcW w:w="1170" w:type="dxa"/>
            <w:tcBorders>
              <w:top w:val="nil"/>
              <w:left w:val="nil"/>
              <w:bottom w:val="single" w:sz="4" w:space="0" w:color="auto"/>
              <w:right w:val="single" w:sz="4" w:space="0" w:color="auto"/>
            </w:tcBorders>
            <w:hideMark/>
          </w:tcPr>
          <w:p w14:paraId="7A4409B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1F34ACE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w:t>
            </w:r>
          </w:p>
        </w:tc>
        <w:tc>
          <w:tcPr>
            <w:tcW w:w="1080" w:type="dxa"/>
            <w:tcBorders>
              <w:top w:val="nil"/>
              <w:left w:val="nil"/>
              <w:bottom w:val="single" w:sz="4" w:space="0" w:color="auto"/>
              <w:right w:val="single" w:sz="4" w:space="0" w:color="auto"/>
            </w:tcBorders>
            <w:noWrap/>
            <w:vAlign w:val="bottom"/>
            <w:hideMark/>
          </w:tcPr>
          <w:p w14:paraId="42DB1A6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A8FAEA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120</w:t>
            </w:r>
          </w:p>
        </w:tc>
        <w:tc>
          <w:tcPr>
            <w:tcW w:w="1130" w:type="dxa"/>
            <w:tcBorders>
              <w:top w:val="nil"/>
              <w:left w:val="nil"/>
              <w:bottom w:val="single" w:sz="4" w:space="0" w:color="auto"/>
              <w:right w:val="single" w:sz="8" w:space="0" w:color="auto"/>
            </w:tcBorders>
            <w:noWrap/>
            <w:vAlign w:val="bottom"/>
            <w:hideMark/>
          </w:tcPr>
          <w:p w14:paraId="252B944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7.59%</w:t>
            </w:r>
          </w:p>
        </w:tc>
      </w:tr>
      <w:tr w:rsidR="00924FC4" w:rsidRPr="00924FC4" w14:paraId="20FDB76E" w14:textId="77777777" w:rsidTr="00272567">
        <w:trPr>
          <w:trHeight w:val="240"/>
        </w:trPr>
        <w:tc>
          <w:tcPr>
            <w:tcW w:w="1790" w:type="dxa"/>
            <w:tcBorders>
              <w:top w:val="nil"/>
              <w:left w:val="single" w:sz="8" w:space="0" w:color="auto"/>
              <w:bottom w:val="single" w:sz="8" w:space="0" w:color="auto"/>
              <w:right w:val="single" w:sz="4" w:space="0" w:color="auto"/>
            </w:tcBorders>
            <w:shd w:val="clear" w:color="000000" w:fill="DCE6F1"/>
            <w:hideMark/>
          </w:tcPr>
          <w:p w14:paraId="3D034CF9"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North Haven</w:t>
            </w:r>
          </w:p>
        </w:tc>
        <w:tc>
          <w:tcPr>
            <w:tcW w:w="1080" w:type="dxa"/>
            <w:tcBorders>
              <w:top w:val="nil"/>
              <w:left w:val="nil"/>
              <w:bottom w:val="single" w:sz="8" w:space="0" w:color="auto"/>
              <w:right w:val="single" w:sz="8" w:space="0" w:color="auto"/>
            </w:tcBorders>
            <w:noWrap/>
            <w:vAlign w:val="bottom"/>
            <w:hideMark/>
          </w:tcPr>
          <w:p w14:paraId="42ACBBB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9981</w:t>
            </w:r>
          </w:p>
        </w:tc>
        <w:tc>
          <w:tcPr>
            <w:tcW w:w="990" w:type="dxa"/>
            <w:tcBorders>
              <w:top w:val="nil"/>
              <w:left w:val="single" w:sz="4" w:space="0" w:color="auto"/>
              <w:bottom w:val="single" w:sz="8" w:space="0" w:color="auto"/>
              <w:right w:val="single" w:sz="4" w:space="0" w:color="auto"/>
            </w:tcBorders>
            <w:hideMark/>
          </w:tcPr>
          <w:p w14:paraId="77AAD58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393</w:t>
            </w:r>
          </w:p>
        </w:tc>
        <w:tc>
          <w:tcPr>
            <w:tcW w:w="1170" w:type="dxa"/>
            <w:tcBorders>
              <w:top w:val="nil"/>
              <w:left w:val="nil"/>
              <w:bottom w:val="single" w:sz="8" w:space="0" w:color="auto"/>
              <w:right w:val="single" w:sz="4" w:space="0" w:color="auto"/>
            </w:tcBorders>
            <w:hideMark/>
          </w:tcPr>
          <w:p w14:paraId="6FCE07F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45</w:t>
            </w:r>
          </w:p>
        </w:tc>
        <w:tc>
          <w:tcPr>
            <w:tcW w:w="1170" w:type="dxa"/>
            <w:tcBorders>
              <w:top w:val="nil"/>
              <w:left w:val="nil"/>
              <w:bottom w:val="single" w:sz="8" w:space="0" w:color="auto"/>
              <w:right w:val="single" w:sz="4" w:space="0" w:color="auto"/>
            </w:tcBorders>
            <w:noWrap/>
            <w:vAlign w:val="bottom"/>
            <w:hideMark/>
          </w:tcPr>
          <w:p w14:paraId="4E144E7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110</w:t>
            </w:r>
          </w:p>
        </w:tc>
        <w:tc>
          <w:tcPr>
            <w:tcW w:w="1080" w:type="dxa"/>
            <w:tcBorders>
              <w:top w:val="nil"/>
              <w:left w:val="nil"/>
              <w:bottom w:val="single" w:sz="8" w:space="0" w:color="auto"/>
              <w:right w:val="single" w:sz="4" w:space="0" w:color="auto"/>
            </w:tcBorders>
            <w:noWrap/>
            <w:vAlign w:val="bottom"/>
            <w:hideMark/>
          </w:tcPr>
          <w:p w14:paraId="7C1427C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w:t>
            </w:r>
          </w:p>
        </w:tc>
        <w:tc>
          <w:tcPr>
            <w:tcW w:w="990" w:type="dxa"/>
            <w:tcBorders>
              <w:top w:val="nil"/>
              <w:left w:val="nil"/>
              <w:bottom w:val="single" w:sz="8" w:space="0" w:color="auto"/>
              <w:right w:val="single" w:sz="4" w:space="0" w:color="auto"/>
            </w:tcBorders>
            <w:noWrap/>
            <w:vAlign w:val="bottom"/>
            <w:hideMark/>
          </w:tcPr>
          <w:p w14:paraId="2C475F6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571</w:t>
            </w:r>
          </w:p>
        </w:tc>
        <w:tc>
          <w:tcPr>
            <w:tcW w:w="1130" w:type="dxa"/>
            <w:tcBorders>
              <w:top w:val="nil"/>
              <w:left w:val="nil"/>
              <w:bottom w:val="single" w:sz="8" w:space="0" w:color="auto"/>
              <w:right w:val="single" w:sz="8" w:space="0" w:color="auto"/>
            </w:tcBorders>
            <w:noWrap/>
            <w:vAlign w:val="bottom"/>
            <w:hideMark/>
          </w:tcPr>
          <w:p w14:paraId="4924B9E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5.72%</w:t>
            </w:r>
          </w:p>
        </w:tc>
      </w:tr>
    </w:tbl>
    <w:p w14:paraId="39613704" w14:textId="77777777" w:rsidR="00924FC4" w:rsidRDefault="00924FC4" w:rsidP="00AB3764">
      <w:pPr>
        <w:tabs>
          <w:tab w:val="left" w:pos="360"/>
        </w:tabs>
        <w:spacing w:after="0" w:line="360" w:lineRule="auto"/>
      </w:pPr>
    </w:p>
    <w:tbl>
      <w:tblPr>
        <w:tblW w:w="9400" w:type="dxa"/>
        <w:tblLook w:val="04A0" w:firstRow="1" w:lastRow="0" w:firstColumn="1" w:lastColumn="0" w:noHBand="0" w:noVBand="1"/>
      </w:tblPr>
      <w:tblGrid>
        <w:gridCol w:w="1880"/>
        <w:gridCol w:w="990"/>
        <w:gridCol w:w="990"/>
        <w:gridCol w:w="1170"/>
        <w:gridCol w:w="1170"/>
        <w:gridCol w:w="1080"/>
        <w:gridCol w:w="990"/>
        <w:gridCol w:w="1130"/>
      </w:tblGrid>
      <w:tr w:rsidR="00924FC4" w:rsidRPr="00924FC4" w14:paraId="7CE86787" w14:textId="77777777" w:rsidTr="00924FC4">
        <w:trPr>
          <w:trHeight w:val="360"/>
        </w:trPr>
        <w:tc>
          <w:tcPr>
            <w:tcW w:w="9400" w:type="dxa"/>
            <w:gridSpan w:val="8"/>
            <w:tcBorders>
              <w:top w:val="single" w:sz="8" w:space="0" w:color="auto"/>
              <w:left w:val="single" w:sz="8" w:space="0" w:color="auto"/>
              <w:bottom w:val="nil"/>
              <w:right w:val="single" w:sz="8" w:space="0" w:color="000000"/>
            </w:tcBorders>
            <w:shd w:val="clear" w:color="000000" w:fill="BFBFBF"/>
            <w:hideMark/>
          </w:tcPr>
          <w:p w14:paraId="09903907" w14:textId="77777777" w:rsidR="00924FC4" w:rsidRPr="00924FC4" w:rsidRDefault="00924FC4" w:rsidP="00924FC4">
            <w:pPr>
              <w:spacing w:after="0" w:line="240" w:lineRule="auto"/>
              <w:jc w:val="center"/>
              <w:rPr>
                <w:rFonts w:ascii="Arial" w:eastAsia="Times New Roman" w:hAnsi="Arial" w:cs="Arial"/>
                <w:b/>
                <w:bCs/>
                <w:color w:val="000000"/>
                <w:sz w:val="24"/>
                <w:szCs w:val="24"/>
              </w:rPr>
            </w:pPr>
            <w:r w:rsidRPr="00924FC4">
              <w:rPr>
                <w:rFonts w:ascii="Arial" w:eastAsia="Times New Roman" w:hAnsi="Arial" w:cs="Arial"/>
                <w:b/>
                <w:bCs/>
                <w:color w:val="000000"/>
                <w:sz w:val="24"/>
                <w:szCs w:val="24"/>
              </w:rPr>
              <w:t>2025 Affordable Housing Appeals List - Non-Exempt Municipalities</w:t>
            </w:r>
          </w:p>
        </w:tc>
      </w:tr>
      <w:tr w:rsidR="00924FC4" w:rsidRPr="00924FC4" w14:paraId="770614D2" w14:textId="77777777" w:rsidTr="00272567">
        <w:trPr>
          <w:trHeight w:val="1368"/>
        </w:trPr>
        <w:tc>
          <w:tcPr>
            <w:tcW w:w="1880" w:type="dxa"/>
            <w:tcBorders>
              <w:top w:val="single" w:sz="8" w:space="0" w:color="auto"/>
              <w:left w:val="single" w:sz="8" w:space="0" w:color="auto"/>
              <w:bottom w:val="single" w:sz="8" w:space="0" w:color="auto"/>
              <w:right w:val="single" w:sz="4" w:space="0" w:color="auto"/>
            </w:tcBorders>
            <w:shd w:val="clear" w:color="000000" w:fill="DCE6F1"/>
            <w:vAlign w:val="center"/>
            <w:hideMark/>
          </w:tcPr>
          <w:p w14:paraId="7AD8A9C3" w14:textId="77777777" w:rsidR="00924FC4" w:rsidRPr="00272567" w:rsidRDefault="00924FC4" w:rsidP="00924FC4">
            <w:pPr>
              <w:spacing w:after="0" w:line="240" w:lineRule="auto"/>
              <w:jc w:val="center"/>
              <w:rPr>
                <w:rFonts w:ascii="Arial" w:eastAsia="Times New Roman" w:hAnsi="Arial" w:cs="Arial"/>
                <w:b/>
                <w:bCs/>
                <w:sz w:val="18"/>
                <w:szCs w:val="18"/>
              </w:rPr>
            </w:pPr>
            <w:r w:rsidRPr="00272567">
              <w:rPr>
                <w:rFonts w:ascii="Arial" w:eastAsia="Times New Roman" w:hAnsi="Arial" w:cs="Arial"/>
                <w:b/>
                <w:bCs/>
                <w:sz w:val="18"/>
                <w:szCs w:val="18"/>
              </w:rPr>
              <w:lastRenderedPageBreak/>
              <w:t>Town</w:t>
            </w:r>
          </w:p>
        </w:tc>
        <w:tc>
          <w:tcPr>
            <w:tcW w:w="990" w:type="dxa"/>
            <w:tcBorders>
              <w:top w:val="single" w:sz="8" w:space="0" w:color="auto"/>
              <w:left w:val="nil"/>
              <w:bottom w:val="single" w:sz="8" w:space="0" w:color="auto"/>
              <w:right w:val="single" w:sz="4" w:space="0" w:color="auto"/>
            </w:tcBorders>
            <w:shd w:val="clear" w:color="000000" w:fill="DCE6F1"/>
            <w:vAlign w:val="center"/>
            <w:hideMark/>
          </w:tcPr>
          <w:p w14:paraId="64F5AAA1" w14:textId="7E229C38" w:rsidR="00924FC4" w:rsidRPr="00272567" w:rsidRDefault="00924FC4" w:rsidP="00924FC4">
            <w:pPr>
              <w:spacing w:after="0" w:line="240" w:lineRule="auto"/>
              <w:jc w:val="center"/>
              <w:rPr>
                <w:rFonts w:ascii="SansSerif" w:eastAsia="Times New Roman" w:hAnsi="SansSerif" w:cs="Arial"/>
                <w:b/>
                <w:bCs/>
                <w:sz w:val="18"/>
                <w:szCs w:val="18"/>
              </w:rPr>
            </w:pPr>
            <w:r w:rsidRPr="00272567">
              <w:rPr>
                <w:rFonts w:ascii="SansSerif" w:eastAsia="Times New Roman" w:hAnsi="SansSerif" w:cs="Arial"/>
                <w:b/>
                <w:bCs/>
                <w:sz w:val="18"/>
                <w:szCs w:val="18"/>
              </w:rPr>
              <w:t>2020 Census</w:t>
            </w:r>
            <w:r w:rsidR="006C277D" w:rsidRPr="00272567">
              <w:rPr>
                <w:rFonts w:ascii="SansSerif" w:eastAsia="Times New Roman" w:hAnsi="SansSerif" w:cs="Arial"/>
                <w:b/>
                <w:bCs/>
                <w:sz w:val="18"/>
                <w:szCs w:val="18"/>
              </w:rPr>
              <w:t xml:space="preserve"> Housing Stock</w:t>
            </w:r>
          </w:p>
        </w:tc>
        <w:tc>
          <w:tcPr>
            <w:tcW w:w="990" w:type="dxa"/>
            <w:tcBorders>
              <w:top w:val="single" w:sz="8" w:space="0" w:color="auto"/>
              <w:left w:val="nil"/>
              <w:bottom w:val="single" w:sz="8" w:space="0" w:color="auto"/>
              <w:right w:val="single" w:sz="4" w:space="0" w:color="auto"/>
            </w:tcBorders>
            <w:shd w:val="clear" w:color="000000" w:fill="DCE6F1"/>
            <w:vAlign w:val="center"/>
            <w:hideMark/>
          </w:tcPr>
          <w:p w14:paraId="3F9FC804"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Gov Assisted</w:t>
            </w:r>
          </w:p>
        </w:tc>
        <w:tc>
          <w:tcPr>
            <w:tcW w:w="1170" w:type="dxa"/>
            <w:tcBorders>
              <w:top w:val="single" w:sz="8" w:space="0" w:color="auto"/>
              <w:left w:val="nil"/>
              <w:bottom w:val="single" w:sz="8" w:space="0" w:color="auto"/>
              <w:right w:val="single" w:sz="4" w:space="0" w:color="auto"/>
            </w:tcBorders>
            <w:shd w:val="clear" w:color="000000" w:fill="DCE6F1"/>
            <w:vAlign w:val="center"/>
            <w:hideMark/>
          </w:tcPr>
          <w:p w14:paraId="6FC92003"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Tenant Rental Assistance</w:t>
            </w:r>
          </w:p>
        </w:tc>
        <w:tc>
          <w:tcPr>
            <w:tcW w:w="1170" w:type="dxa"/>
            <w:tcBorders>
              <w:top w:val="single" w:sz="8" w:space="0" w:color="auto"/>
              <w:left w:val="nil"/>
              <w:bottom w:val="single" w:sz="8" w:space="0" w:color="auto"/>
              <w:right w:val="single" w:sz="4" w:space="0" w:color="auto"/>
            </w:tcBorders>
            <w:shd w:val="clear" w:color="000000" w:fill="DCE6F1"/>
            <w:vAlign w:val="center"/>
            <w:hideMark/>
          </w:tcPr>
          <w:p w14:paraId="11DDF5C6"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Single Family CHFA Mortgages</w:t>
            </w:r>
          </w:p>
        </w:tc>
        <w:tc>
          <w:tcPr>
            <w:tcW w:w="1080" w:type="dxa"/>
            <w:tcBorders>
              <w:top w:val="single" w:sz="8" w:space="0" w:color="auto"/>
              <w:left w:val="nil"/>
              <w:bottom w:val="single" w:sz="8" w:space="0" w:color="auto"/>
              <w:right w:val="single" w:sz="4" w:space="0" w:color="auto"/>
            </w:tcBorders>
            <w:shd w:val="clear" w:color="000000" w:fill="DCE6F1"/>
            <w:vAlign w:val="center"/>
            <w:hideMark/>
          </w:tcPr>
          <w:p w14:paraId="0B2A68F3"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Deed Restricted Units</w:t>
            </w:r>
          </w:p>
        </w:tc>
        <w:tc>
          <w:tcPr>
            <w:tcW w:w="990" w:type="dxa"/>
            <w:tcBorders>
              <w:top w:val="single" w:sz="8" w:space="0" w:color="auto"/>
              <w:left w:val="nil"/>
              <w:bottom w:val="single" w:sz="8" w:space="0" w:color="auto"/>
              <w:right w:val="single" w:sz="4" w:space="0" w:color="auto"/>
            </w:tcBorders>
            <w:shd w:val="clear" w:color="000000" w:fill="DCE6F1"/>
            <w:vAlign w:val="center"/>
            <w:hideMark/>
          </w:tcPr>
          <w:p w14:paraId="7508F8B5"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 xml:space="preserve">2025 Total Assisted Units </w:t>
            </w:r>
          </w:p>
        </w:tc>
        <w:tc>
          <w:tcPr>
            <w:tcW w:w="1130" w:type="dxa"/>
            <w:tcBorders>
              <w:top w:val="single" w:sz="8" w:space="0" w:color="auto"/>
              <w:left w:val="nil"/>
              <w:bottom w:val="single" w:sz="8" w:space="0" w:color="auto"/>
              <w:right w:val="single" w:sz="8" w:space="0" w:color="auto"/>
            </w:tcBorders>
            <w:shd w:val="clear" w:color="000000" w:fill="DCE6F1"/>
            <w:vAlign w:val="center"/>
            <w:hideMark/>
          </w:tcPr>
          <w:p w14:paraId="743A2E10"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 xml:space="preserve">2025 Percent Affordable </w:t>
            </w:r>
          </w:p>
        </w:tc>
      </w:tr>
      <w:tr w:rsidR="00924FC4" w:rsidRPr="00924FC4" w14:paraId="77FB3769" w14:textId="77777777" w:rsidTr="00272567">
        <w:trPr>
          <w:trHeight w:val="240"/>
        </w:trPr>
        <w:tc>
          <w:tcPr>
            <w:tcW w:w="1880" w:type="dxa"/>
            <w:tcBorders>
              <w:top w:val="single" w:sz="4" w:space="0" w:color="auto"/>
              <w:left w:val="single" w:sz="8" w:space="0" w:color="auto"/>
              <w:bottom w:val="single" w:sz="4" w:space="0" w:color="auto"/>
              <w:right w:val="single" w:sz="4" w:space="0" w:color="auto"/>
            </w:tcBorders>
            <w:shd w:val="clear" w:color="000000" w:fill="DCE6F1"/>
            <w:hideMark/>
          </w:tcPr>
          <w:p w14:paraId="3F59A39E" w14:textId="02554504"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No</w:t>
            </w:r>
            <w:r w:rsidR="00272567">
              <w:rPr>
                <w:rFonts w:ascii="Arial" w:eastAsia="Times New Roman" w:hAnsi="Arial" w:cs="Arial"/>
                <w:b/>
                <w:bCs/>
                <w:color w:val="000000"/>
                <w:sz w:val="20"/>
                <w:szCs w:val="20"/>
              </w:rPr>
              <w:t xml:space="preserve">rth </w:t>
            </w:r>
            <w:r w:rsidRPr="00924FC4">
              <w:rPr>
                <w:rFonts w:ascii="Arial" w:eastAsia="Times New Roman" w:hAnsi="Arial" w:cs="Arial"/>
                <w:b/>
                <w:bCs/>
                <w:color w:val="000000"/>
                <w:sz w:val="20"/>
                <w:szCs w:val="20"/>
              </w:rPr>
              <w:t>Stonington</w:t>
            </w:r>
          </w:p>
        </w:tc>
        <w:tc>
          <w:tcPr>
            <w:tcW w:w="990" w:type="dxa"/>
            <w:tcBorders>
              <w:top w:val="single" w:sz="4" w:space="0" w:color="auto"/>
              <w:left w:val="nil"/>
              <w:bottom w:val="single" w:sz="4" w:space="0" w:color="auto"/>
              <w:right w:val="single" w:sz="8" w:space="0" w:color="auto"/>
            </w:tcBorders>
            <w:noWrap/>
            <w:vAlign w:val="bottom"/>
            <w:hideMark/>
          </w:tcPr>
          <w:p w14:paraId="6CE6AA7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2226</w:t>
            </w:r>
          </w:p>
        </w:tc>
        <w:tc>
          <w:tcPr>
            <w:tcW w:w="990" w:type="dxa"/>
            <w:tcBorders>
              <w:top w:val="single" w:sz="4" w:space="0" w:color="auto"/>
              <w:left w:val="single" w:sz="4" w:space="0" w:color="auto"/>
              <w:bottom w:val="single" w:sz="4" w:space="0" w:color="auto"/>
              <w:right w:val="single" w:sz="4" w:space="0" w:color="auto"/>
            </w:tcBorders>
            <w:hideMark/>
          </w:tcPr>
          <w:p w14:paraId="68261DF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single" w:sz="4" w:space="0" w:color="auto"/>
              <w:left w:val="nil"/>
              <w:bottom w:val="single" w:sz="4" w:space="0" w:color="auto"/>
              <w:right w:val="single" w:sz="4" w:space="0" w:color="auto"/>
            </w:tcBorders>
            <w:hideMark/>
          </w:tcPr>
          <w:p w14:paraId="1958C0C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w:t>
            </w:r>
          </w:p>
        </w:tc>
        <w:tc>
          <w:tcPr>
            <w:tcW w:w="1170" w:type="dxa"/>
            <w:tcBorders>
              <w:top w:val="single" w:sz="4" w:space="0" w:color="auto"/>
              <w:left w:val="nil"/>
              <w:bottom w:val="single" w:sz="4" w:space="0" w:color="auto"/>
              <w:right w:val="single" w:sz="4" w:space="0" w:color="auto"/>
            </w:tcBorders>
            <w:noWrap/>
            <w:vAlign w:val="bottom"/>
            <w:hideMark/>
          </w:tcPr>
          <w:p w14:paraId="7CE8A50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w:t>
            </w:r>
          </w:p>
        </w:tc>
        <w:tc>
          <w:tcPr>
            <w:tcW w:w="1080" w:type="dxa"/>
            <w:tcBorders>
              <w:top w:val="single" w:sz="4" w:space="0" w:color="auto"/>
              <w:left w:val="nil"/>
              <w:bottom w:val="single" w:sz="4" w:space="0" w:color="auto"/>
              <w:right w:val="single" w:sz="4" w:space="0" w:color="auto"/>
            </w:tcBorders>
            <w:noWrap/>
            <w:vAlign w:val="bottom"/>
            <w:hideMark/>
          </w:tcPr>
          <w:p w14:paraId="040EE3D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w:t>
            </w:r>
          </w:p>
        </w:tc>
        <w:tc>
          <w:tcPr>
            <w:tcW w:w="990" w:type="dxa"/>
            <w:tcBorders>
              <w:top w:val="single" w:sz="4" w:space="0" w:color="auto"/>
              <w:left w:val="nil"/>
              <w:bottom w:val="single" w:sz="4" w:space="0" w:color="auto"/>
              <w:right w:val="single" w:sz="4" w:space="0" w:color="auto"/>
            </w:tcBorders>
            <w:noWrap/>
            <w:vAlign w:val="bottom"/>
            <w:hideMark/>
          </w:tcPr>
          <w:p w14:paraId="4A4880A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31</w:t>
            </w:r>
          </w:p>
        </w:tc>
        <w:tc>
          <w:tcPr>
            <w:tcW w:w="1130" w:type="dxa"/>
            <w:tcBorders>
              <w:top w:val="single" w:sz="4" w:space="0" w:color="auto"/>
              <w:left w:val="nil"/>
              <w:bottom w:val="single" w:sz="4" w:space="0" w:color="auto"/>
              <w:right w:val="single" w:sz="8" w:space="0" w:color="auto"/>
            </w:tcBorders>
            <w:noWrap/>
            <w:vAlign w:val="bottom"/>
            <w:hideMark/>
          </w:tcPr>
          <w:p w14:paraId="5A7C920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1.39%</w:t>
            </w:r>
          </w:p>
        </w:tc>
      </w:tr>
      <w:tr w:rsidR="00924FC4" w:rsidRPr="00924FC4" w14:paraId="55A1741F"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7B89B6A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Old Lyme</w:t>
            </w:r>
          </w:p>
        </w:tc>
        <w:tc>
          <w:tcPr>
            <w:tcW w:w="990" w:type="dxa"/>
            <w:tcBorders>
              <w:top w:val="nil"/>
              <w:left w:val="nil"/>
              <w:bottom w:val="single" w:sz="4" w:space="0" w:color="auto"/>
              <w:right w:val="single" w:sz="8" w:space="0" w:color="auto"/>
            </w:tcBorders>
            <w:noWrap/>
            <w:vAlign w:val="bottom"/>
            <w:hideMark/>
          </w:tcPr>
          <w:p w14:paraId="6D31C45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4988</w:t>
            </w:r>
          </w:p>
        </w:tc>
        <w:tc>
          <w:tcPr>
            <w:tcW w:w="990" w:type="dxa"/>
            <w:tcBorders>
              <w:top w:val="nil"/>
              <w:left w:val="single" w:sz="4" w:space="0" w:color="auto"/>
              <w:bottom w:val="single" w:sz="4" w:space="0" w:color="auto"/>
              <w:right w:val="single" w:sz="4" w:space="0" w:color="auto"/>
            </w:tcBorders>
            <w:hideMark/>
          </w:tcPr>
          <w:p w14:paraId="29453D8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64</w:t>
            </w:r>
          </w:p>
        </w:tc>
        <w:tc>
          <w:tcPr>
            <w:tcW w:w="1170" w:type="dxa"/>
            <w:tcBorders>
              <w:top w:val="nil"/>
              <w:left w:val="nil"/>
              <w:bottom w:val="single" w:sz="4" w:space="0" w:color="auto"/>
              <w:right w:val="single" w:sz="4" w:space="0" w:color="auto"/>
            </w:tcBorders>
            <w:hideMark/>
          </w:tcPr>
          <w:p w14:paraId="60573A3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w:t>
            </w:r>
          </w:p>
        </w:tc>
        <w:tc>
          <w:tcPr>
            <w:tcW w:w="1170" w:type="dxa"/>
            <w:tcBorders>
              <w:top w:val="nil"/>
              <w:left w:val="nil"/>
              <w:bottom w:val="single" w:sz="4" w:space="0" w:color="auto"/>
              <w:right w:val="single" w:sz="4" w:space="0" w:color="auto"/>
            </w:tcBorders>
            <w:noWrap/>
            <w:vAlign w:val="bottom"/>
            <w:hideMark/>
          </w:tcPr>
          <w:p w14:paraId="0D62253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w:t>
            </w:r>
          </w:p>
        </w:tc>
        <w:tc>
          <w:tcPr>
            <w:tcW w:w="1080" w:type="dxa"/>
            <w:tcBorders>
              <w:top w:val="nil"/>
              <w:left w:val="nil"/>
              <w:bottom w:val="single" w:sz="4" w:space="0" w:color="auto"/>
              <w:right w:val="single" w:sz="4" w:space="0" w:color="auto"/>
            </w:tcBorders>
            <w:noWrap/>
            <w:vAlign w:val="bottom"/>
            <w:hideMark/>
          </w:tcPr>
          <w:p w14:paraId="093A1D1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990" w:type="dxa"/>
            <w:tcBorders>
              <w:top w:val="nil"/>
              <w:left w:val="nil"/>
              <w:bottom w:val="single" w:sz="4" w:space="0" w:color="auto"/>
              <w:right w:val="single" w:sz="4" w:space="0" w:color="auto"/>
            </w:tcBorders>
            <w:noWrap/>
            <w:vAlign w:val="bottom"/>
            <w:hideMark/>
          </w:tcPr>
          <w:p w14:paraId="157A2BE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81</w:t>
            </w:r>
          </w:p>
        </w:tc>
        <w:tc>
          <w:tcPr>
            <w:tcW w:w="1130" w:type="dxa"/>
            <w:tcBorders>
              <w:top w:val="nil"/>
              <w:left w:val="nil"/>
              <w:bottom w:val="single" w:sz="4" w:space="0" w:color="auto"/>
              <w:right w:val="single" w:sz="8" w:space="0" w:color="auto"/>
            </w:tcBorders>
            <w:noWrap/>
            <w:vAlign w:val="bottom"/>
            <w:hideMark/>
          </w:tcPr>
          <w:p w14:paraId="0AF434F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1.62%</w:t>
            </w:r>
          </w:p>
        </w:tc>
      </w:tr>
      <w:tr w:rsidR="00924FC4" w:rsidRPr="00924FC4" w14:paraId="3C55E9DE"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2DF0BB87"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Old Saybrook</w:t>
            </w:r>
          </w:p>
        </w:tc>
        <w:tc>
          <w:tcPr>
            <w:tcW w:w="990" w:type="dxa"/>
            <w:tcBorders>
              <w:top w:val="nil"/>
              <w:left w:val="nil"/>
              <w:bottom w:val="single" w:sz="4" w:space="0" w:color="auto"/>
              <w:right w:val="single" w:sz="8" w:space="0" w:color="auto"/>
            </w:tcBorders>
            <w:noWrap/>
            <w:vAlign w:val="bottom"/>
            <w:hideMark/>
          </w:tcPr>
          <w:p w14:paraId="075703F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5870</w:t>
            </w:r>
          </w:p>
        </w:tc>
        <w:tc>
          <w:tcPr>
            <w:tcW w:w="990" w:type="dxa"/>
            <w:tcBorders>
              <w:top w:val="nil"/>
              <w:left w:val="single" w:sz="4" w:space="0" w:color="auto"/>
              <w:bottom w:val="single" w:sz="4" w:space="0" w:color="auto"/>
              <w:right w:val="single" w:sz="4" w:space="0" w:color="auto"/>
            </w:tcBorders>
            <w:hideMark/>
          </w:tcPr>
          <w:p w14:paraId="303FA6A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52</w:t>
            </w:r>
          </w:p>
        </w:tc>
        <w:tc>
          <w:tcPr>
            <w:tcW w:w="1170" w:type="dxa"/>
            <w:tcBorders>
              <w:top w:val="nil"/>
              <w:left w:val="nil"/>
              <w:bottom w:val="single" w:sz="4" w:space="0" w:color="auto"/>
              <w:right w:val="single" w:sz="4" w:space="0" w:color="auto"/>
            </w:tcBorders>
            <w:hideMark/>
          </w:tcPr>
          <w:p w14:paraId="14E8DD3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11</w:t>
            </w:r>
          </w:p>
        </w:tc>
        <w:tc>
          <w:tcPr>
            <w:tcW w:w="1170" w:type="dxa"/>
            <w:tcBorders>
              <w:top w:val="nil"/>
              <w:left w:val="nil"/>
              <w:bottom w:val="single" w:sz="4" w:space="0" w:color="auto"/>
              <w:right w:val="single" w:sz="4" w:space="0" w:color="auto"/>
            </w:tcBorders>
            <w:noWrap/>
            <w:vAlign w:val="bottom"/>
            <w:hideMark/>
          </w:tcPr>
          <w:p w14:paraId="447B2F3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w:t>
            </w:r>
          </w:p>
        </w:tc>
        <w:tc>
          <w:tcPr>
            <w:tcW w:w="1080" w:type="dxa"/>
            <w:tcBorders>
              <w:top w:val="nil"/>
              <w:left w:val="nil"/>
              <w:bottom w:val="single" w:sz="4" w:space="0" w:color="auto"/>
              <w:right w:val="single" w:sz="4" w:space="0" w:color="auto"/>
            </w:tcBorders>
            <w:noWrap/>
            <w:vAlign w:val="bottom"/>
            <w:hideMark/>
          </w:tcPr>
          <w:p w14:paraId="44CF3F9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78</w:t>
            </w:r>
          </w:p>
        </w:tc>
        <w:tc>
          <w:tcPr>
            <w:tcW w:w="990" w:type="dxa"/>
            <w:tcBorders>
              <w:top w:val="nil"/>
              <w:left w:val="nil"/>
              <w:bottom w:val="single" w:sz="4" w:space="0" w:color="auto"/>
              <w:right w:val="single" w:sz="4" w:space="0" w:color="auto"/>
            </w:tcBorders>
            <w:noWrap/>
            <w:vAlign w:val="bottom"/>
            <w:hideMark/>
          </w:tcPr>
          <w:p w14:paraId="5DC6C82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160</w:t>
            </w:r>
          </w:p>
        </w:tc>
        <w:tc>
          <w:tcPr>
            <w:tcW w:w="1130" w:type="dxa"/>
            <w:tcBorders>
              <w:top w:val="nil"/>
              <w:left w:val="nil"/>
              <w:bottom w:val="single" w:sz="4" w:space="0" w:color="auto"/>
              <w:right w:val="single" w:sz="8" w:space="0" w:color="auto"/>
            </w:tcBorders>
            <w:noWrap/>
            <w:vAlign w:val="bottom"/>
            <w:hideMark/>
          </w:tcPr>
          <w:p w14:paraId="2DF8C97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2.73%</w:t>
            </w:r>
          </w:p>
        </w:tc>
      </w:tr>
      <w:tr w:rsidR="00924FC4" w:rsidRPr="00924FC4" w14:paraId="7D0CCBFD"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46F9CB5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Orange</w:t>
            </w:r>
          </w:p>
        </w:tc>
        <w:tc>
          <w:tcPr>
            <w:tcW w:w="990" w:type="dxa"/>
            <w:tcBorders>
              <w:top w:val="nil"/>
              <w:left w:val="nil"/>
              <w:bottom w:val="single" w:sz="4" w:space="0" w:color="auto"/>
              <w:right w:val="single" w:sz="8" w:space="0" w:color="auto"/>
            </w:tcBorders>
            <w:noWrap/>
            <w:vAlign w:val="bottom"/>
            <w:hideMark/>
          </w:tcPr>
          <w:p w14:paraId="77FB368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5480</w:t>
            </w:r>
          </w:p>
        </w:tc>
        <w:tc>
          <w:tcPr>
            <w:tcW w:w="990" w:type="dxa"/>
            <w:tcBorders>
              <w:top w:val="nil"/>
              <w:left w:val="single" w:sz="4" w:space="0" w:color="auto"/>
              <w:bottom w:val="single" w:sz="4" w:space="0" w:color="auto"/>
              <w:right w:val="single" w:sz="4" w:space="0" w:color="auto"/>
            </w:tcBorders>
            <w:hideMark/>
          </w:tcPr>
          <w:p w14:paraId="7B66C18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92</w:t>
            </w:r>
          </w:p>
        </w:tc>
        <w:tc>
          <w:tcPr>
            <w:tcW w:w="1170" w:type="dxa"/>
            <w:tcBorders>
              <w:top w:val="nil"/>
              <w:left w:val="nil"/>
              <w:bottom w:val="single" w:sz="4" w:space="0" w:color="auto"/>
              <w:right w:val="single" w:sz="4" w:space="0" w:color="auto"/>
            </w:tcBorders>
            <w:hideMark/>
          </w:tcPr>
          <w:p w14:paraId="301B9A7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22</w:t>
            </w:r>
          </w:p>
        </w:tc>
        <w:tc>
          <w:tcPr>
            <w:tcW w:w="1170" w:type="dxa"/>
            <w:tcBorders>
              <w:top w:val="nil"/>
              <w:left w:val="nil"/>
              <w:bottom w:val="single" w:sz="4" w:space="0" w:color="auto"/>
              <w:right w:val="single" w:sz="4" w:space="0" w:color="auto"/>
            </w:tcBorders>
            <w:noWrap/>
            <w:vAlign w:val="bottom"/>
            <w:hideMark/>
          </w:tcPr>
          <w:p w14:paraId="2E02485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w:t>
            </w:r>
          </w:p>
        </w:tc>
        <w:tc>
          <w:tcPr>
            <w:tcW w:w="1080" w:type="dxa"/>
            <w:tcBorders>
              <w:top w:val="nil"/>
              <w:left w:val="nil"/>
              <w:bottom w:val="single" w:sz="4" w:space="0" w:color="auto"/>
              <w:right w:val="single" w:sz="4" w:space="0" w:color="auto"/>
            </w:tcBorders>
            <w:noWrap/>
            <w:vAlign w:val="bottom"/>
            <w:hideMark/>
          </w:tcPr>
          <w:p w14:paraId="289CE08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w:t>
            </w:r>
          </w:p>
        </w:tc>
        <w:tc>
          <w:tcPr>
            <w:tcW w:w="990" w:type="dxa"/>
            <w:tcBorders>
              <w:top w:val="nil"/>
              <w:left w:val="nil"/>
              <w:bottom w:val="single" w:sz="4" w:space="0" w:color="auto"/>
              <w:right w:val="single" w:sz="4" w:space="0" w:color="auto"/>
            </w:tcBorders>
            <w:noWrap/>
            <w:vAlign w:val="bottom"/>
            <w:hideMark/>
          </w:tcPr>
          <w:p w14:paraId="255F89F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133</w:t>
            </w:r>
          </w:p>
        </w:tc>
        <w:tc>
          <w:tcPr>
            <w:tcW w:w="1130" w:type="dxa"/>
            <w:tcBorders>
              <w:top w:val="nil"/>
              <w:left w:val="nil"/>
              <w:bottom w:val="single" w:sz="4" w:space="0" w:color="auto"/>
              <w:right w:val="single" w:sz="8" w:space="0" w:color="auto"/>
            </w:tcBorders>
            <w:noWrap/>
            <w:vAlign w:val="bottom"/>
            <w:hideMark/>
          </w:tcPr>
          <w:p w14:paraId="5D3CB58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2.43%</w:t>
            </w:r>
          </w:p>
        </w:tc>
      </w:tr>
      <w:tr w:rsidR="00924FC4" w:rsidRPr="00924FC4" w14:paraId="464421F1"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6EFAA1D8"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Oxford</w:t>
            </w:r>
          </w:p>
        </w:tc>
        <w:tc>
          <w:tcPr>
            <w:tcW w:w="990" w:type="dxa"/>
            <w:tcBorders>
              <w:top w:val="nil"/>
              <w:left w:val="nil"/>
              <w:bottom w:val="single" w:sz="4" w:space="0" w:color="auto"/>
              <w:right w:val="single" w:sz="8" w:space="0" w:color="auto"/>
            </w:tcBorders>
            <w:noWrap/>
            <w:vAlign w:val="bottom"/>
            <w:hideMark/>
          </w:tcPr>
          <w:p w14:paraId="201FBBE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5022</w:t>
            </w:r>
          </w:p>
        </w:tc>
        <w:tc>
          <w:tcPr>
            <w:tcW w:w="990" w:type="dxa"/>
            <w:tcBorders>
              <w:top w:val="nil"/>
              <w:left w:val="single" w:sz="4" w:space="0" w:color="auto"/>
              <w:bottom w:val="single" w:sz="4" w:space="0" w:color="auto"/>
              <w:right w:val="single" w:sz="4" w:space="0" w:color="auto"/>
            </w:tcBorders>
            <w:hideMark/>
          </w:tcPr>
          <w:p w14:paraId="7C785E1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36</w:t>
            </w:r>
          </w:p>
        </w:tc>
        <w:tc>
          <w:tcPr>
            <w:tcW w:w="1170" w:type="dxa"/>
            <w:tcBorders>
              <w:top w:val="nil"/>
              <w:left w:val="nil"/>
              <w:bottom w:val="single" w:sz="4" w:space="0" w:color="auto"/>
              <w:right w:val="single" w:sz="4" w:space="0" w:color="auto"/>
            </w:tcBorders>
            <w:hideMark/>
          </w:tcPr>
          <w:p w14:paraId="30BD812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8</w:t>
            </w:r>
          </w:p>
        </w:tc>
        <w:tc>
          <w:tcPr>
            <w:tcW w:w="1170" w:type="dxa"/>
            <w:tcBorders>
              <w:top w:val="nil"/>
              <w:left w:val="nil"/>
              <w:bottom w:val="single" w:sz="4" w:space="0" w:color="auto"/>
              <w:right w:val="single" w:sz="4" w:space="0" w:color="auto"/>
            </w:tcBorders>
            <w:noWrap/>
            <w:vAlign w:val="bottom"/>
            <w:hideMark/>
          </w:tcPr>
          <w:p w14:paraId="71107A0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35</w:t>
            </w:r>
          </w:p>
        </w:tc>
        <w:tc>
          <w:tcPr>
            <w:tcW w:w="1080" w:type="dxa"/>
            <w:tcBorders>
              <w:top w:val="nil"/>
              <w:left w:val="nil"/>
              <w:bottom w:val="single" w:sz="4" w:space="0" w:color="auto"/>
              <w:right w:val="single" w:sz="4" w:space="0" w:color="auto"/>
            </w:tcBorders>
            <w:noWrap/>
            <w:vAlign w:val="bottom"/>
            <w:hideMark/>
          </w:tcPr>
          <w:p w14:paraId="2026359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42</w:t>
            </w:r>
          </w:p>
        </w:tc>
        <w:tc>
          <w:tcPr>
            <w:tcW w:w="990" w:type="dxa"/>
            <w:tcBorders>
              <w:top w:val="nil"/>
              <w:left w:val="nil"/>
              <w:bottom w:val="single" w:sz="4" w:space="0" w:color="auto"/>
              <w:right w:val="single" w:sz="4" w:space="0" w:color="auto"/>
            </w:tcBorders>
            <w:noWrap/>
            <w:vAlign w:val="bottom"/>
            <w:hideMark/>
          </w:tcPr>
          <w:p w14:paraId="74E37E3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121</w:t>
            </w:r>
          </w:p>
        </w:tc>
        <w:tc>
          <w:tcPr>
            <w:tcW w:w="1130" w:type="dxa"/>
            <w:tcBorders>
              <w:top w:val="nil"/>
              <w:left w:val="nil"/>
              <w:bottom w:val="single" w:sz="4" w:space="0" w:color="auto"/>
              <w:right w:val="single" w:sz="8" w:space="0" w:color="auto"/>
            </w:tcBorders>
            <w:noWrap/>
            <w:vAlign w:val="bottom"/>
            <w:hideMark/>
          </w:tcPr>
          <w:p w14:paraId="566D9D9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2.41%</w:t>
            </w:r>
          </w:p>
        </w:tc>
      </w:tr>
      <w:tr w:rsidR="00924FC4" w:rsidRPr="00924FC4" w14:paraId="670AA88C"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3ED70433"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Plainville</w:t>
            </w:r>
          </w:p>
        </w:tc>
        <w:tc>
          <w:tcPr>
            <w:tcW w:w="990" w:type="dxa"/>
            <w:tcBorders>
              <w:top w:val="nil"/>
              <w:left w:val="nil"/>
              <w:bottom w:val="single" w:sz="4" w:space="0" w:color="auto"/>
              <w:right w:val="single" w:sz="8" w:space="0" w:color="auto"/>
            </w:tcBorders>
            <w:noWrap/>
            <w:vAlign w:val="bottom"/>
            <w:hideMark/>
          </w:tcPr>
          <w:p w14:paraId="59C8F6B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8045</w:t>
            </w:r>
          </w:p>
        </w:tc>
        <w:tc>
          <w:tcPr>
            <w:tcW w:w="990" w:type="dxa"/>
            <w:tcBorders>
              <w:top w:val="nil"/>
              <w:left w:val="single" w:sz="4" w:space="0" w:color="auto"/>
              <w:bottom w:val="single" w:sz="4" w:space="0" w:color="auto"/>
              <w:right w:val="single" w:sz="4" w:space="0" w:color="auto"/>
            </w:tcBorders>
            <w:hideMark/>
          </w:tcPr>
          <w:p w14:paraId="0DAD8A5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242</w:t>
            </w:r>
          </w:p>
        </w:tc>
        <w:tc>
          <w:tcPr>
            <w:tcW w:w="1170" w:type="dxa"/>
            <w:tcBorders>
              <w:top w:val="nil"/>
              <w:left w:val="nil"/>
              <w:bottom w:val="single" w:sz="4" w:space="0" w:color="auto"/>
              <w:right w:val="single" w:sz="4" w:space="0" w:color="auto"/>
            </w:tcBorders>
            <w:hideMark/>
          </w:tcPr>
          <w:p w14:paraId="55A03C5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50</w:t>
            </w:r>
          </w:p>
        </w:tc>
        <w:tc>
          <w:tcPr>
            <w:tcW w:w="1170" w:type="dxa"/>
            <w:tcBorders>
              <w:top w:val="nil"/>
              <w:left w:val="nil"/>
              <w:bottom w:val="single" w:sz="4" w:space="0" w:color="auto"/>
              <w:right w:val="single" w:sz="4" w:space="0" w:color="auto"/>
            </w:tcBorders>
            <w:noWrap/>
            <w:vAlign w:val="bottom"/>
            <w:hideMark/>
          </w:tcPr>
          <w:p w14:paraId="7F37933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327</w:t>
            </w:r>
          </w:p>
        </w:tc>
        <w:tc>
          <w:tcPr>
            <w:tcW w:w="1080" w:type="dxa"/>
            <w:tcBorders>
              <w:top w:val="nil"/>
              <w:left w:val="nil"/>
              <w:bottom w:val="single" w:sz="4" w:space="0" w:color="auto"/>
              <w:right w:val="single" w:sz="4" w:space="0" w:color="auto"/>
            </w:tcBorders>
            <w:noWrap/>
            <w:vAlign w:val="bottom"/>
            <w:hideMark/>
          </w:tcPr>
          <w:p w14:paraId="1216CAD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w:t>
            </w:r>
          </w:p>
        </w:tc>
        <w:tc>
          <w:tcPr>
            <w:tcW w:w="990" w:type="dxa"/>
            <w:tcBorders>
              <w:top w:val="nil"/>
              <w:left w:val="nil"/>
              <w:bottom w:val="single" w:sz="4" w:space="0" w:color="auto"/>
              <w:right w:val="single" w:sz="4" w:space="0" w:color="auto"/>
            </w:tcBorders>
            <w:noWrap/>
            <w:vAlign w:val="bottom"/>
            <w:hideMark/>
          </w:tcPr>
          <w:p w14:paraId="0F7086A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641</w:t>
            </w:r>
          </w:p>
        </w:tc>
        <w:tc>
          <w:tcPr>
            <w:tcW w:w="1130" w:type="dxa"/>
            <w:tcBorders>
              <w:top w:val="nil"/>
              <w:left w:val="nil"/>
              <w:bottom w:val="single" w:sz="4" w:space="0" w:color="auto"/>
              <w:right w:val="single" w:sz="8" w:space="0" w:color="auto"/>
            </w:tcBorders>
            <w:noWrap/>
            <w:vAlign w:val="bottom"/>
            <w:hideMark/>
          </w:tcPr>
          <w:p w14:paraId="6AEB7C4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7.97%</w:t>
            </w:r>
          </w:p>
        </w:tc>
      </w:tr>
      <w:tr w:rsidR="00924FC4" w:rsidRPr="00924FC4" w14:paraId="5F183A71"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1EF0E218"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Plymouth</w:t>
            </w:r>
          </w:p>
        </w:tc>
        <w:tc>
          <w:tcPr>
            <w:tcW w:w="990" w:type="dxa"/>
            <w:tcBorders>
              <w:top w:val="nil"/>
              <w:left w:val="nil"/>
              <w:bottom w:val="single" w:sz="4" w:space="0" w:color="auto"/>
              <w:right w:val="single" w:sz="8" w:space="0" w:color="auto"/>
            </w:tcBorders>
            <w:noWrap/>
            <w:vAlign w:val="bottom"/>
            <w:hideMark/>
          </w:tcPr>
          <w:p w14:paraId="1A1E876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5151</w:t>
            </w:r>
          </w:p>
        </w:tc>
        <w:tc>
          <w:tcPr>
            <w:tcW w:w="990" w:type="dxa"/>
            <w:tcBorders>
              <w:top w:val="nil"/>
              <w:left w:val="single" w:sz="4" w:space="0" w:color="auto"/>
              <w:bottom w:val="single" w:sz="4" w:space="0" w:color="auto"/>
              <w:right w:val="single" w:sz="4" w:space="0" w:color="auto"/>
            </w:tcBorders>
            <w:hideMark/>
          </w:tcPr>
          <w:p w14:paraId="203CC48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178</w:t>
            </w:r>
          </w:p>
        </w:tc>
        <w:tc>
          <w:tcPr>
            <w:tcW w:w="1170" w:type="dxa"/>
            <w:tcBorders>
              <w:top w:val="nil"/>
              <w:left w:val="nil"/>
              <w:bottom w:val="single" w:sz="4" w:space="0" w:color="auto"/>
              <w:right w:val="single" w:sz="4" w:space="0" w:color="auto"/>
            </w:tcBorders>
            <w:hideMark/>
          </w:tcPr>
          <w:p w14:paraId="564CF1B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23</w:t>
            </w:r>
          </w:p>
        </w:tc>
        <w:tc>
          <w:tcPr>
            <w:tcW w:w="1170" w:type="dxa"/>
            <w:tcBorders>
              <w:top w:val="nil"/>
              <w:left w:val="nil"/>
              <w:bottom w:val="single" w:sz="4" w:space="0" w:color="auto"/>
              <w:right w:val="single" w:sz="4" w:space="0" w:color="auto"/>
            </w:tcBorders>
            <w:noWrap/>
            <w:vAlign w:val="bottom"/>
            <w:hideMark/>
          </w:tcPr>
          <w:p w14:paraId="60E1146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218</w:t>
            </w:r>
          </w:p>
        </w:tc>
        <w:tc>
          <w:tcPr>
            <w:tcW w:w="1080" w:type="dxa"/>
            <w:tcBorders>
              <w:top w:val="nil"/>
              <w:left w:val="nil"/>
              <w:bottom w:val="single" w:sz="4" w:space="0" w:color="auto"/>
              <w:right w:val="single" w:sz="4" w:space="0" w:color="auto"/>
            </w:tcBorders>
            <w:noWrap/>
            <w:vAlign w:val="bottom"/>
            <w:hideMark/>
          </w:tcPr>
          <w:p w14:paraId="35D88BF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4F7F10D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419</w:t>
            </w:r>
          </w:p>
        </w:tc>
        <w:tc>
          <w:tcPr>
            <w:tcW w:w="1130" w:type="dxa"/>
            <w:tcBorders>
              <w:top w:val="nil"/>
              <w:left w:val="nil"/>
              <w:bottom w:val="single" w:sz="4" w:space="0" w:color="auto"/>
              <w:right w:val="single" w:sz="8" w:space="0" w:color="auto"/>
            </w:tcBorders>
            <w:noWrap/>
            <w:vAlign w:val="bottom"/>
            <w:hideMark/>
          </w:tcPr>
          <w:p w14:paraId="58B6278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8.13%</w:t>
            </w:r>
          </w:p>
        </w:tc>
      </w:tr>
      <w:tr w:rsidR="00924FC4" w:rsidRPr="00924FC4" w14:paraId="3A0215B1"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3F86E24F"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Pomfret</w:t>
            </w:r>
          </w:p>
        </w:tc>
        <w:tc>
          <w:tcPr>
            <w:tcW w:w="990" w:type="dxa"/>
            <w:tcBorders>
              <w:top w:val="nil"/>
              <w:left w:val="nil"/>
              <w:bottom w:val="single" w:sz="4" w:space="0" w:color="auto"/>
              <w:right w:val="single" w:sz="8" w:space="0" w:color="auto"/>
            </w:tcBorders>
            <w:noWrap/>
            <w:vAlign w:val="bottom"/>
            <w:hideMark/>
          </w:tcPr>
          <w:p w14:paraId="34A4C1B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1686</w:t>
            </w:r>
          </w:p>
        </w:tc>
        <w:tc>
          <w:tcPr>
            <w:tcW w:w="990" w:type="dxa"/>
            <w:tcBorders>
              <w:top w:val="nil"/>
              <w:left w:val="single" w:sz="4" w:space="0" w:color="auto"/>
              <w:bottom w:val="single" w:sz="4" w:space="0" w:color="auto"/>
              <w:right w:val="single" w:sz="4" w:space="0" w:color="auto"/>
            </w:tcBorders>
            <w:hideMark/>
          </w:tcPr>
          <w:p w14:paraId="2FA7B11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32</w:t>
            </w:r>
          </w:p>
        </w:tc>
        <w:tc>
          <w:tcPr>
            <w:tcW w:w="1170" w:type="dxa"/>
            <w:tcBorders>
              <w:top w:val="nil"/>
              <w:left w:val="nil"/>
              <w:bottom w:val="single" w:sz="4" w:space="0" w:color="auto"/>
              <w:right w:val="single" w:sz="4" w:space="0" w:color="auto"/>
            </w:tcBorders>
            <w:hideMark/>
          </w:tcPr>
          <w:p w14:paraId="4F40A62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w:t>
            </w:r>
          </w:p>
        </w:tc>
        <w:tc>
          <w:tcPr>
            <w:tcW w:w="1170" w:type="dxa"/>
            <w:tcBorders>
              <w:top w:val="nil"/>
              <w:left w:val="nil"/>
              <w:bottom w:val="single" w:sz="4" w:space="0" w:color="auto"/>
              <w:right w:val="single" w:sz="4" w:space="0" w:color="auto"/>
            </w:tcBorders>
            <w:noWrap/>
            <w:vAlign w:val="bottom"/>
            <w:hideMark/>
          </w:tcPr>
          <w:p w14:paraId="7E32085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w:t>
            </w:r>
          </w:p>
        </w:tc>
        <w:tc>
          <w:tcPr>
            <w:tcW w:w="1080" w:type="dxa"/>
            <w:tcBorders>
              <w:top w:val="nil"/>
              <w:left w:val="nil"/>
              <w:bottom w:val="single" w:sz="4" w:space="0" w:color="auto"/>
              <w:right w:val="single" w:sz="4" w:space="0" w:color="auto"/>
            </w:tcBorders>
            <w:noWrap/>
            <w:vAlign w:val="bottom"/>
            <w:hideMark/>
          </w:tcPr>
          <w:p w14:paraId="6077E9D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7351F7E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44</w:t>
            </w:r>
          </w:p>
        </w:tc>
        <w:tc>
          <w:tcPr>
            <w:tcW w:w="1130" w:type="dxa"/>
            <w:tcBorders>
              <w:top w:val="nil"/>
              <w:left w:val="nil"/>
              <w:bottom w:val="single" w:sz="4" w:space="0" w:color="auto"/>
              <w:right w:val="single" w:sz="8" w:space="0" w:color="auto"/>
            </w:tcBorders>
            <w:noWrap/>
            <w:vAlign w:val="bottom"/>
            <w:hideMark/>
          </w:tcPr>
          <w:p w14:paraId="2A9F3D5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2.61%</w:t>
            </w:r>
          </w:p>
        </w:tc>
      </w:tr>
      <w:tr w:rsidR="00924FC4" w:rsidRPr="00924FC4" w14:paraId="36EA3B52"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7D06F945"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Portland</w:t>
            </w:r>
          </w:p>
        </w:tc>
        <w:tc>
          <w:tcPr>
            <w:tcW w:w="990" w:type="dxa"/>
            <w:tcBorders>
              <w:top w:val="nil"/>
              <w:left w:val="nil"/>
              <w:bottom w:val="single" w:sz="4" w:space="0" w:color="auto"/>
              <w:right w:val="single" w:sz="8" w:space="0" w:color="auto"/>
            </w:tcBorders>
            <w:noWrap/>
            <w:vAlign w:val="bottom"/>
            <w:hideMark/>
          </w:tcPr>
          <w:p w14:paraId="0F95C15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4128</w:t>
            </w:r>
          </w:p>
        </w:tc>
        <w:tc>
          <w:tcPr>
            <w:tcW w:w="990" w:type="dxa"/>
            <w:tcBorders>
              <w:top w:val="nil"/>
              <w:left w:val="single" w:sz="4" w:space="0" w:color="auto"/>
              <w:bottom w:val="single" w:sz="4" w:space="0" w:color="auto"/>
              <w:right w:val="single" w:sz="4" w:space="0" w:color="auto"/>
            </w:tcBorders>
            <w:hideMark/>
          </w:tcPr>
          <w:p w14:paraId="7F2697B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120</w:t>
            </w:r>
          </w:p>
        </w:tc>
        <w:tc>
          <w:tcPr>
            <w:tcW w:w="1170" w:type="dxa"/>
            <w:tcBorders>
              <w:top w:val="nil"/>
              <w:left w:val="nil"/>
              <w:bottom w:val="single" w:sz="4" w:space="0" w:color="auto"/>
              <w:right w:val="single" w:sz="4" w:space="0" w:color="auto"/>
            </w:tcBorders>
            <w:hideMark/>
          </w:tcPr>
          <w:p w14:paraId="06965BE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95</w:t>
            </w:r>
          </w:p>
        </w:tc>
        <w:tc>
          <w:tcPr>
            <w:tcW w:w="1170" w:type="dxa"/>
            <w:tcBorders>
              <w:top w:val="nil"/>
              <w:left w:val="nil"/>
              <w:bottom w:val="single" w:sz="4" w:space="0" w:color="auto"/>
              <w:right w:val="single" w:sz="4" w:space="0" w:color="auto"/>
            </w:tcBorders>
            <w:noWrap/>
            <w:vAlign w:val="bottom"/>
            <w:hideMark/>
          </w:tcPr>
          <w:p w14:paraId="514FCD3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71</w:t>
            </w:r>
          </w:p>
        </w:tc>
        <w:tc>
          <w:tcPr>
            <w:tcW w:w="1080" w:type="dxa"/>
            <w:tcBorders>
              <w:top w:val="nil"/>
              <w:left w:val="nil"/>
              <w:bottom w:val="single" w:sz="4" w:space="0" w:color="auto"/>
              <w:right w:val="single" w:sz="4" w:space="0" w:color="auto"/>
            </w:tcBorders>
            <w:noWrap/>
            <w:vAlign w:val="bottom"/>
            <w:hideMark/>
          </w:tcPr>
          <w:p w14:paraId="7D81525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65416BE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286</w:t>
            </w:r>
          </w:p>
        </w:tc>
        <w:tc>
          <w:tcPr>
            <w:tcW w:w="1130" w:type="dxa"/>
            <w:tcBorders>
              <w:top w:val="nil"/>
              <w:left w:val="nil"/>
              <w:bottom w:val="single" w:sz="4" w:space="0" w:color="auto"/>
              <w:right w:val="single" w:sz="8" w:space="0" w:color="auto"/>
            </w:tcBorders>
            <w:noWrap/>
            <w:vAlign w:val="bottom"/>
            <w:hideMark/>
          </w:tcPr>
          <w:p w14:paraId="19D5B76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6.93%</w:t>
            </w:r>
          </w:p>
        </w:tc>
      </w:tr>
      <w:tr w:rsidR="00924FC4" w:rsidRPr="00924FC4" w14:paraId="18879158"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52F27C2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Preston</w:t>
            </w:r>
          </w:p>
        </w:tc>
        <w:tc>
          <w:tcPr>
            <w:tcW w:w="990" w:type="dxa"/>
            <w:tcBorders>
              <w:top w:val="nil"/>
              <w:left w:val="nil"/>
              <w:bottom w:val="single" w:sz="4" w:space="0" w:color="auto"/>
              <w:right w:val="single" w:sz="8" w:space="0" w:color="auto"/>
            </w:tcBorders>
            <w:noWrap/>
            <w:vAlign w:val="bottom"/>
            <w:hideMark/>
          </w:tcPr>
          <w:p w14:paraId="3B91A2F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2049</w:t>
            </w:r>
          </w:p>
        </w:tc>
        <w:tc>
          <w:tcPr>
            <w:tcW w:w="990" w:type="dxa"/>
            <w:tcBorders>
              <w:top w:val="nil"/>
              <w:left w:val="single" w:sz="4" w:space="0" w:color="auto"/>
              <w:bottom w:val="single" w:sz="4" w:space="0" w:color="auto"/>
              <w:right w:val="single" w:sz="4" w:space="0" w:color="auto"/>
            </w:tcBorders>
            <w:hideMark/>
          </w:tcPr>
          <w:p w14:paraId="5D25731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40</w:t>
            </w:r>
          </w:p>
        </w:tc>
        <w:tc>
          <w:tcPr>
            <w:tcW w:w="1170" w:type="dxa"/>
            <w:tcBorders>
              <w:top w:val="nil"/>
              <w:left w:val="nil"/>
              <w:bottom w:val="single" w:sz="4" w:space="0" w:color="auto"/>
              <w:right w:val="single" w:sz="4" w:space="0" w:color="auto"/>
            </w:tcBorders>
            <w:hideMark/>
          </w:tcPr>
          <w:p w14:paraId="00BCE3E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w:t>
            </w:r>
          </w:p>
        </w:tc>
        <w:tc>
          <w:tcPr>
            <w:tcW w:w="1170" w:type="dxa"/>
            <w:tcBorders>
              <w:top w:val="nil"/>
              <w:left w:val="nil"/>
              <w:bottom w:val="single" w:sz="4" w:space="0" w:color="auto"/>
              <w:right w:val="single" w:sz="4" w:space="0" w:color="auto"/>
            </w:tcBorders>
            <w:noWrap/>
            <w:vAlign w:val="bottom"/>
            <w:hideMark/>
          </w:tcPr>
          <w:p w14:paraId="6980687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37</w:t>
            </w:r>
          </w:p>
        </w:tc>
        <w:tc>
          <w:tcPr>
            <w:tcW w:w="1080" w:type="dxa"/>
            <w:tcBorders>
              <w:top w:val="nil"/>
              <w:left w:val="nil"/>
              <w:bottom w:val="single" w:sz="4" w:space="0" w:color="auto"/>
              <w:right w:val="single" w:sz="4" w:space="0" w:color="auto"/>
            </w:tcBorders>
            <w:noWrap/>
            <w:vAlign w:val="bottom"/>
            <w:hideMark/>
          </w:tcPr>
          <w:p w14:paraId="7E33881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19FA071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83</w:t>
            </w:r>
          </w:p>
        </w:tc>
        <w:tc>
          <w:tcPr>
            <w:tcW w:w="1130" w:type="dxa"/>
            <w:tcBorders>
              <w:top w:val="nil"/>
              <w:left w:val="nil"/>
              <w:bottom w:val="single" w:sz="4" w:space="0" w:color="auto"/>
              <w:right w:val="single" w:sz="8" w:space="0" w:color="auto"/>
            </w:tcBorders>
            <w:noWrap/>
            <w:vAlign w:val="bottom"/>
            <w:hideMark/>
          </w:tcPr>
          <w:p w14:paraId="27EF0B0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4.05%</w:t>
            </w:r>
          </w:p>
        </w:tc>
      </w:tr>
      <w:tr w:rsidR="00924FC4" w:rsidRPr="00924FC4" w14:paraId="58291F1D"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23DFA979"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Prospect</w:t>
            </w:r>
          </w:p>
        </w:tc>
        <w:tc>
          <w:tcPr>
            <w:tcW w:w="990" w:type="dxa"/>
            <w:tcBorders>
              <w:top w:val="nil"/>
              <w:left w:val="nil"/>
              <w:bottom w:val="single" w:sz="4" w:space="0" w:color="auto"/>
              <w:right w:val="single" w:sz="8" w:space="0" w:color="auto"/>
            </w:tcBorders>
            <w:noWrap/>
            <w:vAlign w:val="bottom"/>
            <w:hideMark/>
          </w:tcPr>
          <w:p w14:paraId="56754BE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3762</w:t>
            </w:r>
          </w:p>
        </w:tc>
        <w:tc>
          <w:tcPr>
            <w:tcW w:w="990" w:type="dxa"/>
            <w:tcBorders>
              <w:top w:val="nil"/>
              <w:left w:val="single" w:sz="4" w:space="0" w:color="auto"/>
              <w:bottom w:val="single" w:sz="4" w:space="0" w:color="auto"/>
              <w:right w:val="single" w:sz="4" w:space="0" w:color="auto"/>
            </w:tcBorders>
            <w:hideMark/>
          </w:tcPr>
          <w:p w14:paraId="6CED47D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65EAC18C"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w:t>
            </w:r>
          </w:p>
        </w:tc>
        <w:tc>
          <w:tcPr>
            <w:tcW w:w="1170" w:type="dxa"/>
            <w:tcBorders>
              <w:top w:val="nil"/>
              <w:left w:val="nil"/>
              <w:bottom w:val="single" w:sz="4" w:space="0" w:color="auto"/>
              <w:right w:val="single" w:sz="4" w:space="0" w:color="auto"/>
            </w:tcBorders>
            <w:noWrap/>
            <w:vAlign w:val="bottom"/>
            <w:hideMark/>
          </w:tcPr>
          <w:p w14:paraId="7A10172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64</w:t>
            </w:r>
          </w:p>
        </w:tc>
        <w:tc>
          <w:tcPr>
            <w:tcW w:w="1080" w:type="dxa"/>
            <w:tcBorders>
              <w:top w:val="nil"/>
              <w:left w:val="nil"/>
              <w:bottom w:val="single" w:sz="4" w:space="0" w:color="auto"/>
              <w:right w:val="single" w:sz="4" w:space="0" w:color="auto"/>
            </w:tcBorders>
            <w:noWrap/>
            <w:vAlign w:val="bottom"/>
            <w:hideMark/>
          </w:tcPr>
          <w:p w14:paraId="5655710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55</w:t>
            </w:r>
          </w:p>
        </w:tc>
        <w:tc>
          <w:tcPr>
            <w:tcW w:w="990" w:type="dxa"/>
            <w:tcBorders>
              <w:top w:val="nil"/>
              <w:left w:val="nil"/>
              <w:bottom w:val="single" w:sz="4" w:space="0" w:color="auto"/>
              <w:right w:val="single" w:sz="4" w:space="0" w:color="auto"/>
            </w:tcBorders>
            <w:noWrap/>
            <w:vAlign w:val="bottom"/>
            <w:hideMark/>
          </w:tcPr>
          <w:p w14:paraId="26DE4AE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123</w:t>
            </w:r>
          </w:p>
        </w:tc>
        <w:tc>
          <w:tcPr>
            <w:tcW w:w="1130" w:type="dxa"/>
            <w:tcBorders>
              <w:top w:val="nil"/>
              <w:left w:val="nil"/>
              <w:bottom w:val="single" w:sz="4" w:space="0" w:color="auto"/>
              <w:right w:val="single" w:sz="8" w:space="0" w:color="auto"/>
            </w:tcBorders>
            <w:noWrap/>
            <w:vAlign w:val="bottom"/>
            <w:hideMark/>
          </w:tcPr>
          <w:p w14:paraId="38EC313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3.27%</w:t>
            </w:r>
          </w:p>
        </w:tc>
      </w:tr>
      <w:tr w:rsidR="00924FC4" w:rsidRPr="00924FC4" w14:paraId="37150074"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3C9B7959"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Redding</w:t>
            </w:r>
          </w:p>
        </w:tc>
        <w:tc>
          <w:tcPr>
            <w:tcW w:w="990" w:type="dxa"/>
            <w:tcBorders>
              <w:top w:val="nil"/>
              <w:left w:val="nil"/>
              <w:bottom w:val="single" w:sz="4" w:space="0" w:color="auto"/>
              <w:right w:val="single" w:sz="8" w:space="0" w:color="auto"/>
            </w:tcBorders>
            <w:noWrap/>
            <w:vAlign w:val="bottom"/>
            <w:hideMark/>
          </w:tcPr>
          <w:p w14:paraId="338B0EB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3664</w:t>
            </w:r>
          </w:p>
        </w:tc>
        <w:tc>
          <w:tcPr>
            <w:tcW w:w="990" w:type="dxa"/>
            <w:tcBorders>
              <w:top w:val="nil"/>
              <w:left w:val="single" w:sz="4" w:space="0" w:color="auto"/>
              <w:bottom w:val="single" w:sz="4" w:space="0" w:color="auto"/>
              <w:right w:val="single" w:sz="4" w:space="0" w:color="auto"/>
            </w:tcBorders>
            <w:hideMark/>
          </w:tcPr>
          <w:p w14:paraId="78BF817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65D6213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w:t>
            </w:r>
          </w:p>
        </w:tc>
        <w:tc>
          <w:tcPr>
            <w:tcW w:w="1170" w:type="dxa"/>
            <w:tcBorders>
              <w:top w:val="nil"/>
              <w:left w:val="nil"/>
              <w:bottom w:val="single" w:sz="4" w:space="0" w:color="auto"/>
              <w:right w:val="single" w:sz="4" w:space="0" w:color="auto"/>
            </w:tcBorders>
            <w:noWrap/>
            <w:vAlign w:val="bottom"/>
            <w:hideMark/>
          </w:tcPr>
          <w:p w14:paraId="62C558B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w:t>
            </w:r>
          </w:p>
        </w:tc>
        <w:tc>
          <w:tcPr>
            <w:tcW w:w="1080" w:type="dxa"/>
            <w:tcBorders>
              <w:top w:val="nil"/>
              <w:left w:val="nil"/>
              <w:bottom w:val="single" w:sz="4" w:space="0" w:color="auto"/>
              <w:right w:val="single" w:sz="4" w:space="0" w:color="auto"/>
            </w:tcBorders>
            <w:noWrap/>
            <w:vAlign w:val="bottom"/>
            <w:hideMark/>
          </w:tcPr>
          <w:p w14:paraId="47E8D8C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4AD1B0B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w:t>
            </w:r>
          </w:p>
        </w:tc>
        <w:tc>
          <w:tcPr>
            <w:tcW w:w="1130" w:type="dxa"/>
            <w:tcBorders>
              <w:top w:val="nil"/>
              <w:left w:val="nil"/>
              <w:bottom w:val="single" w:sz="4" w:space="0" w:color="auto"/>
              <w:right w:val="single" w:sz="8" w:space="0" w:color="auto"/>
            </w:tcBorders>
            <w:noWrap/>
            <w:vAlign w:val="bottom"/>
            <w:hideMark/>
          </w:tcPr>
          <w:p w14:paraId="69748B6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0.44%</w:t>
            </w:r>
          </w:p>
        </w:tc>
      </w:tr>
      <w:tr w:rsidR="00924FC4" w:rsidRPr="00924FC4" w14:paraId="7D1330D3"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3BBF3CA8"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Ridgefield</w:t>
            </w:r>
          </w:p>
        </w:tc>
        <w:tc>
          <w:tcPr>
            <w:tcW w:w="990" w:type="dxa"/>
            <w:tcBorders>
              <w:top w:val="nil"/>
              <w:left w:val="nil"/>
              <w:bottom w:val="single" w:sz="4" w:space="0" w:color="auto"/>
              <w:right w:val="single" w:sz="8" w:space="0" w:color="auto"/>
            </w:tcBorders>
            <w:noWrap/>
            <w:vAlign w:val="bottom"/>
            <w:hideMark/>
          </w:tcPr>
          <w:p w14:paraId="3286BCB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9506</w:t>
            </w:r>
          </w:p>
        </w:tc>
        <w:tc>
          <w:tcPr>
            <w:tcW w:w="990" w:type="dxa"/>
            <w:tcBorders>
              <w:top w:val="nil"/>
              <w:left w:val="single" w:sz="4" w:space="0" w:color="auto"/>
              <w:bottom w:val="single" w:sz="4" w:space="0" w:color="auto"/>
              <w:right w:val="single" w:sz="4" w:space="0" w:color="auto"/>
            </w:tcBorders>
            <w:hideMark/>
          </w:tcPr>
          <w:p w14:paraId="7601ACF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175</w:t>
            </w:r>
          </w:p>
        </w:tc>
        <w:tc>
          <w:tcPr>
            <w:tcW w:w="1170" w:type="dxa"/>
            <w:tcBorders>
              <w:top w:val="nil"/>
              <w:left w:val="nil"/>
              <w:bottom w:val="single" w:sz="4" w:space="0" w:color="auto"/>
              <w:right w:val="single" w:sz="4" w:space="0" w:color="auto"/>
            </w:tcBorders>
            <w:hideMark/>
          </w:tcPr>
          <w:p w14:paraId="3955515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w:t>
            </w:r>
          </w:p>
        </w:tc>
        <w:tc>
          <w:tcPr>
            <w:tcW w:w="1170" w:type="dxa"/>
            <w:tcBorders>
              <w:top w:val="nil"/>
              <w:left w:val="nil"/>
              <w:bottom w:val="single" w:sz="4" w:space="0" w:color="auto"/>
              <w:right w:val="single" w:sz="4" w:space="0" w:color="auto"/>
            </w:tcBorders>
            <w:noWrap/>
            <w:vAlign w:val="bottom"/>
            <w:hideMark/>
          </w:tcPr>
          <w:p w14:paraId="191DD60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24</w:t>
            </w:r>
          </w:p>
        </w:tc>
        <w:tc>
          <w:tcPr>
            <w:tcW w:w="1080" w:type="dxa"/>
            <w:tcBorders>
              <w:top w:val="nil"/>
              <w:left w:val="nil"/>
              <w:bottom w:val="single" w:sz="4" w:space="0" w:color="auto"/>
              <w:right w:val="single" w:sz="4" w:space="0" w:color="auto"/>
            </w:tcBorders>
            <w:noWrap/>
            <w:vAlign w:val="bottom"/>
            <w:hideMark/>
          </w:tcPr>
          <w:p w14:paraId="28A80A6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88</w:t>
            </w:r>
          </w:p>
        </w:tc>
        <w:tc>
          <w:tcPr>
            <w:tcW w:w="990" w:type="dxa"/>
            <w:tcBorders>
              <w:top w:val="nil"/>
              <w:left w:val="nil"/>
              <w:bottom w:val="single" w:sz="4" w:space="0" w:color="auto"/>
              <w:right w:val="single" w:sz="4" w:space="0" w:color="auto"/>
            </w:tcBorders>
            <w:noWrap/>
            <w:vAlign w:val="bottom"/>
            <w:hideMark/>
          </w:tcPr>
          <w:p w14:paraId="51A3FF0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293</w:t>
            </w:r>
          </w:p>
        </w:tc>
        <w:tc>
          <w:tcPr>
            <w:tcW w:w="1130" w:type="dxa"/>
            <w:tcBorders>
              <w:top w:val="nil"/>
              <w:left w:val="nil"/>
              <w:bottom w:val="single" w:sz="4" w:space="0" w:color="auto"/>
              <w:right w:val="single" w:sz="8" w:space="0" w:color="auto"/>
            </w:tcBorders>
            <w:noWrap/>
            <w:vAlign w:val="bottom"/>
            <w:hideMark/>
          </w:tcPr>
          <w:p w14:paraId="1B7BF28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3.08%</w:t>
            </w:r>
          </w:p>
        </w:tc>
      </w:tr>
      <w:tr w:rsidR="00924FC4" w:rsidRPr="00924FC4" w14:paraId="5C553563"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6445196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Rocky Hill</w:t>
            </w:r>
          </w:p>
        </w:tc>
        <w:tc>
          <w:tcPr>
            <w:tcW w:w="990" w:type="dxa"/>
            <w:tcBorders>
              <w:top w:val="nil"/>
              <w:left w:val="nil"/>
              <w:bottom w:val="single" w:sz="4" w:space="0" w:color="auto"/>
              <w:right w:val="single" w:sz="8" w:space="0" w:color="auto"/>
            </w:tcBorders>
            <w:noWrap/>
            <w:vAlign w:val="bottom"/>
            <w:hideMark/>
          </w:tcPr>
          <w:p w14:paraId="49ED06F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9319</w:t>
            </w:r>
          </w:p>
        </w:tc>
        <w:tc>
          <w:tcPr>
            <w:tcW w:w="990" w:type="dxa"/>
            <w:tcBorders>
              <w:top w:val="nil"/>
              <w:left w:val="single" w:sz="4" w:space="0" w:color="auto"/>
              <w:bottom w:val="single" w:sz="4" w:space="0" w:color="auto"/>
              <w:right w:val="single" w:sz="4" w:space="0" w:color="auto"/>
            </w:tcBorders>
            <w:hideMark/>
          </w:tcPr>
          <w:p w14:paraId="2532386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235</w:t>
            </w:r>
          </w:p>
        </w:tc>
        <w:tc>
          <w:tcPr>
            <w:tcW w:w="1170" w:type="dxa"/>
            <w:tcBorders>
              <w:top w:val="nil"/>
              <w:left w:val="nil"/>
              <w:bottom w:val="single" w:sz="4" w:space="0" w:color="auto"/>
              <w:right w:val="single" w:sz="4" w:space="0" w:color="auto"/>
            </w:tcBorders>
            <w:hideMark/>
          </w:tcPr>
          <w:p w14:paraId="12AACA7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82</w:t>
            </w:r>
          </w:p>
        </w:tc>
        <w:tc>
          <w:tcPr>
            <w:tcW w:w="1170" w:type="dxa"/>
            <w:tcBorders>
              <w:top w:val="nil"/>
              <w:left w:val="nil"/>
              <w:bottom w:val="single" w:sz="4" w:space="0" w:color="auto"/>
              <w:right w:val="single" w:sz="4" w:space="0" w:color="auto"/>
            </w:tcBorders>
            <w:noWrap/>
            <w:vAlign w:val="bottom"/>
            <w:hideMark/>
          </w:tcPr>
          <w:p w14:paraId="3D262B8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153</w:t>
            </w:r>
          </w:p>
        </w:tc>
        <w:tc>
          <w:tcPr>
            <w:tcW w:w="1080" w:type="dxa"/>
            <w:tcBorders>
              <w:top w:val="nil"/>
              <w:left w:val="nil"/>
              <w:bottom w:val="single" w:sz="4" w:space="0" w:color="auto"/>
              <w:right w:val="single" w:sz="4" w:space="0" w:color="auto"/>
            </w:tcBorders>
            <w:noWrap/>
            <w:vAlign w:val="bottom"/>
            <w:hideMark/>
          </w:tcPr>
          <w:p w14:paraId="7C60638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18D8416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470</w:t>
            </w:r>
          </w:p>
        </w:tc>
        <w:tc>
          <w:tcPr>
            <w:tcW w:w="1130" w:type="dxa"/>
            <w:tcBorders>
              <w:top w:val="nil"/>
              <w:left w:val="nil"/>
              <w:bottom w:val="single" w:sz="4" w:space="0" w:color="auto"/>
              <w:right w:val="single" w:sz="8" w:space="0" w:color="auto"/>
            </w:tcBorders>
            <w:noWrap/>
            <w:vAlign w:val="bottom"/>
            <w:hideMark/>
          </w:tcPr>
          <w:p w14:paraId="3B5238A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5.04%</w:t>
            </w:r>
          </w:p>
        </w:tc>
      </w:tr>
      <w:tr w:rsidR="00924FC4" w:rsidRPr="00924FC4" w14:paraId="449DD4AA"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4BEE106C"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Roxbury</w:t>
            </w:r>
          </w:p>
        </w:tc>
        <w:tc>
          <w:tcPr>
            <w:tcW w:w="990" w:type="dxa"/>
            <w:tcBorders>
              <w:top w:val="nil"/>
              <w:left w:val="nil"/>
              <w:bottom w:val="single" w:sz="4" w:space="0" w:color="auto"/>
              <w:right w:val="single" w:sz="8" w:space="0" w:color="auto"/>
            </w:tcBorders>
            <w:noWrap/>
            <w:vAlign w:val="bottom"/>
            <w:hideMark/>
          </w:tcPr>
          <w:p w14:paraId="06F8E9F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1163</w:t>
            </w:r>
          </w:p>
        </w:tc>
        <w:tc>
          <w:tcPr>
            <w:tcW w:w="990" w:type="dxa"/>
            <w:tcBorders>
              <w:top w:val="nil"/>
              <w:left w:val="single" w:sz="4" w:space="0" w:color="auto"/>
              <w:bottom w:val="single" w:sz="4" w:space="0" w:color="auto"/>
              <w:right w:val="single" w:sz="4" w:space="0" w:color="auto"/>
            </w:tcBorders>
            <w:hideMark/>
          </w:tcPr>
          <w:p w14:paraId="1633427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19</w:t>
            </w:r>
          </w:p>
        </w:tc>
        <w:tc>
          <w:tcPr>
            <w:tcW w:w="1170" w:type="dxa"/>
            <w:tcBorders>
              <w:top w:val="nil"/>
              <w:left w:val="nil"/>
              <w:bottom w:val="single" w:sz="4" w:space="0" w:color="auto"/>
              <w:right w:val="single" w:sz="4" w:space="0" w:color="auto"/>
            </w:tcBorders>
            <w:hideMark/>
          </w:tcPr>
          <w:p w14:paraId="478A153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175BCE9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w:t>
            </w:r>
          </w:p>
        </w:tc>
        <w:tc>
          <w:tcPr>
            <w:tcW w:w="1080" w:type="dxa"/>
            <w:tcBorders>
              <w:top w:val="nil"/>
              <w:left w:val="nil"/>
              <w:bottom w:val="single" w:sz="4" w:space="0" w:color="auto"/>
              <w:right w:val="single" w:sz="4" w:space="0" w:color="auto"/>
            </w:tcBorders>
            <w:noWrap/>
            <w:vAlign w:val="bottom"/>
            <w:hideMark/>
          </w:tcPr>
          <w:p w14:paraId="3811763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10F1AD8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w:t>
            </w:r>
          </w:p>
        </w:tc>
        <w:tc>
          <w:tcPr>
            <w:tcW w:w="1130" w:type="dxa"/>
            <w:tcBorders>
              <w:top w:val="nil"/>
              <w:left w:val="nil"/>
              <w:bottom w:val="single" w:sz="4" w:space="0" w:color="auto"/>
              <w:right w:val="single" w:sz="8" w:space="0" w:color="auto"/>
            </w:tcBorders>
            <w:noWrap/>
            <w:vAlign w:val="bottom"/>
            <w:hideMark/>
          </w:tcPr>
          <w:p w14:paraId="229B8DD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1.98%</w:t>
            </w:r>
          </w:p>
        </w:tc>
      </w:tr>
      <w:tr w:rsidR="00924FC4" w:rsidRPr="00924FC4" w14:paraId="527C6ECC"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75F449E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Salem</w:t>
            </w:r>
          </w:p>
        </w:tc>
        <w:tc>
          <w:tcPr>
            <w:tcW w:w="990" w:type="dxa"/>
            <w:tcBorders>
              <w:top w:val="nil"/>
              <w:left w:val="nil"/>
              <w:bottom w:val="single" w:sz="4" w:space="0" w:color="auto"/>
              <w:right w:val="single" w:sz="8" w:space="0" w:color="auto"/>
            </w:tcBorders>
            <w:noWrap/>
            <w:vAlign w:val="bottom"/>
            <w:hideMark/>
          </w:tcPr>
          <w:p w14:paraId="37C351E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1719</w:t>
            </w:r>
          </w:p>
        </w:tc>
        <w:tc>
          <w:tcPr>
            <w:tcW w:w="990" w:type="dxa"/>
            <w:tcBorders>
              <w:top w:val="nil"/>
              <w:left w:val="single" w:sz="4" w:space="0" w:color="auto"/>
              <w:bottom w:val="single" w:sz="4" w:space="0" w:color="auto"/>
              <w:right w:val="single" w:sz="4" w:space="0" w:color="auto"/>
            </w:tcBorders>
            <w:hideMark/>
          </w:tcPr>
          <w:p w14:paraId="5B2A971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0BF3045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w:t>
            </w:r>
          </w:p>
        </w:tc>
        <w:tc>
          <w:tcPr>
            <w:tcW w:w="1170" w:type="dxa"/>
            <w:tcBorders>
              <w:top w:val="nil"/>
              <w:left w:val="nil"/>
              <w:bottom w:val="single" w:sz="4" w:space="0" w:color="auto"/>
              <w:right w:val="single" w:sz="4" w:space="0" w:color="auto"/>
            </w:tcBorders>
            <w:noWrap/>
            <w:vAlign w:val="bottom"/>
            <w:hideMark/>
          </w:tcPr>
          <w:p w14:paraId="04FAD6F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w:t>
            </w:r>
          </w:p>
        </w:tc>
        <w:tc>
          <w:tcPr>
            <w:tcW w:w="1080" w:type="dxa"/>
            <w:tcBorders>
              <w:top w:val="nil"/>
              <w:left w:val="nil"/>
              <w:bottom w:val="single" w:sz="4" w:space="0" w:color="auto"/>
              <w:right w:val="single" w:sz="4" w:space="0" w:color="auto"/>
            </w:tcBorders>
            <w:noWrap/>
            <w:vAlign w:val="bottom"/>
            <w:hideMark/>
          </w:tcPr>
          <w:p w14:paraId="2615E5F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124614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31</w:t>
            </w:r>
          </w:p>
        </w:tc>
        <w:tc>
          <w:tcPr>
            <w:tcW w:w="1130" w:type="dxa"/>
            <w:tcBorders>
              <w:top w:val="nil"/>
              <w:left w:val="nil"/>
              <w:bottom w:val="single" w:sz="4" w:space="0" w:color="auto"/>
              <w:right w:val="single" w:sz="8" w:space="0" w:color="auto"/>
            </w:tcBorders>
            <w:noWrap/>
            <w:vAlign w:val="bottom"/>
            <w:hideMark/>
          </w:tcPr>
          <w:p w14:paraId="5BB539E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1.80%</w:t>
            </w:r>
          </w:p>
        </w:tc>
      </w:tr>
      <w:tr w:rsidR="00924FC4" w:rsidRPr="00924FC4" w14:paraId="4EE352B7"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0AB3744F"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Salisbury</w:t>
            </w:r>
          </w:p>
        </w:tc>
        <w:tc>
          <w:tcPr>
            <w:tcW w:w="990" w:type="dxa"/>
            <w:tcBorders>
              <w:top w:val="nil"/>
              <w:left w:val="nil"/>
              <w:bottom w:val="single" w:sz="4" w:space="0" w:color="auto"/>
              <w:right w:val="single" w:sz="8" w:space="0" w:color="auto"/>
            </w:tcBorders>
            <w:noWrap/>
            <w:vAlign w:val="bottom"/>
            <w:hideMark/>
          </w:tcPr>
          <w:p w14:paraId="2181B94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2519</w:t>
            </w:r>
          </w:p>
        </w:tc>
        <w:tc>
          <w:tcPr>
            <w:tcW w:w="990" w:type="dxa"/>
            <w:tcBorders>
              <w:top w:val="nil"/>
              <w:left w:val="single" w:sz="4" w:space="0" w:color="auto"/>
              <w:bottom w:val="single" w:sz="4" w:space="0" w:color="auto"/>
              <w:right w:val="single" w:sz="4" w:space="0" w:color="auto"/>
            </w:tcBorders>
            <w:hideMark/>
          </w:tcPr>
          <w:p w14:paraId="08AD32E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34</w:t>
            </w:r>
          </w:p>
        </w:tc>
        <w:tc>
          <w:tcPr>
            <w:tcW w:w="1170" w:type="dxa"/>
            <w:tcBorders>
              <w:top w:val="nil"/>
              <w:left w:val="nil"/>
              <w:bottom w:val="single" w:sz="4" w:space="0" w:color="auto"/>
              <w:right w:val="single" w:sz="4" w:space="0" w:color="auto"/>
            </w:tcBorders>
            <w:hideMark/>
          </w:tcPr>
          <w:p w14:paraId="7785BF0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w:t>
            </w:r>
          </w:p>
        </w:tc>
        <w:tc>
          <w:tcPr>
            <w:tcW w:w="1170" w:type="dxa"/>
            <w:tcBorders>
              <w:top w:val="nil"/>
              <w:left w:val="nil"/>
              <w:bottom w:val="single" w:sz="4" w:space="0" w:color="auto"/>
              <w:right w:val="single" w:sz="4" w:space="0" w:color="auto"/>
            </w:tcBorders>
            <w:noWrap/>
            <w:vAlign w:val="bottom"/>
            <w:hideMark/>
          </w:tcPr>
          <w:p w14:paraId="60FE287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1080" w:type="dxa"/>
            <w:tcBorders>
              <w:top w:val="nil"/>
              <w:left w:val="nil"/>
              <w:bottom w:val="single" w:sz="4" w:space="0" w:color="auto"/>
              <w:right w:val="single" w:sz="4" w:space="0" w:color="auto"/>
            </w:tcBorders>
            <w:noWrap/>
            <w:vAlign w:val="bottom"/>
            <w:hideMark/>
          </w:tcPr>
          <w:p w14:paraId="11641F0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w:t>
            </w:r>
          </w:p>
        </w:tc>
        <w:tc>
          <w:tcPr>
            <w:tcW w:w="990" w:type="dxa"/>
            <w:tcBorders>
              <w:top w:val="nil"/>
              <w:left w:val="nil"/>
              <w:bottom w:val="single" w:sz="4" w:space="0" w:color="auto"/>
              <w:right w:val="single" w:sz="4" w:space="0" w:color="auto"/>
            </w:tcBorders>
            <w:noWrap/>
            <w:vAlign w:val="bottom"/>
            <w:hideMark/>
          </w:tcPr>
          <w:p w14:paraId="4907EED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50</w:t>
            </w:r>
          </w:p>
        </w:tc>
        <w:tc>
          <w:tcPr>
            <w:tcW w:w="1130" w:type="dxa"/>
            <w:tcBorders>
              <w:top w:val="nil"/>
              <w:left w:val="nil"/>
              <w:bottom w:val="single" w:sz="4" w:space="0" w:color="auto"/>
              <w:right w:val="single" w:sz="8" w:space="0" w:color="auto"/>
            </w:tcBorders>
            <w:noWrap/>
            <w:vAlign w:val="bottom"/>
            <w:hideMark/>
          </w:tcPr>
          <w:p w14:paraId="5061B18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1.98%</w:t>
            </w:r>
          </w:p>
        </w:tc>
      </w:tr>
      <w:tr w:rsidR="00924FC4" w:rsidRPr="00924FC4" w14:paraId="2AFDC72A"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01E920CF"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Scotland</w:t>
            </w:r>
          </w:p>
        </w:tc>
        <w:tc>
          <w:tcPr>
            <w:tcW w:w="990" w:type="dxa"/>
            <w:tcBorders>
              <w:top w:val="nil"/>
              <w:left w:val="nil"/>
              <w:bottom w:val="single" w:sz="4" w:space="0" w:color="auto"/>
              <w:right w:val="single" w:sz="8" w:space="0" w:color="auto"/>
            </w:tcBorders>
            <w:noWrap/>
            <w:vAlign w:val="bottom"/>
            <w:hideMark/>
          </w:tcPr>
          <w:p w14:paraId="679C4F0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650</w:t>
            </w:r>
          </w:p>
        </w:tc>
        <w:tc>
          <w:tcPr>
            <w:tcW w:w="990" w:type="dxa"/>
            <w:tcBorders>
              <w:top w:val="nil"/>
              <w:left w:val="single" w:sz="4" w:space="0" w:color="auto"/>
              <w:bottom w:val="single" w:sz="4" w:space="0" w:color="auto"/>
              <w:right w:val="single" w:sz="4" w:space="0" w:color="auto"/>
            </w:tcBorders>
            <w:hideMark/>
          </w:tcPr>
          <w:p w14:paraId="728FE73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15A5A0D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0E172D3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w:t>
            </w:r>
          </w:p>
        </w:tc>
        <w:tc>
          <w:tcPr>
            <w:tcW w:w="1080" w:type="dxa"/>
            <w:tcBorders>
              <w:top w:val="nil"/>
              <w:left w:val="nil"/>
              <w:bottom w:val="single" w:sz="4" w:space="0" w:color="auto"/>
              <w:right w:val="single" w:sz="4" w:space="0" w:color="auto"/>
            </w:tcBorders>
            <w:noWrap/>
            <w:vAlign w:val="bottom"/>
            <w:hideMark/>
          </w:tcPr>
          <w:p w14:paraId="2A2DA4A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411FA6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w:t>
            </w:r>
          </w:p>
        </w:tc>
        <w:tc>
          <w:tcPr>
            <w:tcW w:w="1130" w:type="dxa"/>
            <w:tcBorders>
              <w:top w:val="nil"/>
              <w:left w:val="nil"/>
              <w:bottom w:val="single" w:sz="4" w:space="0" w:color="auto"/>
              <w:right w:val="single" w:sz="8" w:space="0" w:color="auto"/>
            </w:tcBorders>
            <w:noWrap/>
            <w:vAlign w:val="bottom"/>
            <w:hideMark/>
          </w:tcPr>
          <w:p w14:paraId="30BF03B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3.38%</w:t>
            </w:r>
          </w:p>
        </w:tc>
      </w:tr>
      <w:tr w:rsidR="00924FC4" w:rsidRPr="00924FC4" w14:paraId="2F6A56E2"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64CE67A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Seymour</w:t>
            </w:r>
          </w:p>
        </w:tc>
        <w:tc>
          <w:tcPr>
            <w:tcW w:w="990" w:type="dxa"/>
            <w:tcBorders>
              <w:top w:val="nil"/>
              <w:left w:val="nil"/>
              <w:bottom w:val="single" w:sz="4" w:space="0" w:color="auto"/>
              <w:right w:val="single" w:sz="8" w:space="0" w:color="auto"/>
            </w:tcBorders>
            <w:noWrap/>
            <w:vAlign w:val="bottom"/>
            <w:hideMark/>
          </w:tcPr>
          <w:p w14:paraId="5D6A6F5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7112</w:t>
            </w:r>
          </w:p>
        </w:tc>
        <w:tc>
          <w:tcPr>
            <w:tcW w:w="990" w:type="dxa"/>
            <w:tcBorders>
              <w:top w:val="nil"/>
              <w:left w:val="single" w:sz="4" w:space="0" w:color="auto"/>
              <w:bottom w:val="single" w:sz="4" w:space="0" w:color="auto"/>
              <w:right w:val="single" w:sz="4" w:space="0" w:color="auto"/>
            </w:tcBorders>
            <w:hideMark/>
          </w:tcPr>
          <w:p w14:paraId="573F47D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262</w:t>
            </w:r>
          </w:p>
        </w:tc>
        <w:tc>
          <w:tcPr>
            <w:tcW w:w="1170" w:type="dxa"/>
            <w:tcBorders>
              <w:top w:val="nil"/>
              <w:left w:val="nil"/>
              <w:bottom w:val="single" w:sz="4" w:space="0" w:color="auto"/>
              <w:right w:val="single" w:sz="4" w:space="0" w:color="auto"/>
            </w:tcBorders>
            <w:hideMark/>
          </w:tcPr>
          <w:p w14:paraId="31B48D2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32</w:t>
            </w:r>
          </w:p>
        </w:tc>
        <w:tc>
          <w:tcPr>
            <w:tcW w:w="1170" w:type="dxa"/>
            <w:tcBorders>
              <w:top w:val="nil"/>
              <w:left w:val="nil"/>
              <w:bottom w:val="single" w:sz="4" w:space="0" w:color="auto"/>
              <w:right w:val="single" w:sz="4" w:space="0" w:color="auto"/>
            </w:tcBorders>
            <w:noWrap/>
            <w:vAlign w:val="bottom"/>
            <w:hideMark/>
          </w:tcPr>
          <w:p w14:paraId="7698D16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119</w:t>
            </w:r>
          </w:p>
        </w:tc>
        <w:tc>
          <w:tcPr>
            <w:tcW w:w="1080" w:type="dxa"/>
            <w:tcBorders>
              <w:top w:val="nil"/>
              <w:left w:val="nil"/>
              <w:bottom w:val="single" w:sz="4" w:space="0" w:color="auto"/>
              <w:right w:val="single" w:sz="4" w:space="0" w:color="auto"/>
            </w:tcBorders>
            <w:noWrap/>
            <w:vAlign w:val="bottom"/>
            <w:hideMark/>
          </w:tcPr>
          <w:p w14:paraId="5FA68FB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13E4795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413</w:t>
            </w:r>
          </w:p>
        </w:tc>
        <w:tc>
          <w:tcPr>
            <w:tcW w:w="1130" w:type="dxa"/>
            <w:tcBorders>
              <w:top w:val="nil"/>
              <w:left w:val="nil"/>
              <w:bottom w:val="single" w:sz="4" w:space="0" w:color="auto"/>
              <w:right w:val="single" w:sz="8" w:space="0" w:color="auto"/>
            </w:tcBorders>
            <w:noWrap/>
            <w:vAlign w:val="bottom"/>
            <w:hideMark/>
          </w:tcPr>
          <w:p w14:paraId="3F0EA20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5.81%</w:t>
            </w:r>
          </w:p>
        </w:tc>
      </w:tr>
      <w:tr w:rsidR="00924FC4" w:rsidRPr="00924FC4" w14:paraId="5E49D726"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1D93F75E"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Sharon</w:t>
            </w:r>
          </w:p>
        </w:tc>
        <w:tc>
          <w:tcPr>
            <w:tcW w:w="990" w:type="dxa"/>
            <w:tcBorders>
              <w:top w:val="nil"/>
              <w:left w:val="nil"/>
              <w:bottom w:val="single" w:sz="4" w:space="0" w:color="auto"/>
              <w:right w:val="single" w:sz="8" w:space="0" w:color="auto"/>
            </w:tcBorders>
            <w:noWrap/>
            <w:vAlign w:val="bottom"/>
            <w:hideMark/>
          </w:tcPr>
          <w:p w14:paraId="50858DC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1724</w:t>
            </w:r>
          </w:p>
        </w:tc>
        <w:tc>
          <w:tcPr>
            <w:tcW w:w="990" w:type="dxa"/>
            <w:tcBorders>
              <w:top w:val="nil"/>
              <w:left w:val="single" w:sz="4" w:space="0" w:color="auto"/>
              <w:bottom w:val="single" w:sz="4" w:space="0" w:color="auto"/>
              <w:right w:val="single" w:sz="4" w:space="0" w:color="auto"/>
            </w:tcBorders>
            <w:hideMark/>
          </w:tcPr>
          <w:p w14:paraId="2E9C700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32</w:t>
            </w:r>
          </w:p>
        </w:tc>
        <w:tc>
          <w:tcPr>
            <w:tcW w:w="1170" w:type="dxa"/>
            <w:tcBorders>
              <w:top w:val="nil"/>
              <w:left w:val="nil"/>
              <w:bottom w:val="single" w:sz="4" w:space="0" w:color="auto"/>
              <w:right w:val="single" w:sz="4" w:space="0" w:color="auto"/>
            </w:tcBorders>
            <w:hideMark/>
          </w:tcPr>
          <w:p w14:paraId="4282452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w:t>
            </w:r>
          </w:p>
        </w:tc>
        <w:tc>
          <w:tcPr>
            <w:tcW w:w="1170" w:type="dxa"/>
            <w:tcBorders>
              <w:top w:val="nil"/>
              <w:left w:val="nil"/>
              <w:bottom w:val="single" w:sz="4" w:space="0" w:color="auto"/>
              <w:right w:val="single" w:sz="4" w:space="0" w:color="auto"/>
            </w:tcBorders>
            <w:noWrap/>
            <w:vAlign w:val="bottom"/>
            <w:hideMark/>
          </w:tcPr>
          <w:p w14:paraId="1AA40B7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w:t>
            </w:r>
          </w:p>
        </w:tc>
        <w:tc>
          <w:tcPr>
            <w:tcW w:w="1080" w:type="dxa"/>
            <w:tcBorders>
              <w:top w:val="nil"/>
              <w:left w:val="nil"/>
              <w:bottom w:val="single" w:sz="4" w:space="0" w:color="auto"/>
              <w:right w:val="single" w:sz="4" w:space="0" w:color="auto"/>
            </w:tcBorders>
            <w:noWrap/>
            <w:vAlign w:val="bottom"/>
            <w:hideMark/>
          </w:tcPr>
          <w:p w14:paraId="2258985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BD91FB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35</w:t>
            </w:r>
          </w:p>
        </w:tc>
        <w:tc>
          <w:tcPr>
            <w:tcW w:w="1130" w:type="dxa"/>
            <w:tcBorders>
              <w:top w:val="nil"/>
              <w:left w:val="nil"/>
              <w:bottom w:val="single" w:sz="4" w:space="0" w:color="auto"/>
              <w:right w:val="single" w:sz="8" w:space="0" w:color="auto"/>
            </w:tcBorders>
            <w:noWrap/>
            <w:vAlign w:val="bottom"/>
            <w:hideMark/>
          </w:tcPr>
          <w:p w14:paraId="13A28EB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2.03%</w:t>
            </w:r>
          </w:p>
        </w:tc>
      </w:tr>
      <w:tr w:rsidR="00924FC4" w:rsidRPr="00924FC4" w14:paraId="5E9BE4BE"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51CFB06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Shelton</w:t>
            </w:r>
          </w:p>
        </w:tc>
        <w:tc>
          <w:tcPr>
            <w:tcW w:w="990" w:type="dxa"/>
            <w:tcBorders>
              <w:top w:val="nil"/>
              <w:left w:val="nil"/>
              <w:bottom w:val="single" w:sz="4" w:space="0" w:color="auto"/>
              <w:right w:val="single" w:sz="8" w:space="0" w:color="auto"/>
            </w:tcBorders>
            <w:noWrap/>
            <w:vAlign w:val="bottom"/>
            <w:hideMark/>
          </w:tcPr>
          <w:p w14:paraId="27AE88C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17174</w:t>
            </w:r>
          </w:p>
        </w:tc>
        <w:tc>
          <w:tcPr>
            <w:tcW w:w="990" w:type="dxa"/>
            <w:tcBorders>
              <w:top w:val="nil"/>
              <w:left w:val="single" w:sz="4" w:space="0" w:color="auto"/>
              <w:bottom w:val="single" w:sz="4" w:space="0" w:color="auto"/>
              <w:right w:val="single" w:sz="4" w:space="0" w:color="auto"/>
            </w:tcBorders>
            <w:hideMark/>
          </w:tcPr>
          <w:p w14:paraId="6DC2FB3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452</w:t>
            </w:r>
          </w:p>
        </w:tc>
        <w:tc>
          <w:tcPr>
            <w:tcW w:w="1170" w:type="dxa"/>
            <w:tcBorders>
              <w:top w:val="nil"/>
              <w:left w:val="nil"/>
              <w:bottom w:val="single" w:sz="4" w:space="0" w:color="auto"/>
              <w:right w:val="single" w:sz="4" w:space="0" w:color="auto"/>
            </w:tcBorders>
            <w:hideMark/>
          </w:tcPr>
          <w:p w14:paraId="6C2C1F2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73</w:t>
            </w:r>
          </w:p>
        </w:tc>
        <w:tc>
          <w:tcPr>
            <w:tcW w:w="1170" w:type="dxa"/>
            <w:tcBorders>
              <w:top w:val="nil"/>
              <w:left w:val="nil"/>
              <w:bottom w:val="single" w:sz="4" w:space="0" w:color="auto"/>
              <w:right w:val="single" w:sz="4" w:space="0" w:color="auto"/>
            </w:tcBorders>
            <w:noWrap/>
            <w:vAlign w:val="bottom"/>
            <w:hideMark/>
          </w:tcPr>
          <w:p w14:paraId="73B51C8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154</w:t>
            </w:r>
          </w:p>
        </w:tc>
        <w:tc>
          <w:tcPr>
            <w:tcW w:w="1080" w:type="dxa"/>
            <w:tcBorders>
              <w:top w:val="nil"/>
              <w:left w:val="nil"/>
              <w:bottom w:val="single" w:sz="4" w:space="0" w:color="auto"/>
              <w:right w:val="single" w:sz="4" w:space="0" w:color="auto"/>
            </w:tcBorders>
            <w:noWrap/>
            <w:vAlign w:val="bottom"/>
            <w:hideMark/>
          </w:tcPr>
          <w:p w14:paraId="0614216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82</w:t>
            </w:r>
          </w:p>
        </w:tc>
        <w:tc>
          <w:tcPr>
            <w:tcW w:w="990" w:type="dxa"/>
            <w:tcBorders>
              <w:top w:val="nil"/>
              <w:left w:val="nil"/>
              <w:bottom w:val="single" w:sz="4" w:space="0" w:color="auto"/>
              <w:right w:val="single" w:sz="4" w:space="0" w:color="auto"/>
            </w:tcBorders>
            <w:noWrap/>
            <w:vAlign w:val="bottom"/>
            <w:hideMark/>
          </w:tcPr>
          <w:p w14:paraId="4D52A62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761</w:t>
            </w:r>
          </w:p>
        </w:tc>
        <w:tc>
          <w:tcPr>
            <w:tcW w:w="1130" w:type="dxa"/>
            <w:tcBorders>
              <w:top w:val="nil"/>
              <w:left w:val="nil"/>
              <w:bottom w:val="single" w:sz="4" w:space="0" w:color="auto"/>
              <w:right w:val="single" w:sz="8" w:space="0" w:color="auto"/>
            </w:tcBorders>
            <w:noWrap/>
            <w:vAlign w:val="bottom"/>
            <w:hideMark/>
          </w:tcPr>
          <w:p w14:paraId="76BD7E1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4.43%</w:t>
            </w:r>
          </w:p>
        </w:tc>
      </w:tr>
      <w:tr w:rsidR="00924FC4" w:rsidRPr="00924FC4" w14:paraId="354C1CBD"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1DA32E8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Sherman</w:t>
            </w:r>
          </w:p>
        </w:tc>
        <w:tc>
          <w:tcPr>
            <w:tcW w:w="990" w:type="dxa"/>
            <w:tcBorders>
              <w:top w:val="nil"/>
              <w:left w:val="nil"/>
              <w:bottom w:val="single" w:sz="4" w:space="0" w:color="auto"/>
              <w:right w:val="single" w:sz="8" w:space="0" w:color="auto"/>
            </w:tcBorders>
            <w:noWrap/>
            <w:vAlign w:val="bottom"/>
            <w:hideMark/>
          </w:tcPr>
          <w:p w14:paraId="183BF0C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1834</w:t>
            </w:r>
          </w:p>
        </w:tc>
        <w:tc>
          <w:tcPr>
            <w:tcW w:w="990" w:type="dxa"/>
            <w:tcBorders>
              <w:top w:val="nil"/>
              <w:left w:val="single" w:sz="4" w:space="0" w:color="auto"/>
              <w:bottom w:val="single" w:sz="4" w:space="0" w:color="auto"/>
              <w:right w:val="single" w:sz="4" w:space="0" w:color="auto"/>
            </w:tcBorders>
            <w:hideMark/>
          </w:tcPr>
          <w:p w14:paraId="4E906A3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15489A9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1D5FC3C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w:t>
            </w:r>
          </w:p>
        </w:tc>
        <w:tc>
          <w:tcPr>
            <w:tcW w:w="1080" w:type="dxa"/>
            <w:tcBorders>
              <w:top w:val="nil"/>
              <w:left w:val="nil"/>
              <w:bottom w:val="single" w:sz="4" w:space="0" w:color="auto"/>
              <w:right w:val="single" w:sz="4" w:space="0" w:color="auto"/>
            </w:tcBorders>
            <w:noWrap/>
            <w:vAlign w:val="bottom"/>
            <w:hideMark/>
          </w:tcPr>
          <w:p w14:paraId="7DE5E40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776AF39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w:t>
            </w:r>
          </w:p>
        </w:tc>
        <w:tc>
          <w:tcPr>
            <w:tcW w:w="1130" w:type="dxa"/>
            <w:tcBorders>
              <w:top w:val="nil"/>
              <w:left w:val="nil"/>
              <w:bottom w:val="single" w:sz="4" w:space="0" w:color="auto"/>
              <w:right w:val="single" w:sz="8" w:space="0" w:color="auto"/>
            </w:tcBorders>
            <w:noWrap/>
            <w:vAlign w:val="bottom"/>
            <w:hideMark/>
          </w:tcPr>
          <w:p w14:paraId="5D0F76C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0.33%</w:t>
            </w:r>
          </w:p>
        </w:tc>
      </w:tr>
      <w:tr w:rsidR="00924FC4" w:rsidRPr="00924FC4" w14:paraId="36116882"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43F748D7"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Simsbury</w:t>
            </w:r>
          </w:p>
        </w:tc>
        <w:tc>
          <w:tcPr>
            <w:tcW w:w="990" w:type="dxa"/>
            <w:tcBorders>
              <w:top w:val="nil"/>
              <w:left w:val="nil"/>
              <w:bottom w:val="single" w:sz="4" w:space="0" w:color="auto"/>
              <w:right w:val="single" w:sz="8" w:space="0" w:color="auto"/>
            </w:tcBorders>
            <w:noWrap/>
            <w:vAlign w:val="bottom"/>
            <w:hideMark/>
          </w:tcPr>
          <w:p w14:paraId="00B2333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10057</w:t>
            </w:r>
          </w:p>
        </w:tc>
        <w:tc>
          <w:tcPr>
            <w:tcW w:w="990" w:type="dxa"/>
            <w:tcBorders>
              <w:top w:val="nil"/>
              <w:left w:val="single" w:sz="4" w:space="0" w:color="auto"/>
              <w:bottom w:val="single" w:sz="4" w:space="0" w:color="auto"/>
              <w:right w:val="single" w:sz="4" w:space="0" w:color="auto"/>
            </w:tcBorders>
            <w:hideMark/>
          </w:tcPr>
          <w:p w14:paraId="4F63163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289</w:t>
            </w:r>
          </w:p>
        </w:tc>
        <w:tc>
          <w:tcPr>
            <w:tcW w:w="1170" w:type="dxa"/>
            <w:tcBorders>
              <w:top w:val="nil"/>
              <w:left w:val="nil"/>
              <w:bottom w:val="single" w:sz="4" w:space="0" w:color="auto"/>
              <w:right w:val="single" w:sz="4" w:space="0" w:color="auto"/>
            </w:tcBorders>
            <w:hideMark/>
          </w:tcPr>
          <w:p w14:paraId="27587BB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69</w:t>
            </w:r>
          </w:p>
        </w:tc>
        <w:tc>
          <w:tcPr>
            <w:tcW w:w="1170" w:type="dxa"/>
            <w:tcBorders>
              <w:top w:val="nil"/>
              <w:left w:val="nil"/>
              <w:bottom w:val="single" w:sz="4" w:space="0" w:color="auto"/>
              <w:right w:val="single" w:sz="4" w:space="0" w:color="auto"/>
            </w:tcBorders>
            <w:noWrap/>
            <w:vAlign w:val="bottom"/>
            <w:hideMark/>
          </w:tcPr>
          <w:p w14:paraId="088F468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110</w:t>
            </w:r>
          </w:p>
        </w:tc>
        <w:tc>
          <w:tcPr>
            <w:tcW w:w="1080" w:type="dxa"/>
            <w:tcBorders>
              <w:top w:val="nil"/>
              <w:left w:val="nil"/>
              <w:bottom w:val="single" w:sz="4" w:space="0" w:color="auto"/>
              <w:right w:val="single" w:sz="4" w:space="0" w:color="auto"/>
            </w:tcBorders>
            <w:noWrap/>
            <w:vAlign w:val="bottom"/>
            <w:hideMark/>
          </w:tcPr>
          <w:p w14:paraId="7B92104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28</w:t>
            </w:r>
          </w:p>
        </w:tc>
        <w:tc>
          <w:tcPr>
            <w:tcW w:w="990" w:type="dxa"/>
            <w:tcBorders>
              <w:top w:val="nil"/>
              <w:left w:val="nil"/>
              <w:bottom w:val="single" w:sz="4" w:space="0" w:color="auto"/>
              <w:right w:val="single" w:sz="4" w:space="0" w:color="auto"/>
            </w:tcBorders>
            <w:noWrap/>
            <w:vAlign w:val="bottom"/>
            <w:hideMark/>
          </w:tcPr>
          <w:p w14:paraId="2D8715B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496</w:t>
            </w:r>
          </w:p>
        </w:tc>
        <w:tc>
          <w:tcPr>
            <w:tcW w:w="1130" w:type="dxa"/>
            <w:tcBorders>
              <w:top w:val="nil"/>
              <w:left w:val="nil"/>
              <w:bottom w:val="single" w:sz="4" w:space="0" w:color="auto"/>
              <w:right w:val="single" w:sz="8" w:space="0" w:color="auto"/>
            </w:tcBorders>
            <w:noWrap/>
            <w:vAlign w:val="bottom"/>
            <w:hideMark/>
          </w:tcPr>
          <w:p w14:paraId="3259B21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4.93%</w:t>
            </w:r>
          </w:p>
        </w:tc>
      </w:tr>
      <w:tr w:rsidR="00924FC4" w:rsidRPr="00924FC4" w14:paraId="3A1FD417"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54E30264"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Somers</w:t>
            </w:r>
          </w:p>
        </w:tc>
        <w:tc>
          <w:tcPr>
            <w:tcW w:w="990" w:type="dxa"/>
            <w:tcBorders>
              <w:top w:val="nil"/>
              <w:left w:val="nil"/>
              <w:bottom w:val="single" w:sz="4" w:space="0" w:color="auto"/>
              <w:right w:val="single" w:sz="8" w:space="0" w:color="auto"/>
            </w:tcBorders>
            <w:noWrap/>
            <w:vAlign w:val="bottom"/>
            <w:hideMark/>
          </w:tcPr>
          <w:p w14:paraId="23DF94E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3622</w:t>
            </w:r>
          </w:p>
        </w:tc>
        <w:tc>
          <w:tcPr>
            <w:tcW w:w="990" w:type="dxa"/>
            <w:tcBorders>
              <w:top w:val="nil"/>
              <w:left w:val="single" w:sz="4" w:space="0" w:color="auto"/>
              <w:bottom w:val="single" w:sz="4" w:space="0" w:color="auto"/>
              <w:right w:val="single" w:sz="4" w:space="0" w:color="auto"/>
            </w:tcBorders>
            <w:hideMark/>
          </w:tcPr>
          <w:p w14:paraId="535FAB2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146</w:t>
            </w:r>
          </w:p>
        </w:tc>
        <w:tc>
          <w:tcPr>
            <w:tcW w:w="1170" w:type="dxa"/>
            <w:tcBorders>
              <w:top w:val="nil"/>
              <w:left w:val="nil"/>
              <w:bottom w:val="single" w:sz="4" w:space="0" w:color="auto"/>
              <w:right w:val="single" w:sz="4" w:space="0" w:color="auto"/>
            </w:tcBorders>
            <w:hideMark/>
          </w:tcPr>
          <w:p w14:paraId="18358CC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8</w:t>
            </w:r>
          </w:p>
        </w:tc>
        <w:tc>
          <w:tcPr>
            <w:tcW w:w="1170" w:type="dxa"/>
            <w:tcBorders>
              <w:top w:val="nil"/>
              <w:left w:val="nil"/>
              <w:bottom w:val="single" w:sz="4" w:space="0" w:color="auto"/>
              <w:right w:val="single" w:sz="4" w:space="0" w:color="auto"/>
            </w:tcBorders>
            <w:noWrap/>
            <w:vAlign w:val="bottom"/>
            <w:hideMark/>
          </w:tcPr>
          <w:p w14:paraId="5965613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44</w:t>
            </w:r>
          </w:p>
        </w:tc>
        <w:tc>
          <w:tcPr>
            <w:tcW w:w="1080" w:type="dxa"/>
            <w:tcBorders>
              <w:top w:val="nil"/>
              <w:left w:val="nil"/>
              <w:bottom w:val="single" w:sz="4" w:space="0" w:color="auto"/>
              <w:right w:val="single" w:sz="4" w:space="0" w:color="auto"/>
            </w:tcBorders>
            <w:noWrap/>
            <w:vAlign w:val="bottom"/>
            <w:hideMark/>
          </w:tcPr>
          <w:p w14:paraId="214F4F0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7A9877E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198</w:t>
            </w:r>
          </w:p>
        </w:tc>
        <w:tc>
          <w:tcPr>
            <w:tcW w:w="1130" w:type="dxa"/>
            <w:tcBorders>
              <w:top w:val="nil"/>
              <w:left w:val="nil"/>
              <w:bottom w:val="single" w:sz="4" w:space="0" w:color="auto"/>
              <w:right w:val="single" w:sz="8" w:space="0" w:color="auto"/>
            </w:tcBorders>
            <w:noWrap/>
            <w:vAlign w:val="bottom"/>
            <w:hideMark/>
          </w:tcPr>
          <w:p w14:paraId="463D562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5.47%</w:t>
            </w:r>
          </w:p>
        </w:tc>
      </w:tr>
      <w:tr w:rsidR="00924FC4" w:rsidRPr="00924FC4" w14:paraId="0DF0CCF6"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721844BA" w14:textId="3FC5A6D2"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So</w:t>
            </w:r>
            <w:r w:rsidR="00272567">
              <w:rPr>
                <w:rFonts w:ascii="Arial" w:eastAsia="Times New Roman" w:hAnsi="Arial" w:cs="Arial"/>
                <w:b/>
                <w:bCs/>
                <w:color w:val="000000"/>
                <w:sz w:val="20"/>
                <w:szCs w:val="20"/>
              </w:rPr>
              <w:t>uth</w:t>
            </w:r>
            <w:r w:rsidRPr="00924FC4">
              <w:rPr>
                <w:rFonts w:ascii="Arial" w:eastAsia="Times New Roman" w:hAnsi="Arial" w:cs="Arial"/>
                <w:b/>
                <w:bCs/>
                <w:color w:val="000000"/>
                <w:sz w:val="20"/>
                <w:szCs w:val="20"/>
              </w:rPr>
              <w:t xml:space="preserve"> Windsor</w:t>
            </w:r>
          </w:p>
        </w:tc>
        <w:tc>
          <w:tcPr>
            <w:tcW w:w="990" w:type="dxa"/>
            <w:tcBorders>
              <w:top w:val="nil"/>
              <w:left w:val="nil"/>
              <w:bottom w:val="single" w:sz="4" w:space="0" w:color="auto"/>
              <w:right w:val="single" w:sz="8" w:space="0" w:color="auto"/>
            </w:tcBorders>
            <w:noWrap/>
            <w:vAlign w:val="bottom"/>
            <w:hideMark/>
          </w:tcPr>
          <w:p w14:paraId="281193A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10804</w:t>
            </w:r>
          </w:p>
        </w:tc>
        <w:tc>
          <w:tcPr>
            <w:tcW w:w="990" w:type="dxa"/>
            <w:tcBorders>
              <w:top w:val="nil"/>
              <w:left w:val="single" w:sz="4" w:space="0" w:color="auto"/>
              <w:bottom w:val="single" w:sz="4" w:space="0" w:color="auto"/>
              <w:right w:val="single" w:sz="4" w:space="0" w:color="auto"/>
            </w:tcBorders>
            <w:hideMark/>
          </w:tcPr>
          <w:p w14:paraId="455924E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443</w:t>
            </w:r>
          </w:p>
        </w:tc>
        <w:tc>
          <w:tcPr>
            <w:tcW w:w="1170" w:type="dxa"/>
            <w:tcBorders>
              <w:top w:val="nil"/>
              <w:left w:val="nil"/>
              <w:bottom w:val="single" w:sz="4" w:space="0" w:color="auto"/>
              <w:right w:val="single" w:sz="4" w:space="0" w:color="auto"/>
            </w:tcBorders>
            <w:hideMark/>
          </w:tcPr>
          <w:p w14:paraId="07EACD6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58</w:t>
            </w:r>
          </w:p>
        </w:tc>
        <w:tc>
          <w:tcPr>
            <w:tcW w:w="1170" w:type="dxa"/>
            <w:tcBorders>
              <w:top w:val="nil"/>
              <w:left w:val="nil"/>
              <w:bottom w:val="single" w:sz="4" w:space="0" w:color="auto"/>
              <w:right w:val="single" w:sz="4" w:space="0" w:color="auto"/>
            </w:tcBorders>
            <w:noWrap/>
            <w:vAlign w:val="bottom"/>
            <w:hideMark/>
          </w:tcPr>
          <w:p w14:paraId="55D797F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198</w:t>
            </w:r>
          </w:p>
        </w:tc>
        <w:tc>
          <w:tcPr>
            <w:tcW w:w="1080" w:type="dxa"/>
            <w:tcBorders>
              <w:top w:val="nil"/>
              <w:left w:val="nil"/>
              <w:bottom w:val="single" w:sz="4" w:space="0" w:color="auto"/>
              <w:right w:val="single" w:sz="4" w:space="0" w:color="auto"/>
            </w:tcBorders>
            <w:noWrap/>
            <w:vAlign w:val="bottom"/>
            <w:hideMark/>
          </w:tcPr>
          <w:p w14:paraId="4AED3ED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w:t>
            </w:r>
          </w:p>
        </w:tc>
        <w:tc>
          <w:tcPr>
            <w:tcW w:w="990" w:type="dxa"/>
            <w:tcBorders>
              <w:top w:val="nil"/>
              <w:left w:val="nil"/>
              <w:bottom w:val="single" w:sz="4" w:space="0" w:color="auto"/>
              <w:right w:val="single" w:sz="4" w:space="0" w:color="auto"/>
            </w:tcBorders>
            <w:noWrap/>
            <w:vAlign w:val="bottom"/>
            <w:hideMark/>
          </w:tcPr>
          <w:p w14:paraId="0A8F7CD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711</w:t>
            </w:r>
          </w:p>
        </w:tc>
        <w:tc>
          <w:tcPr>
            <w:tcW w:w="1130" w:type="dxa"/>
            <w:tcBorders>
              <w:top w:val="nil"/>
              <w:left w:val="nil"/>
              <w:bottom w:val="single" w:sz="4" w:space="0" w:color="auto"/>
              <w:right w:val="single" w:sz="8" w:space="0" w:color="auto"/>
            </w:tcBorders>
            <w:noWrap/>
            <w:vAlign w:val="bottom"/>
            <w:hideMark/>
          </w:tcPr>
          <w:p w14:paraId="3DB6192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6.58%</w:t>
            </w:r>
          </w:p>
        </w:tc>
      </w:tr>
      <w:tr w:rsidR="00924FC4" w:rsidRPr="00924FC4" w14:paraId="4C920EB0"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69F3A546"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Southbury</w:t>
            </w:r>
          </w:p>
        </w:tc>
        <w:tc>
          <w:tcPr>
            <w:tcW w:w="990" w:type="dxa"/>
            <w:tcBorders>
              <w:top w:val="nil"/>
              <w:left w:val="nil"/>
              <w:bottom w:val="single" w:sz="4" w:space="0" w:color="auto"/>
              <w:right w:val="single" w:sz="8" w:space="0" w:color="auto"/>
            </w:tcBorders>
            <w:noWrap/>
            <w:vAlign w:val="bottom"/>
            <w:hideMark/>
          </w:tcPr>
          <w:p w14:paraId="4318593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9270</w:t>
            </w:r>
          </w:p>
        </w:tc>
        <w:tc>
          <w:tcPr>
            <w:tcW w:w="990" w:type="dxa"/>
            <w:tcBorders>
              <w:top w:val="nil"/>
              <w:left w:val="single" w:sz="4" w:space="0" w:color="auto"/>
              <w:bottom w:val="single" w:sz="4" w:space="0" w:color="auto"/>
              <w:right w:val="single" w:sz="4" w:space="0" w:color="auto"/>
            </w:tcBorders>
            <w:hideMark/>
          </w:tcPr>
          <w:p w14:paraId="1822F38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90</w:t>
            </w:r>
          </w:p>
        </w:tc>
        <w:tc>
          <w:tcPr>
            <w:tcW w:w="1170" w:type="dxa"/>
            <w:tcBorders>
              <w:top w:val="nil"/>
              <w:left w:val="nil"/>
              <w:bottom w:val="single" w:sz="4" w:space="0" w:color="auto"/>
              <w:right w:val="single" w:sz="4" w:space="0" w:color="auto"/>
            </w:tcBorders>
            <w:hideMark/>
          </w:tcPr>
          <w:p w14:paraId="0FE4B75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w:t>
            </w:r>
          </w:p>
        </w:tc>
        <w:tc>
          <w:tcPr>
            <w:tcW w:w="1170" w:type="dxa"/>
            <w:tcBorders>
              <w:top w:val="nil"/>
              <w:left w:val="nil"/>
              <w:bottom w:val="single" w:sz="4" w:space="0" w:color="auto"/>
              <w:right w:val="single" w:sz="4" w:space="0" w:color="auto"/>
            </w:tcBorders>
            <w:noWrap/>
            <w:vAlign w:val="bottom"/>
            <w:hideMark/>
          </w:tcPr>
          <w:p w14:paraId="545A5AC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40</w:t>
            </w:r>
          </w:p>
        </w:tc>
        <w:tc>
          <w:tcPr>
            <w:tcW w:w="1080" w:type="dxa"/>
            <w:tcBorders>
              <w:top w:val="nil"/>
              <w:left w:val="nil"/>
              <w:bottom w:val="single" w:sz="4" w:space="0" w:color="auto"/>
              <w:right w:val="single" w:sz="4" w:space="0" w:color="auto"/>
            </w:tcBorders>
            <w:noWrap/>
            <w:vAlign w:val="bottom"/>
            <w:hideMark/>
          </w:tcPr>
          <w:p w14:paraId="2959336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5E1699B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137</w:t>
            </w:r>
          </w:p>
        </w:tc>
        <w:tc>
          <w:tcPr>
            <w:tcW w:w="1130" w:type="dxa"/>
            <w:tcBorders>
              <w:top w:val="nil"/>
              <w:left w:val="nil"/>
              <w:bottom w:val="single" w:sz="4" w:space="0" w:color="auto"/>
              <w:right w:val="single" w:sz="8" w:space="0" w:color="auto"/>
            </w:tcBorders>
            <w:noWrap/>
            <w:vAlign w:val="bottom"/>
            <w:hideMark/>
          </w:tcPr>
          <w:p w14:paraId="2414C9E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1.48%</w:t>
            </w:r>
          </w:p>
        </w:tc>
      </w:tr>
      <w:tr w:rsidR="00924FC4" w:rsidRPr="00924FC4" w14:paraId="674A1906"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1A4A4E2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Southington</w:t>
            </w:r>
          </w:p>
        </w:tc>
        <w:tc>
          <w:tcPr>
            <w:tcW w:w="990" w:type="dxa"/>
            <w:tcBorders>
              <w:top w:val="nil"/>
              <w:left w:val="nil"/>
              <w:bottom w:val="single" w:sz="4" w:space="0" w:color="auto"/>
              <w:right w:val="single" w:sz="8" w:space="0" w:color="auto"/>
            </w:tcBorders>
            <w:noWrap/>
            <w:vAlign w:val="bottom"/>
            <w:hideMark/>
          </w:tcPr>
          <w:p w14:paraId="2FA419D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18145</w:t>
            </w:r>
          </w:p>
        </w:tc>
        <w:tc>
          <w:tcPr>
            <w:tcW w:w="990" w:type="dxa"/>
            <w:tcBorders>
              <w:top w:val="nil"/>
              <w:left w:val="single" w:sz="4" w:space="0" w:color="auto"/>
              <w:bottom w:val="single" w:sz="4" w:space="0" w:color="auto"/>
              <w:right w:val="single" w:sz="4" w:space="0" w:color="auto"/>
            </w:tcBorders>
            <w:hideMark/>
          </w:tcPr>
          <w:p w14:paraId="457F018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499</w:t>
            </w:r>
          </w:p>
        </w:tc>
        <w:tc>
          <w:tcPr>
            <w:tcW w:w="1170" w:type="dxa"/>
            <w:tcBorders>
              <w:top w:val="nil"/>
              <w:left w:val="nil"/>
              <w:bottom w:val="single" w:sz="4" w:space="0" w:color="auto"/>
              <w:right w:val="single" w:sz="4" w:space="0" w:color="auto"/>
            </w:tcBorders>
            <w:hideMark/>
          </w:tcPr>
          <w:p w14:paraId="346A5E0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57</w:t>
            </w:r>
          </w:p>
        </w:tc>
        <w:tc>
          <w:tcPr>
            <w:tcW w:w="1170" w:type="dxa"/>
            <w:tcBorders>
              <w:top w:val="nil"/>
              <w:left w:val="nil"/>
              <w:bottom w:val="single" w:sz="4" w:space="0" w:color="auto"/>
              <w:right w:val="single" w:sz="4" w:space="0" w:color="auto"/>
            </w:tcBorders>
            <w:noWrap/>
            <w:vAlign w:val="bottom"/>
            <w:hideMark/>
          </w:tcPr>
          <w:p w14:paraId="6FA5FF0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409</w:t>
            </w:r>
          </w:p>
        </w:tc>
        <w:tc>
          <w:tcPr>
            <w:tcW w:w="1080" w:type="dxa"/>
            <w:tcBorders>
              <w:top w:val="nil"/>
              <w:left w:val="nil"/>
              <w:bottom w:val="single" w:sz="4" w:space="0" w:color="auto"/>
              <w:right w:val="single" w:sz="4" w:space="0" w:color="auto"/>
            </w:tcBorders>
            <w:noWrap/>
            <w:vAlign w:val="bottom"/>
            <w:hideMark/>
          </w:tcPr>
          <w:p w14:paraId="4E36344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66</w:t>
            </w:r>
          </w:p>
        </w:tc>
        <w:tc>
          <w:tcPr>
            <w:tcW w:w="990" w:type="dxa"/>
            <w:tcBorders>
              <w:top w:val="nil"/>
              <w:left w:val="nil"/>
              <w:bottom w:val="single" w:sz="4" w:space="0" w:color="auto"/>
              <w:right w:val="single" w:sz="4" w:space="0" w:color="auto"/>
            </w:tcBorders>
            <w:noWrap/>
            <w:vAlign w:val="bottom"/>
            <w:hideMark/>
          </w:tcPr>
          <w:p w14:paraId="1080FF4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1,031</w:t>
            </w:r>
          </w:p>
        </w:tc>
        <w:tc>
          <w:tcPr>
            <w:tcW w:w="1130" w:type="dxa"/>
            <w:tcBorders>
              <w:top w:val="nil"/>
              <w:left w:val="nil"/>
              <w:bottom w:val="single" w:sz="4" w:space="0" w:color="auto"/>
              <w:right w:val="single" w:sz="8" w:space="0" w:color="auto"/>
            </w:tcBorders>
            <w:noWrap/>
            <w:vAlign w:val="bottom"/>
            <w:hideMark/>
          </w:tcPr>
          <w:p w14:paraId="3FCE456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5.68%</w:t>
            </w:r>
          </w:p>
        </w:tc>
      </w:tr>
      <w:tr w:rsidR="00924FC4" w:rsidRPr="00924FC4" w14:paraId="17D44093"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20AEDE63"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Sprague</w:t>
            </w:r>
          </w:p>
        </w:tc>
        <w:tc>
          <w:tcPr>
            <w:tcW w:w="990" w:type="dxa"/>
            <w:tcBorders>
              <w:top w:val="nil"/>
              <w:left w:val="nil"/>
              <w:bottom w:val="single" w:sz="4" w:space="0" w:color="auto"/>
              <w:right w:val="single" w:sz="8" w:space="0" w:color="auto"/>
            </w:tcBorders>
            <w:noWrap/>
            <w:vAlign w:val="bottom"/>
            <w:hideMark/>
          </w:tcPr>
          <w:p w14:paraId="6F96425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1268</w:t>
            </w:r>
          </w:p>
        </w:tc>
        <w:tc>
          <w:tcPr>
            <w:tcW w:w="990" w:type="dxa"/>
            <w:tcBorders>
              <w:top w:val="nil"/>
              <w:left w:val="single" w:sz="4" w:space="0" w:color="auto"/>
              <w:bottom w:val="single" w:sz="4" w:space="0" w:color="auto"/>
              <w:right w:val="single" w:sz="4" w:space="0" w:color="auto"/>
            </w:tcBorders>
            <w:hideMark/>
          </w:tcPr>
          <w:p w14:paraId="727B332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20</w:t>
            </w:r>
          </w:p>
        </w:tc>
        <w:tc>
          <w:tcPr>
            <w:tcW w:w="1170" w:type="dxa"/>
            <w:tcBorders>
              <w:top w:val="nil"/>
              <w:left w:val="nil"/>
              <w:bottom w:val="single" w:sz="4" w:space="0" w:color="auto"/>
              <w:right w:val="single" w:sz="4" w:space="0" w:color="auto"/>
            </w:tcBorders>
            <w:hideMark/>
          </w:tcPr>
          <w:p w14:paraId="7B65763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13</w:t>
            </w:r>
          </w:p>
        </w:tc>
        <w:tc>
          <w:tcPr>
            <w:tcW w:w="1170" w:type="dxa"/>
            <w:tcBorders>
              <w:top w:val="nil"/>
              <w:left w:val="nil"/>
              <w:bottom w:val="single" w:sz="4" w:space="0" w:color="auto"/>
              <w:right w:val="single" w:sz="4" w:space="0" w:color="auto"/>
            </w:tcBorders>
            <w:noWrap/>
            <w:vAlign w:val="bottom"/>
            <w:hideMark/>
          </w:tcPr>
          <w:p w14:paraId="7E7423B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w:t>
            </w:r>
          </w:p>
        </w:tc>
        <w:tc>
          <w:tcPr>
            <w:tcW w:w="1080" w:type="dxa"/>
            <w:tcBorders>
              <w:top w:val="nil"/>
              <w:left w:val="nil"/>
              <w:bottom w:val="single" w:sz="4" w:space="0" w:color="auto"/>
              <w:right w:val="single" w:sz="4" w:space="0" w:color="auto"/>
            </w:tcBorders>
            <w:noWrap/>
            <w:vAlign w:val="bottom"/>
            <w:hideMark/>
          </w:tcPr>
          <w:p w14:paraId="488B35A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990" w:type="dxa"/>
            <w:tcBorders>
              <w:top w:val="nil"/>
              <w:left w:val="nil"/>
              <w:bottom w:val="single" w:sz="4" w:space="0" w:color="auto"/>
              <w:right w:val="single" w:sz="4" w:space="0" w:color="auto"/>
            </w:tcBorders>
            <w:noWrap/>
            <w:vAlign w:val="bottom"/>
            <w:hideMark/>
          </w:tcPr>
          <w:p w14:paraId="1F96A34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59</w:t>
            </w:r>
          </w:p>
        </w:tc>
        <w:tc>
          <w:tcPr>
            <w:tcW w:w="1130" w:type="dxa"/>
            <w:tcBorders>
              <w:top w:val="nil"/>
              <w:left w:val="nil"/>
              <w:bottom w:val="single" w:sz="4" w:space="0" w:color="auto"/>
              <w:right w:val="single" w:sz="8" w:space="0" w:color="auto"/>
            </w:tcBorders>
            <w:noWrap/>
            <w:vAlign w:val="bottom"/>
            <w:hideMark/>
          </w:tcPr>
          <w:p w14:paraId="7102E9E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4.65%</w:t>
            </w:r>
          </w:p>
        </w:tc>
      </w:tr>
      <w:tr w:rsidR="00924FC4" w:rsidRPr="00924FC4" w14:paraId="51AA90A6"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44BE1268"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Stafford</w:t>
            </w:r>
          </w:p>
        </w:tc>
        <w:tc>
          <w:tcPr>
            <w:tcW w:w="990" w:type="dxa"/>
            <w:tcBorders>
              <w:top w:val="nil"/>
              <w:left w:val="nil"/>
              <w:bottom w:val="single" w:sz="4" w:space="0" w:color="auto"/>
              <w:right w:val="single" w:sz="8" w:space="0" w:color="auto"/>
            </w:tcBorders>
            <w:noWrap/>
            <w:vAlign w:val="bottom"/>
            <w:hideMark/>
          </w:tcPr>
          <w:p w14:paraId="4AD4F2C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5237</w:t>
            </w:r>
          </w:p>
        </w:tc>
        <w:tc>
          <w:tcPr>
            <w:tcW w:w="990" w:type="dxa"/>
            <w:tcBorders>
              <w:top w:val="nil"/>
              <w:left w:val="single" w:sz="4" w:space="0" w:color="auto"/>
              <w:bottom w:val="single" w:sz="4" w:space="0" w:color="auto"/>
              <w:right w:val="single" w:sz="4" w:space="0" w:color="auto"/>
            </w:tcBorders>
            <w:hideMark/>
          </w:tcPr>
          <w:p w14:paraId="6673863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226</w:t>
            </w:r>
          </w:p>
        </w:tc>
        <w:tc>
          <w:tcPr>
            <w:tcW w:w="1170" w:type="dxa"/>
            <w:tcBorders>
              <w:top w:val="nil"/>
              <w:left w:val="nil"/>
              <w:bottom w:val="single" w:sz="4" w:space="0" w:color="auto"/>
              <w:right w:val="single" w:sz="4" w:space="0" w:color="auto"/>
            </w:tcBorders>
            <w:hideMark/>
          </w:tcPr>
          <w:p w14:paraId="78F049A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25</w:t>
            </w:r>
          </w:p>
        </w:tc>
        <w:tc>
          <w:tcPr>
            <w:tcW w:w="1170" w:type="dxa"/>
            <w:tcBorders>
              <w:top w:val="nil"/>
              <w:left w:val="nil"/>
              <w:bottom w:val="single" w:sz="4" w:space="0" w:color="auto"/>
              <w:right w:val="single" w:sz="4" w:space="0" w:color="auto"/>
            </w:tcBorders>
            <w:noWrap/>
            <w:vAlign w:val="bottom"/>
            <w:hideMark/>
          </w:tcPr>
          <w:p w14:paraId="3546D14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140</w:t>
            </w:r>
          </w:p>
        </w:tc>
        <w:tc>
          <w:tcPr>
            <w:tcW w:w="1080" w:type="dxa"/>
            <w:tcBorders>
              <w:top w:val="nil"/>
              <w:left w:val="nil"/>
              <w:bottom w:val="single" w:sz="4" w:space="0" w:color="auto"/>
              <w:right w:val="single" w:sz="4" w:space="0" w:color="auto"/>
            </w:tcBorders>
            <w:noWrap/>
            <w:vAlign w:val="bottom"/>
            <w:hideMark/>
          </w:tcPr>
          <w:p w14:paraId="78D6840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5892E89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391</w:t>
            </w:r>
          </w:p>
        </w:tc>
        <w:tc>
          <w:tcPr>
            <w:tcW w:w="1130" w:type="dxa"/>
            <w:tcBorders>
              <w:top w:val="nil"/>
              <w:left w:val="nil"/>
              <w:bottom w:val="single" w:sz="4" w:space="0" w:color="auto"/>
              <w:right w:val="single" w:sz="8" w:space="0" w:color="auto"/>
            </w:tcBorders>
            <w:noWrap/>
            <w:vAlign w:val="bottom"/>
            <w:hideMark/>
          </w:tcPr>
          <w:p w14:paraId="16F1B49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7.47%</w:t>
            </w:r>
          </w:p>
        </w:tc>
      </w:tr>
      <w:tr w:rsidR="00924FC4" w:rsidRPr="00924FC4" w14:paraId="7C4D2503"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177C113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Sterling</w:t>
            </w:r>
          </w:p>
        </w:tc>
        <w:tc>
          <w:tcPr>
            <w:tcW w:w="990" w:type="dxa"/>
            <w:tcBorders>
              <w:top w:val="nil"/>
              <w:left w:val="nil"/>
              <w:bottom w:val="single" w:sz="4" w:space="0" w:color="auto"/>
              <w:right w:val="single" w:sz="8" w:space="0" w:color="auto"/>
            </w:tcBorders>
            <w:noWrap/>
            <w:vAlign w:val="bottom"/>
            <w:hideMark/>
          </w:tcPr>
          <w:p w14:paraId="0DAC32F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1479</w:t>
            </w:r>
          </w:p>
        </w:tc>
        <w:tc>
          <w:tcPr>
            <w:tcW w:w="990" w:type="dxa"/>
            <w:tcBorders>
              <w:top w:val="nil"/>
              <w:left w:val="single" w:sz="4" w:space="0" w:color="auto"/>
              <w:bottom w:val="single" w:sz="4" w:space="0" w:color="auto"/>
              <w:right w:val="single" w:sz="4" w:space="0" w:color="auto"/>
            </w:tcBorders>
            <w:hideMark/>
          </w:tcPr>
          <w:p w14:paraId="222BB6A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020AC96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w:t>
            </w:r>
          </w:p>
        </w:tc>
        <w:tc>
          <w:tcPr>
            <w:tcW w:w="1170" w:type="dxa"/>
            <w:tcBorders>
              <w:top w:val="nil"/>
              <w:left w:val="nil"/>
              <w:bottom w:val="single" w:sz="4" w:space="0" w:color="auto"/>
              <w:right w:val="single" w:sz="4" w:space="0" w:color="auto"/>
            </w:tcBorders>
            <w:noWrap/>
            <w:vAlign w:val="bottom"/>
            <w:hideMark/>
          </w:tcPr>
          <w:p w14:paraId="72DC8E9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24</w:t>
            </w:r>
          </w:p>
        </w:tc>
        <w:tc>
          <w:tcPr>
            <w:tcW w:w="1080" w:type="dxa"/>
            <w:tcBorders>
              <w:top w:val="nil"/>
              <w:left w:val="nil"/>
              <w:bottom w:val="single" w:sz="4" w:space="0" w:color="auto"/>
              <w:right w:val="single" w:sz="4" w:space="0" w:color="auto"/>
            </w:tcBorders>
            <w:noWrap/>
            <w:vAlign w:val="bottom"/>
            <w:hideMark/>
          </w:tcPr>
          <w:p w14:paraId="1257167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205BB7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w:t>
            </w:r>
          </w:p>
        </w:tc>
        <w:tc>
          <w:tcPr>
            <w:tcW w:w="1130" w:type="dxa"/>
            <w:tcBorders>
              <w:top w:val="nil"/>
              <w:left w:val="nil"/>
              <w:bottom w:val="single" w:sz="4" w:space="0" w:color="auto"/>
              <w:right w:val="single" w:sz="8" w:space="0" w:color="auto"/>
            </w:tcBorders>
            <w:noWrap/>
            <w:vAlign w:val="bottom"/>
            <w:hideMark/>
          </w:tcPr>
          <w:p w14:paraId="20F5446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1.96%</w:t>
            </w:r>
          </w:p>
        </w:tc>
      </w:tr>
      <w:tr w:rsidR="00924FC4" w:rsidRPr="00924FC4" w14:paraId="624B73C2"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3691D3E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Stonington</w:t>
            </w:r>
          </w:p>
        </w:tc>
        <w:tc>
          <w:tcPr>
            <w:tcW w:w="990" w:type="dxa"/>
            <w:tcBorders>
              <w:top w:val="nil"/>
              <w:left w:val="nil"/>
              <w:bottom w:val="single" w:sz="4" w:space="0" w:color="auto"/>
              <w:right w:val="single" w:sz="8" w:space="0" w:color="auto"/>
            </w:tcBorders>
            <w:noWrap/>
            <w:vAlign w:val="bottom"/>
            <w:hideMark/>
          </w:tcPr>
          <w:p w14:paraId="137A5F3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9447</w:t>
            </w:r>
          </w:p>
        </w:tc>
        <w:tc>
          <w:tcPr>
            <w:tcW w:w="990" w:type="dxa"/>
            <w:tcBorders>
              <w:top w:val="nil"/>
              <w:left w:val="single" w:sz="4" w:space="0" w:color="auto"/>
              <w:bottom w:val="single" w:sz="4" w:space="0" w:color="auto"/>
              <w:right w:val="single" w:sz="4" w:space="0" w:color="auto"/>
            </w:tcBorders>
            <w:hideMark/>
          </w:tcPr>
          <w:p w14:paraId="58A494B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484</w:t>
            </w:r>
          </w:p>
        </w:tc>
        <w:tc>
          <w:tcPr>
            <w:tcW w:w="1170" w:type="dxa"/>
            <w:tcBorders>
              <w:top w:val="nil"/>
              <w:left w:val="nil"/>
              <w:bottom w:val="single" w:sz="4" w:space="0" w:color="auto"/>
              <w:right w:val="single" w:sz="4" w:space="0" w:color="auto"/>
            </w:tcBorders>
            <w:hideMark/>
          </w:tcPr>
          <w:p w14:paraId="3CE9ACA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19</w:t>
            </w:r>
          </w:p>
        </w:tc>
        <w:tc>
          <w:tcPr>
            <w:tcW w:w="1170" w:type="dxa"/>
            <w:tcBorders>
              <w:top w:val="nil"/>
              <w:left w:val="nil"/>
              <w:bottom w:val="single" w:sz="4" w:space="0" w:color="auto"/>
              <w:right w:val="single" w:sz="4" w:space="0" w:color="auto"/>
            </w:tcBorders>
            <w:noWrap/>
            <w:vAlign w:val="bottom"/>
            <w:hideMark/>
          </w:tcPr>
          <w:p w14:paraId="6B919F1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71</w:t>
            </w:r>
          </w:p>
        </w:tc>
        <w:tc>
          <w:tcPr>
            <w:tcW w:w="1080" w:type="dxa"/>
            <w:tcBorders>
              <w:top w:val="nil"/>
              <w:left w:val="nil"/>
              <w:bottom w:val="single" w:sz="4" w:space="0" w:color="auto"/>
              <w:right w:val="single" w:sz="4" w:space="0" w:color="auto"/>
            </w:tcBorders>
            <w:noWrap/>
            <w:vAlign w:val="bottom"/>
            <w:hideMark/>
          </w:tcPr>
          <w:p w14:paraId="4C9225E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w:t>
            </w:r>
          </w:p>
        </w:tc>
        <w:tc>
          <w:tcPr>
            <w:tcW w:w="990" w:type="dxa"/>
            <w:tcBorders>
              <w:top w:val="nil"/>
              <w:left w:val="nil"/>
              <w:bottom w:val="single" w:sz="4" w:space="0" w:color="auto"/>
              <w:right w:val="single" w:sz="4" w:space="0" w:color="auto"/>
            </w:tcBorders>
            <w:noWrap/>
            <w:vAlign w:val="bottom"/>
            <w:hideMark/>
          </w:tcPr>
          <w:p w14:paraId="1DC5E1D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588</w:t>
            </w:r>
          </w:p>
        </w:tc>
        <w:tc>
          <w:tcPr>
            <w:tcW w:w="1130" w:type="dxa"/>
            <w:tcBorders>
              <w:top w:val="nil"/>
              <w:left w:val="nil"/>
              <w:bottom w:val="single" w:sz="4" w:space="0" w:color="auto"/>
              <w:right w:val="single" w:sz="8" w:space="0" w:color="auto"/>
            </w:tcBorders>
            <w:noWrap/>
            <w:vAlign w:val="bottom"/>
            <w:hideMark/>
          </w:tcPr>
          <w:p w14:paraId="4B74FE4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6.22%</w:t>
            </w:r>
          </w:p>
        </w:tc>
      </w:tr>
      <w:tr w:rsidR="00924FC4" w:rsidRPr="00924FC4" w14:paraId="0B799811"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03A4B964"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Stratford</w:t>
            </w:r>
          </w:p>
        </w:tc>
        <w:tc>
          <w:tcPr>
            <w:tcW w:w="990" w:type="dxa"/>
            <w:tcBorders>
              <w:top w:val="nil"/>
              <w:left w:val="nil"/>
              <w:bottom w:val="single" w:sz="4" w:space="0" w:color="auto"/>
              <w:right w:val="single" w:sz="8" w:space="0" w:color="auto"/>
            </w:tcBorders>
            <w:noWrap/>
            <w:vAlign w:val="bottom"/>
            <w:hideMark/>
          </w:tcPr>
          <w:p w14:paraId="6168D19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21643</w:t>
            </w:r>
          </w:p>
        </w:tc>
        <w:tc>
          <w:tcPr>
            <w:tcW w:w="990" w:type="dxa"/>
            <w:tcBorders>
              <w:top w:val="nil"/>
              <w:left w:val="single" w:sz="4" w:space="0" w:color="auto"/>
              <w:bottom w:val="single" w:sz="4" w:space="0" w:color="auto"/>
              <w:right w:val="single" w:sz="4" w:space="0" w:color="auto"/>
            </w:tcBorders>
            <w:hideMark/>
          </w:tcPr>
          <w:p w14:paraId="0D3EA59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524</w:t>
            </w:r>
          </w:p>
        </w:tc>
        <w:tc>
          <w:tcPr>
            <w:tcW w:w="1170" w:type="dxa"/>
            <w:tcBorders>
              <w:top w:val="nil"/>
              <w:left w:val="nil"/>
              <w:bottom w:val="single" w:sz="4" w:space="0" w:color="auto"/>
              <w:right w:val="single" w:sz="4" w:space="0" w:color="auto"/>
            </w:tcBorders>
            <w:hideMark/>
          </w:tcPr>
          <w:p w14:paraId="3764649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448</w:t>
            </w:r>
          </w:p>
        </w:tc>
        <w:tc>
          <w:tcPr>
            <w:tcW w:w="1170" w:type="dxa"/>
            <w:tcBorders>
              <w:top w:val="nil"/>
              <w:left w:val="nil"/>
              <w:bottom w:val="single" w:sz="4" w:space="0" w:color="auto"/>
              <w:right w:val="single" w:sz="4" w:space="0" w:color="auto"/>
            </w:tcBorders>
            <w:noWrap/>
            <w:vAlign w:val="bottom"/>
            <w:hideMark/>
          </w:tcPr>
          <w:p w14:paraId="21746FB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387</w:t>
            </w:r>
          </w:p>
        </w:tc>
        <w:tc>
          <w:tcPr>
            <w:tcW w:w="1080" w:type="dxa"/>
            <w:tcBorders>
              <w:top w:val="nil"/>
              <w:left w:val="nil"/>
              <w:bottom w:val="single" w:sz="4" w:space="0" w:color="auto"/>
              <w:right w:val="single" w:sz="4" w:space="0" w:color="auto"/>
            </w:tcBorders>
            <w:noWrap/>
            <w:vAlign w:val="bottom"/>
            <w:hideMark/>
          </w:tcPr>
          <w:p w14:paraId="0AEE9E6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w:t>
            </w:r>
          </w:p>
        </w:tc>
        <w:tc>
          <w:tcPr>
            <w:tcW w:w="990" w:type="dxa"/>
            <w:tcBorders>
              <w:top w:val="nil"/>
              <w:left w:val="nil"/>
              <w:bottom w:val="single" w:sz="4" w:space="0" w:color="auto"/>
              <w:right w:val="single" w:sz="4" w:space="0" w:color="auto"/>
            </w:tcBorders>
            <w:noWrap/>
            <w:vAlign w:val="bottom"/>
            <w:hideMark/>
          </w:tcPr>
          <w:p w14:paraId="7F4027A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1,392</w:t>
            </w:r>
          </w:p>
        </w:tc>
        <w:tc>
          <w:tcPr>
            <w:tcW w:w="1130" w:type="dxa"/>
            <w:tcBorders>
              <w:top w:val="nil"/>
              <w:left w:val="nil"/>
              <w:bottom w:val="single" w:sz="4" w:space="0" w:color="auto"/>
              <w:right w:val="single" w:sz="8" w:space="0" w:color="auto"/>
            </w:tcBorders>
            <w:noWrap/>
            <w:vAlign w:val="bottom"/>
            <w:hideMark/>
          </w:tcPr>
          <w:p w14:paraId="5B3E98D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6.43%</w:t>
            </w:r>
          </w:p>
        </w:tc>
      </w:tr>
      <w:tr w:rsidR="00924FC4" w:rsidRPr="00924FC4" w14:paraId="6157EF37"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52CB8D9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Suffield</w:t>
            </w:r>
          </w:p>
        </w:tc>
        <w:tc>
          <w:tcPr>
            <w:tcW w:w="990" w:type="dxa"/>
            <w:tcBorders>
              <w:top w:val="nil"/>
              <w:left w:val="nil"/>
              <w:bottom w:val="single" w:sz="4" w:space="0" w:color="auto"/>
              <w:right w:val="single" w:sz="8" w:space="0" w:color="auto"/>
            </w:tcBorders>
            <w:noWrap/>
            <w:vAlign w:val="bottom"/>
            <w:hideMark/>
          </w:tcPr>
          <w:p w14:paraId="66044D7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5879</w:t>
            </w:r>
          </w:p>
        </w:tc>
        <w:tc>
          <w:tcPr>
            <w:tcW w:w="990" w:type="dxa"/>
            <w:tcBorders>
              <w:top w:val="nil"/>
              <w:left w:val="single" w:sz="4" w:space="0" w:color="auto"/>
              <w:bottom w:val="single" w:sz="4" w:space="0" w:color="auto"/>
              <w:right w:val="single" w:sz="4" w:space="0" w:color="auto"/>
            </w:tcBorders>
            <w:hideMark/>
          </w:tcPr>
          <w:p w14:paraId="4E1BFBF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296</w:t>
            </w:r>
          </w:p>
        </w:tc>
        <w:tc>
          <w:tcPr>
            <w:tcW w:w="1170" w:type="dxa"/>
            <w:tcBorders>
              <w:top w:val="nil"/>
              <w:left w:val="nil"/>
              <w:bottom w:val="single" w:sz="4" w:space="0" w:color="auto"/>
              <w:right w:val="single" w:sz="4" w:space="0" w:color="auto"/>
            </w:tcBorders>
            <w:hideMark/>
          </w:tcPr>
          <w:p w14:paraId="229DD54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w:t>
            </w:r>
          </w:p>
        </w:tc>
        <w:tc>
          <w:tcPr>
            <w:tcW w:w="1170" w:type="dxa"/>
            <w:tcBorders>
              <w:top w:val="nil"/>
              <w:left w:val="nil"/>
              <w:bottom w:val="single" w:sz="4" w:space="0" w:color="auto"/>
              <w:right w:val="single" w:sz="4" w:space="0" w:color="auto"/>
            </w:tcBorders>
            <w:noWrap/>
            <w:vAlign w:val="bottom"/>
            <w:hideMark/>
          </w:tcPr>
          <w:p w14:paraId="1C0BAE2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78</w:t>
            </w:r>
          </w:p>
        </w:tc>
        <w:tc>
          <w:tcPr>
            <w:tcW w:w="1080" w:type="dxa"/>
            <w:tcBorders>
              <w:top w:val="nil"/>
              <w:left w:val="nil"/>
              <w:bottom w:val="single" w:sz="4" w:space="0" w:color="auto"/>
              <w:right w:val="single" w:sz="4" w:space="0" w:color="auto"/>
            </w:tcBorders>
            <w:noWrap/>
            <w:vAlign w:val="bottom"/>
            <w:hideMark/>
          </w:tcPr>
          <w:p w14:paraId="0724F23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w:t>
            </w:r>
          </w:p>
        </w:tc>
        <w:tc>
          <w:tcPr>
            <w:tcW w:w="990" w:type="dxa"/>
            <w:tcBorders>
              <w:top w:val="nil"/>
              <w:left w:val="nil"/>
              <w:bottom w:val="single" w:sz="4" w:space="0" w:color="auto"/>
              <w:right w:val="single" w:sz="4" w:space="0" w:color="auto"/>
            </w:tcBorders>
            <w:noWrap/>
            <w:vAlign w:val="bottom"/>
            <w:hideMark/>
          </w:tcPr>
          <w:p w14:paraId="2F6C54D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384</w:t>
            </w:r>
          </w:p>
        </w:tc>
        <w:tc>
          <w:tcPr>
            <w:tcW w:w="1130" w:type="dxa"/>
            <w:tcBorders>
              <w:top w:val="nil"/>
              <w:left w:val="nil"/>
              <w:bottom w:val="single" w:sz="4" w:space="0" w:color="auto"/>
              <w:right w:val="single" w:sz="8" w:space="0" w:color="auto"/>
            </w:tcBorders>
            <w:noWrap/>
            <w:vAlign w:val="bottom"/>
            <w:hideMark/>
          </w:tcPr>
          <w:p w14:paraId="69FE719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6.53%</w:t>
            </w:r>
          </w:p>
        </w:tc>
      </w:tr>
      <w:tr w:rsidR="00924FC4" w:rsidRPr="00924FC4" w14:paraId="76D5DB20"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0580F085"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Thomaston</w:t>
            </w:r>
          </w:p>
        </w:tc>
        <w:tc>
          <w:tcPr>
            <w:tcW w:w="990" w:type="dxa"/>
            <w:tcBorders>
              <w:top w:val="nil"/>
              <w:left w:val="nil"/>
              <w:bottom w:val="single" w:sz="4" w:space="0" w:color="auto"/>
              <w:right w:val="single" w:sz="8" w:space="0" w:color="auto"/>
            </w:tcBorders>
            <w:noWrap/>
            <w:vAlign w:val="bottom"/>
            <w:hideMark/>
          </w:tcPr>
          <w:p w14:paraId="3E97C22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3340</w:t>
            </w:r>
          </w:p>
        </w:tc>
        <w:tc>
          <w:tcPr>
            <w:tcW w:w="990" w:type="dxa"/>
            <w:tcBorders>
              <w:top w:val="nil"/>
              <w:left w:val="single" w:sz="4" w:space="0" w:color="auto"/>
              <w:bottom w:val="single" w:sz="4" w:space="0" w:color="auto"/>
              <w:right w:val="single" w:sz="4" w:space="0" w:color="auto"/>
            </w:tcBorders>
            <w:hideMark/>
          </w:tcPr>
          <w:p w14:paraId="5EFF657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104</w:t>
            </w:r>
          </w:p>
        </w:tc>
        <w:tc>
          <w:tcPr>
            <w:tcW w:w="1170" w:type="dxa"/>
            <w:tcBorders>
              <w:top w:val="nil"/>
              <w:left w:val="nil"/>
              <w:bottom w:val="single" w:sz="4" w:space="0" w:color="auto"/>
              <w:right w:val="single" w:sz="4" w:space="0" w:color="auto"/>
            </w:tcBorders>
            <w:hideMark/>
          </w:tcPr>
          <w:p w14:paraId="06E3B11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w:t>
            </w:r>
          </w:p>
        </w:tc>
        <w:tc>
          <w:tcPr>
            <w:tcW w:w="1170" w:type="dxa"/>
            <w:tcBorders>
              <w:top w:val="nil"/>
              <w:left w:val="nil"/>
              <w:bottom w:val="single" w:sz="4" w:space="0" w:color="auto"/>
              <w:right w:val="single" w:sz="4" w:space="0" w:color="auto"/>
            </w:tcBorders>
            <w:noWrap/>
            <w:vAlign w:val="bottom"/>
            <w:hideMark/>
          </w:tcPr>
          <w:p w14:paraId="680E722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111</w:t>
            </w:r>
          </w:p>
        </w:tc>
        <w:tc>
          <w:tcPr>
            <w:tcW w:w="1080" w:type="dxa"/>
            <w:tcBorders>
              <w:top w:val="nil"/>
              <w:left w:val="nil"/>
              <w:bottom w:val="single" w:sz="4" w:space="0" w:color="auto"/>
              <w:right w:val="single" w:sz="4" w:space="0" w:color="auto"/>
            </w:tcBorders>
            <w:noWrap/>
            <w:vAlign w:val="bottom"/>
            <w:hideMark/>
          </w:tcPr>
          <w:p w14:paraId="0D3F6E5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5577A27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222</w:t>
            </w:r>
          </w:p>
        </w:tc>
        <w:tc>
          <w:tcPr>
            <w:tcW w:w="1130" w:type="dxa"/>
            <w:tcBorders>
              <w:top w:val="nil"/>
              <w:left w:val="nil"/>
              <w:bottom w:val="single" w:sz="4" w:space="0" w:color="auto"/>
              <w:right w:val="single" w:sz="8" w:space="0" w:color="auto"/>
            </w:tcBorders>
            <w:noWrap/>
            <w:vAlign w:val="bottom"/>
            <w:hideMark/>
          </w:tcPr>
          <w:p w14:paraId="69A194C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6.65%</w:t>
            </w:r>
          </w:p>
        </w:tc>
      </w:tr>
      <w:tr w:rsidR="00924FC4" w:rsidRPr="00924FC4" w14:paraId="08103603"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0544615A"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Thompson</w:t>
            </w:r>
          </w:p>
        </w:tc>
        <w:tc>
          <w:tcPr>
            <w:tcW w:w="990" w:type="dxa"/>
            <w:tcBorders>
              <w:top w:val="nil"/>
              <w:left w:val="nil"/>
              <w:bottom w:val="single" w:sz="4" w:space="0" w:color="auto"/>
              <w:right w:val="single" w:sz="8" w:space="0" w:color="auto"/>
            </w:tcBorders>
            <w:noWrap/>
            <w:vAlign w:val="bottom"/>
            <w:hideMark/>
          </w:tcPr>
          <w:p w14:paraId="2B575D9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4143</w:t>
            </w:r>
          </w:p>
        </w:tc>
        <w:tc>
          <w:tcPr>
            <w:tcW w:w="990" w:type="dxa"/>
            <w:tcBorders>
              <w:top w:val="nil"/>
              <w:left w:val="single" w:sz="4" w:space="0" w:color="auto"/>
              <w:bottom w:val="single" w:sz="4" w:space="0" w:color="auto"/>
              <w:right w:val="single" w:sz="4" w:space="0" w:color="auto"/>
            </w:tcBorders>
            <w:hideMark/>
          </w:tcPr>
          <w:p w14:paraId="51AE1D8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151</w:t>
            </w:r>
          </w:p>
        </w:tc>
        <w:tc>
          <w:tcPr>
            <w:tcW w:w="1170" w:type="dxa"/>
            <w:tcBorders>
              <w:top w:val="nil"/>
              <w:left w:val="nil"/>
              <w:bottom w:val="single" w:sz="4" w:space="0" w:color="auto"/>
              <w:right w:val="single" w:sz="4" w:space="0" w:color="auto"/>
            </w:tcBorders>
            <w:hideMark/>
          </w:tcPr>
          <w:p w14:paraId="1FB0B72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11</w:t>
            </w:r>
          </w:p>
        </w:tc>
        <w:tc>
          <w:tcPr>
            <w:tcW w:w="1170" w:type="dxa"/>
            <w:tcBorders>
              <w:top w:val="nil"/>
              <w:left w:val="nil"/>
              <w:bottom w:val="single" w:sz="4" w:space="0" w:color="auto"/>
              <w:right w:val="single" w:sz="4" w:space="0" w:color="auto"/>
            </w:tcBorders>
            <w:noWrap/>
            <w:vAlign w:val="bottom"/>
            <w:hideMark/>
          </w:tcPr>
          <w:p w14:paraId="596F934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w:t>
            </w:r>
          </w:p>
        </w:tc>
        <w:tc>
          <w:tcPr>
            <w:tcW w:w="1080" w:type="dxa"/>
            <w:tcBorders>
              <w:top w:val="nil"/>
              <w:left w:val="nil"/>
              <w:bottom w:val="single" w:sz="4" w:space="0" w:color="auto"/>
              <w:right w:val="single" w:sz="4" w:space="0" w:color="auto"/>
            </w:tcBorders>
            <w:noWrap/>
            <w:vAlign w:val="bottom"/>
            <w:hideMark/>
          </w:tcPr>
          <w:p w14:paraId="287226D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E49FA3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200</w:t>
            </w:r>
          </w:p>
        </w:tc>
        <w:tc>
          <w:tcPr>
            <w:tcW w:w="1130" w:type="dxa"/>
            <w:tcBorders>
              <w:top w:val="nil"/>
              <w:left w:val="nil"/>
              <w:bottom w:val="single" w:sz="4" w:space="0" w:color="auto"/>
              <w:right w:val="single" w:sz="8" w:space="0" w:color="auto"/>
            </w:tcBorders>
            <w:noWrap/>
            <w:vAlign w:val="bottom"/>
            <w:hideMark/>
          </w:tcPr>
          <w:p w14:paraId="3710516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4.83%</w:t>
            </w:r>
          </w:p>
        </w:tc>
      </w:tr>
      <w:tr w:rsidR="00924FC4" w:rsidRPr="00924FC4" w14:paraId="3BCC1CB1"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70F4D725"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Tolland</w:t>
            </w:r>
          </w:p>
        </w:tc>
        <w:tc>
          <w:tcPr>
            <w:tcW w:w="990" w:type="dxa"/>
            <w:tcBorders>
              <w:top w:val="nil"/>
              <w:left w:val="nil"/>
              <w:bottom w:val="single" w:sz="4" w:space="0" w:color="auto"/>
              <w:right w:val="single" w:sz="8" w:space="0" w:color="auto"/>
            </w:tcBorders>
            <w:noWrap/>
            <w:vAlign w:val="bottom"/>
            <w:hideMark/>
          </w:tcPr>
          <w:p w14:paraId="7BEEA04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5630</w:t>
            </w:r>
          </w:p>
        </w:tc>
        <w:tc>
          <w:tcPr>
            <w:tcW w:w="990" w:type="dxa"/>
            <w:tcBorders>
              <w:top w:val="nil"/>
              <w:left w:val="single" w:sz="4" w:space="0" w:color="auto"/>
              <w:bottom w:val="single" w:sz="4" w:space="0" w:color="auto"/>
              <w:right w:val="single" w:sz="4" w:space="0" w:color="auto"/>
            </w:tcBorders>
            <w:hideMark/>
          </w:tcPr>
          <w:p w14:paraId="0C8784C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127</w:t>
            </w:r>
          </w:p>
        </w:tc>
        <w:tc>
          <w:tcPr>
            <w:tcW w:w="1170" w:type="dxa"/>
            <w:tcBorders>
              <w:top w:val="nil"/>
              <w:left w:val="nil"/>
              <w:bottom w:val="single" w:sz="4" w:space="0" w:color="auto"/>
              <w:right w:val="single" w:sz="4" w:space="0" w:color="auto"/>
            </w:tcBorders>
            <w:hideMark/>
          </w:tcPr>
          <w:p w14:paraId="45FCCC8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w:t>
            </w:r>
          </w:p>
        </w:tc>
        <w:tc>
          <w:tcPr>
            <w:tcW w:w="1170" w:type="dxa"/>
            <w:tcBorders>
              <w:top w:val="nil"/>
              <w:left w:val="nil"/>
              <w:bottom w:val="single" w:sz="4" w:space="0" w:color="auto"/>
              <w:right w:val="single" w:sz="4" w:space="0" w:color="auto"/>
            </w:tcBorders>
            <w:noWrap/>
            <w:vAlign w:val="bottom"/>
            <w:hideMark/>
          </w:tcPr>
          <w:p w14:paraId="0E3F773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138</w:t>
            </w:r>
          </w:p>
        </w:tc>
        <w:tc>
          <w:tcPr>
            <w:tcW w:w="1080" w:type="dxa"/>
            <w:tcBorders>
              <w:top w:val="nil"/>
              <w:left w:val="nil"/>
              <w:bottom w:val="single" w:sz="4" w:space="0" w:color="auto"/>
              <w:right w:val="single" w:sz="4" w:space="0" w:color="auto"/>
            </w:tcBorders>
            <w:noWrap/>
            <w:vAlign w:val="bottom"/>
            <w:hideMark/>
          </w:tcPr>
          <w:p w14:paraId="33CE465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990" w:type="dxa"/>
            <w:tcBorders>
              <w:top w:val="nil"/>
              <w:left w:val="nil"/>
              <w:bottom w:val="single" w:sz="4" w:space="0" w:color="auto"/>
              <w:right w:val="single" w:sz="4" w:space="0" w:color="auto"/>
            </w:tcBorders>
            <w:noWrap/>
            <w:vAlign w:val="bottom"/>
            <w:hideMark/>
          </w:tcPr>
          <w:p w14:paraId="0B6D2FA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275</w:t>
            </w:r>
          </w:p>
        </w:tc>
        <w:tc>
          <w:tcPr>
            <w:tcW w:w="1130" w:type="dxa"/>
            <w:tcBorders>
              <w:top w:val="nil"/>
              <w:left w:val="nil"/>
              <w:bottom w:val="single" w:sz="4" w:space="0" w:color="auto"/>
              <w:right w:val="single" w:sz="8" w:space="0" w:color="auto"/>
            </w:tcBorders>
            <w:noWrap/>
            <w:vAlign w:val="bottom"/>
            <w:hideMark/>
          </w:tcPr>
          <w:p w14:paraId="76C9EE6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4.88%</w:t>
            </w:r>
          </w:p>
        </w:tc>
      </w:tr>
      <w:tr w:rsidR="00924FC4" w:rsidRPr="00924FC4" w14:paraId="152F089E"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20759788"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Trumbull</w:t>
            </w:r>
          </w:p>
        </w:tc>
        <w:tc>
          <w:tcPr>
            <w:tcW w:w="990" w:type="dxa"/>
            <w:tcBorders>
              <w:top w:val="nil"/>
              <w:left w:val="nil"/>
              <w:bottom w:val="single" w:sz="4" w:space="0" w:color="auto"/>
              <w:right w:val="single" w:sz="8" w:space="0" w:color="auto"/>
            </w:tcBorders>
            <w:noWrap/>
            <w:vAlign w:val="bottom"/>
            <w:hideMark/>
          </w:tcPr>
          <w:p w14:paraId="5A42FF1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13159</w:t>
            </w:r>
          </w:p>
        </w:tc>
        <w:tc>
          <w:tcPr>
            <w:tcW w:w="990" w:type="dxa"/>
            <w:tcBorders>
              <w:top w:val="nil"/>
              <w:left w:val="single" w:sz="4" w:space="0" w:color="auto"/>
              <w:bottom w:val="single" w:sz="4" w:space="0" w:color="auto"/>
              <w:right w:val="single" w:sz="4" w:space="0" w:color="auto"/>
            </w:tcBorders>
            <w:hideMark/>
          </w:tcPr>
          <w:p w14:paraId="5741088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315</w:t>
            </w:r>
          </w:p>
        </w:tc>
        <w:tc>
          <w:tcPr>
            <w:tcW w:w="1170" w:type="dxa"/>
            <w:tcBorders>
              <w:top w:val="nil"/>
              <w:left w:val="nil"/>
              <w:bottom w:val="single" w:sz="4" w:space="0" w:color="auto"/>
              <w:right w:val="single" w:sz="4" w:space="0" w:color="auto"/>
            </w:tcBorders>
            <w:hideMark/>
          </w:tcPr>
          <w:p w14:paraId="74F0B71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17</w:t>
            </w:r>
          </w:p>
        </w:tc>
        <w:tc>
          <w:tcPr>
            <w:tcW w:w="1170" w:type="dxa"/>
            <w:tcBorders>
              <w:top w:val="nil"/>
              <w:left w:val="nil"/>
              <w:bottom w:val="single" w:sz="4" w:space="0" w:color="auto"/>
              <w:right w:val="single" w:sz="4" w:space="0" w:color="auto"/>
            </w:tcBorders>
            <w:noWrap/>
            <w:vAlign w:val="bottom"/>
            <w:hideMark/>
          </w:tcPr>
          <w:p w14:paraId="51AE142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88</w:t>
            </w:r>
          </w:p>
        </w:tc>
        <w:tc>
          <w:tcPr>
            <w:tcW w:w="1080" w:type="dxa"/>
            <w:tcBorders>
              <w:top w:val="nil"/>
              <w:left w:val="nil"/>
              <w:bottom w:val="single" w:sz="4" w:space="0" w:color="auto"/>
              <w:right w:val="single" w:sz="4" w:space="0" w:color="auto"/>
            </w:tcBorders>
            <w:noWrap/>
            <w:vAlign w:val="bottom"/>
            <w:hideMark/>
          </w:tcPr>
          <w:p w14:paraId="1E48DC3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293</w:t>
            </w:r>
          </w:p>
        </w:tc>
        <w:tc>
          <w:tcPr>
            <w:tcW w:w="990" w:type="dxa"/>
            <w:tcBorders>
              <w:top w:val="nil"/>
              <w:left w:val="nil"/>
              <w:bottom w:val="single" w:sz="4" w:space="0" w:color="auto"/>
              <w:right w:val="single" w:sz="4" w:space="0" w:color="auto"/>
            </w:tcBorders>
            <w:noWrap/>
            <w:vAlign w:val="bottom"/>
            <w:hideMark/>
          </w:tcPr>
          <w:p w14:paraId="6C33EF1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713</w:t>
            </w:r>
          </w:p>
        </w:tc>
        <w:tc>
          <w:tcPr>
            <w:tcW w:w="1130" w:type="dxa"/>
            <w:tcBorders>
              <w:top w:val="nil"/>
              <w:left w:val="nil"/>
              <w:bottom w:val="single" w:sz="4" w:space="0" w:color="auto"/>
              <w:right w:val="single" w:sz="8" w:space="0" w:color="auto"/>
            </w:tcBorders>
            <w:noWrap/>
            <w:vAlign w:val="bottom"/>
            <w:hideMark/>
          </w:tcPr>
          <w:p w14:paraId="1F68DE9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5.42%</w:t>
            </w:r>
          </w:p>
        </w:tc>
      </w:tr>
      <w:tr w:rsidR="00924FC4" w:rsidRPr="00924FC4" w14:paraId="186A09BF"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486A41C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Union</w:t>
            </w:r>
          </w:p>
        </w:tc>
        <w:tc>
          <w:tcPr>
            <w:tcW w:w="990" w:type="dxa"/>
            <w:tcBorders>
              <w:top w:val="nil"/>
              <w:left w:val="nil"/>
              <w:bottom w:val="single" w:sz="4" w:space="0" w:color="auto"/>
              <w:right w:val="single" w:sz="8" w:space="0" w:color="auto"/>
            </w:tcBorders>
            <w:noWrap/>
            <w:vAlign w:val="bottom"/>
            <w:hideMark/>
          </w:tcPr>
          <w:p w14:paraId="2F69775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377</w:t>
            </w:r>
          </w:p>
        </w:tc>
        <w:tc>
          <w:tcPr>
            <w:tcW w:w="990" w:type="dxa"/>
            <w:tcBorders>
              <w:top w:val="nil"/>
              <w:left w:val="single" w:sz="4" w:space="0" w:color="auto"/>
              <w:bottom w:val="single" w:sz="4" w:space="0" w:color="auto"/>
              <w:right w:val="single" w:sz="4" w:space="0" w:color="auto"/>
            </w:tcBorders>
            <w:hideMark/>
          </w:tcPr>
          <w:p w14:paraId="7C13D92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207DE4B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noWrap/>
            <w:vAlign w:val="bottom"/>
            <w:hideMark/>
          </w:tcPr>
          <w:p w14:paraId="18BC019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1080" w:type="dxa"/>
            <w:tcBorders>
              <w:top w:val="nil"/>
              <w:left w:val="nil"/>
              <w:bottom w:val="single" w:sz="4" w:space="0" w:color="auto"/>
              <w:right w:val="single" w:sz="4" w:space="0" w:color="auto"/>
            </w:tcBorders>
            <w:noWrap/>
            <w:vAlign w:val="bottom"/>
            <w:hideMark/>
          </w:tcPr>
          <w:p w14:paraId="7F95F82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375D415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1130" w:type="dxa"/>
            <w:tcBorders>
              <w:top w:val="nil"/>
              <w:left w:val="nil"/>
              <w:bottom w:val="single" w:sz="4" w:space="0" w:color="auto"/>
              <w:right w:val="single" w:sz="8" w:space="0" w:color="auto"/>
            </w:tcBorders>
            <w:noWrap/>
            <w:vAlign w:val="bottom"/>
            <w:hideMark/>
          </w:tcPr>
          <w:p w14:paraId="0FA06C5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0.80%</w:t>
            </w:r>
          </w:p>
        </w:tc>
      </w:tr>
      <w:tr w:rsidR="00924FC4" w:rsidRPr="00924FC4" w14:paraId="6494B0AF"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3704B5AF" w14:textId="77777777" w:rsidR="00924FC4" w:rsidRPr="00924FC4" w:rsidRDefault="00924FC4" w:rsidP="00924FC4">
            <w:pPr>
              <w:spacing w:after="0" w:line="240" w:lineRule="auto"/>
              <w:rPr>
                <w:rFonts w:ascii="Arial" w:eastAsia="Times New Roman" w:hAnsi="Arial" w:cs="Arial"/>
                <w:b/>
                <w:bCs/>
                <w:color w:val="000000"/>
                <w:sz w:val="20"/>
                <w:szCs w:val="20"/>
              </w:rPr>
            </w:pPr>
            <w:proofErr w:type="spellStart"/>
            <w:r w:rsidRPr="00924FC4">
              <w:rPr>
                <w:rFonts w:ascii="Arial" w:eastAsia="Times New Roman" w:hAnsi="Arial" w:cs="Arial"/>
                <w:b/>
                <w:bCs/>
                <w:color w:val="000000"/>
                <w:sz w:val="20"/>
                <w:szCs w:val="20"/>
              </w:rPr>
              <w:t>Voluntown</w:t>
            </w:r>
            <w:proofErr w:type="spellEnd"/>
          </w:p>
        </w:tc>
        <w:tc>
          <w:tcPr>
            <w:tcW w:w="990" w:type="dxa"/>
            <w:tcBorders>
              <w:top w:val="nil"/>
              <w:left w:val="nil"/>
              <w:bottom w:val="single" w:sz="4" w:space="0" w:color="auto"/>
              <w:right w:val="single" w:sz="8" w:space="0" w:color="auto"/>
            </w:tcBorders>
            <w:noWrap/>
            <w:vAlign w:val="bottom"/>
            <w:hideMark/>
          </w:tcPr>
          <w:p w14:paraId="4ABAD77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1135</w:t>
            </w:r>
          </w:p>
        </w:tc>
        <w:tc>
          <w:tcPr>
            <w:tcW w:w="990" w:type="dxa"/>
            <w:tcBorders>
              <w:top w:val="nil"/>
              <w:left w:val="single" w:sz="4" w:space="0" w:color="auto"/>
              <w:bottom w:val="single" w:sz="4" w:space="0" w:color="auto"/>
              <w:right w:val="single" w:sz="4" w:space="0" w:color="auto"/>
            </w:tcBorders>
            <w:hideMark/>
          </w:tcPr>
          <w:p w14:paraId="7CE992E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20</w:t>
            </w:r>
          </w:p>
        </w:tc>
        <w:tc>
          <w:tcPr>
            <w:tcW w:w="1170" w:type="dxa"/>
            <w:tcBorders>
              <w:top w:val="nil"/>
              <w:left w:val="nil"/>
              <w:bottom w:val="single" w:sz="4" w:space="0" w:color="auto"/>
              <w:right w:val="single" w:sz="4" w:space="0" w:color="auto"/>
            </w:tcBorders>
            <w:hideMark/>
          </w:tcPr>
          <w:p w14:paraId="27B48B9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w:t>
            </w:r>
          </w:p>
        </w:tc>
        <w:tc>
          <w:tcPr>
            <w:tcW w:w="1170" w:type="dxa"/>
            <w:tcBorders>
              <w:top w:val="nil"/>
              <w:left w:val="nil"/>
              <w:bottom w:val="single" w:sz="4" w:space="0" w:color="auto"/>
              <w:right w:val="single" w:sz="4" w:space="0" w:color="auto"/>
            </w:tcBorders>
            <w:noWrap/>
            <w:vAlign w:val="bottom"/>
            <w:hideMark/>
          </w:tcPr>
          <w:p w14:paraId="545D0A2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24</w:t>
            </w:r>
          </w:p>
        </w:tc>
        <w:tc>
          <w:tcPr>
            <w:tcW w:w="1080" w:type="dxa"/>
            <w:tcBorders>
              <w:top w:val="nil"/>
              <w:left w:val="nil"/>
              <w:bottom w:val="single" w:sz="4" w:space="0" w:color="auto"/>
              <w:right w:val="single" w:sz="4" w:space="0" w:color="auto"/>
            </w:tcBorders>
            <w:noWrap/>
            <w:vAlign w:val="bottom"/>
            <w:hideMark/>
          </w:tcPr>
          <w:p w14:paraId="105A9D1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4" w:space="0" w:color="auto"/>
              <w:right w:val="single" w:sz="4" w:space="0" w:color="auto"/>
            </w:tcBorders>
            <w:noWrap/>
            <w:vAlign w:val="bottom"/>
            <w:hideMark/>
          </w:tcPr>
          <w:p w14:paraId="7F49FE1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46</w:t>
            </w:r>
          </w:p>
        </w:tc>
        <w:tc>
          <w:tcPr>
            <w:tcW w:w="1130" w:type="dxa"/>
            <w:tcBorders>
              <w:top w:val="nil"/>
              <w:left w:val="nil"/>
              <w:bottom w:val="single" w:sz="4" w:space="0" w:color="auto"/>
              <w:right w:val="single" w:sz="8" w:space="0" w:color="auto"/>
            </w:tcBorders>
            <w:noWrap/>
            <w:vAlign w:val="bottom"/>
            <w:hideMark/>
          </w:tcPr>
          <w:p w14:paraId="54A54D5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4.05%</w:t>
            </w:r>
          </w:p>
        </w:tc>
      </w:tr>
      <w:tr w:rsidR="00924FC4" w:rsidRPr="00924FC4" w14:paraId="058C3D00"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374B1E9D"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Wallingford</w:t>
            </w:r>
          </w:p>
        </w:tc>
        <w:tc>
          <w:tcPr>
            <w:tcW w:w="990" w:type="dxa"/>
            <w:tcBorders>
              <w:top w:val="nil"/>
              <w:left w:val="nil"/>
              <w:bottom w:val="single" w:sz="4" w:space="0" w:color="auto"/>
              <w:right w:val="single" w:sz="8" w:space="0" w:color="auto"/>
            </w:tcBorders>
            <w:noWrap/>
            <w:vAlign w:val="bottom"/>
            <w:hideMark/>
          </w:tcPr>
          <w:p w14:paraId="57E23C3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18938</w:t>
            </w:r>
          </w:p>
        </w:tc>
        <w:tc>
          <w:tcPr>
            <w:tcW w:w="990" w:type="dxa"/>
            <w:tcBorders>
              <w:top w:val="nil"/>
              <w:left w:val="single" w:sz="4" w:space="0" w:color="auto"/>
              <w:bottom w:val="single" w:sz="4" w:space="0" w:color="auto"/>
              <w:right w:val="single" w:sz="4" w:space="0" w:color="auto"/>
            </w:tcBorders>
            <w:hideMark/>
          </w:tcPr>
          <w:p w14:paraId="1D2DA36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482</w:t>
            </w:r>
          </w:p>
        </w:tc>
        <w:tc>
          <w:tcPr>
            <w:tcW w:w="1170" w:type="dxa"/>
            <w:tcBorders>
              <w:top w:val="nil"/>
              <w:left w:val="nil"/>
              <w:bottom w:val="single" w:sz="4" w:space="0" w:color="auto"/>
              <w:right w:val="single" w:sz="4" w:space="0" w:color="auto"/>
            </w:tcBorders>
            <w:hideMark/>
          </w:tcPr>
          <w:p w14:paraId="7AE2D64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148</w:t>
            </w:r>
          </w:p>
        </w:tc>
        <w:tc>
          <w:tcPr>
            <w:tcW w:w="1170" w:type="dxa"/>
            <w:tcBorders>
              <w:top w:val="nil"/>
              <w:left w:val="nil"/>
              <w:bottom w:val="single" w:sz="4" w:space="0" w:color="auto"/>
              <w:right w:val="single" w:sz="4" w:space="0" w:color="auto"/>
            </w:tcBorders>
            <w:noWrap/>
            <w:vAlign w:val="bottom"/>
            <w:hideMark/>
          </w:tcPr>
          <w:p w14:paraId="6B43212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310</w:t>
            </w:r>
          </w:p>
        </w:tc>
        <w:tc>
          <w:tcPr>
            <w:tcW w:w="1080" w:type="dxa"/>
            <w:tcBorders>
              <w:top w:val="nil"/>
              <w:left w:val="nil"/>
              <w:bottom w:val="single" w:sz="4" w:space="0" w:color="auto"/>
              <w:right w:val="single" w:sz="4" w:space="0" w:color="auto"/>
            </w:tcBorders>
            <w:noWrap/>
            <w:vAlign w:val="bottom"/>
            <w:hideMark/>
          </w:tcPr>
          <w:p w14:paraId="095CD55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35</w:t>
            </w:r>
          </w:p>
        </w:tc>
        <w:tc>
          <w:tcPr>
            <w:tcW w:w="990" w:type="dxa"/>
            <w:tcBorders>
              <w:top w:val="nil"/>
              <w:left w:val="nil"/>
              <w:bottom w:val="single" w:sz="4" w:space="0" w:color="auto"/>
              <w:right w:val="single" w:sz="4" w:space="0" w:color="auto"/>
            </w:tcBorders>
            <w:noWrap/>
            <w:vAlign w:val="bottom"/>
            <w:hideMark/>
          </w:tcPr>
          <w:p w14:paraId="4970B57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975</w:t>
            </w:r>
          </w:p>
        </w:tc>
        <w:tc>
          <w:tcPr>
            <w:tcW w:w="1130" w:type="dxa"/>
            <w:tcBorders>
              <w:top w:val="nil"/>
              <w:left w:val="nil"/>
              <w:bottom w:val="single" w:sz="4" w:space="0" w:color="auto"/>
              <w:right w:val="single" w:sz="8" w:space="0" w:color="auto"/>
            </w:tcBorders>
            <w:noWrap/>
            <w:vAlign w:val="bottom"/>
            <w:hideMark/>
          </w:tcPr>
          <w:p w14:paraId="03EF11D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5.15%</w:t>
            </w:r>
          </w:p>
        </w:tc>
      </w:tr>
      <w:tr w:rsidR="00924FC4" w:rsidRPr="00924FC4" w14:paraId="4EED0CD6" w14:textId="77777777" w:rsidTr="00272567">
        <w:trPr>
          <w:trHeight w:val="240"/>
        </w:trPr>
        <w:tc>
          <w:tcPr>
            <w:tcW w:w="1880" w:type="dxa"/>
            <w:tcBorders>
              <w:top w:val="nil"/>
              <w:left w:val="single" w:sz="8" w:space="0" w:color="auto"/>
              <w:bottom w:val="single" w:sz="8" w:space="0" w:color="auto"/>
              <w:right w:val="single" w:sz="4" w:space="0" w:color="auto"/>
            </w:tcBorders>
            <w:shd w:val="clear" w:color="000000" w:fill="DCE6F1"/>
            <w:hideMark/>
          </w:tcPr>
          <w:p w14:paraId="700CDEF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Warren</w:t>
            </w:r>
          </w:p>
        </w:tc>
        <w:tc>
          <w:tcPr>
            <w:tcW w:w="990" w:type="dxa"/>
            <w:tcBorders>
              <w:top w:val="nil"/>
              <w:left w:val="nil"/>
              <w:bottom w:val="single" w:sz="8" w:space="0" w:color="auto"/>
              <w:right w:val="single" w:sz="8" w:space="0" w:color="auto"/>
            </w:tcBorders>
            <w:noWrap/>
            <w:vAlign w:val="bottom"/>
            <w:hideMark/>
          </w:tcPr>
          <w:p w14:paraId="38D1E1B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790</w:t>
            </w:r>
          </w:p>
        </w:tc>
        <w:tc>
          <w:tcPr>
            <w:tcW w:w="990" w:type="dxa"/>
            <w:tcBorders>
              <w:top w:val="nil"/>
              <w:left w:val="single" w:sz="4" w:space="0" w:color="auto"/>
              <w:bottom w:val="single" w:sz="8" w:space="0" w:color="auto"/>
              <w:right w:val="single" w:sz="4" w:space="0" w:color="auto"/>
            </w:tcBorders>
            <w:hideMark/>
          </w:tcPr>
          <w:p w14:paraId="66CD612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8" w:space="0" w:color="auto"/>
              <w:right w:val="single" w:sz="4" w:space="0" w:color="auto"/>
            </w:tcBorders>
            <w:hideMark/>
          </w:tcPr>
          <w:p w14:paraId="7014108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8" w:space="0" w:color="auto"/>
              <w:right w:val="single" w:sz="4" w:space="0" w:color="auto"/>
            </w:tcBorders>
            <w:noWrap/>
            <w:vAlign w:val="bottom"/>
            <w:hideMark/>
          </w:tcPr>
          <w:p w14:paraId="4CCB915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1080" w:type="dxa"/>
            <w:tcBorders>
              <w:top w:val="nil"/>
              <w:left w:val="nil"/>
              <w:bottom w:val="single" w:sz="8" w:space="0" w:color="auto"/>
              <w:right w:val="single" w:sz="4" w:space="0" w:color="auto"/>
            </w:tcBorders>
            <w:noWrap/>
            <w:vAlign w:val="bottom"/>
            <w:hideMark/>
          </w:tcPr>
          <w:p w14:paraId="38949A2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990" w:type="dxa"/>
            <w:tcBorders>
              <w:top w:val="nil"/>
              <w:left w:val="nil"/>
              <w:bottom w:val="single" w:sz="8" w:space="0" w:color="auto"/>
              <w:right w:val="single" w:sz="4" w:space="0" w:color="auto"/>
            </w:tcBorders>
            <w:noWrap/>
            <w:vAlign w:val="bottom"/>
            <w:hideMark/>
          </w:tcPr>
          <w:p w14:paraId="37EA2C7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1130" w:type="dxa"/>
            <w:tcBorders>
              <w:top w:val="nil"/>
              <w:left w:val="nil"/>
              <w:bottom w:val="single" w:sz="8" w:space="0" w:color="auto"/>
              <w:right w:val="single" w:sz="8" w:space="0" w:color="auto"/>
            </w:tcBorders>
            <w:noWrap/>
            <w:vAlign w:val="bottom"/>
            <w:hideMark/>
          </w:tcPr>
          <w:p w14:paraId="2DB9E0A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0.13%</w:t>
            </w:r>
          </w:p>
        </w:tc>
      </w:tr>
    </w:tbl>
    <w:p w14:paraId="5EC47C32" w14:textId="77777777" w:rsidR="00924FC4" w:rsidRDefault="00924FC4" w:rsidP="00AB3764">
      <w:pPr>
        <w:tabs>
          <w:tab w:val="left" w:pos="360"/>
        </w:tabs>
        <w:spacing w:after="0" w:line="360" w:lineRule="auto"/>
      </w:pPr>
    </w:p>
    <w:tbl>
      <w:tblPr>
        <w:tblW w:w="9563" w:type="dxa"/>
        <w:tblLook w:val="04A0" w:firstRow="1" w:lastRow="0" w:firstColumn="1" w:lastColumn="0" w:noHBand="0" w:noVBand="1"/>
      </w:tblPr>
      <w:tblGrid>
        <w:gridCol w:w="1880"/>
        <w:gridCol w:w="1106"/>
        <w:gridCol w:w="990"/>
        <w:gridCol w:w="1170"/>
        <w:gridCol w:w="1170"/>
        <w:gridCol w:w="1103"/>
        <w:gridCol w:w="1147"/>
        <w:gridCol w:w="1113"/>
      </w:tblGrid>
      <w:tr w:rsidR="00924FC4" w:rsidRPr="00924FC4" w14:paraId="07126FD9" w14:textId="77777777" w:rsidTr="00272567">
        <w:trPr>
          <w:trHeight w:val="360"/>
        </w:trPr>
        <w:tc>
          <w:tcPr>
            <w:tcW w:w="9563" w:type="dxa"/>
            <w:gridSpan w:val="8"/>
            <w:tcBorders>
              <w:top w:val="single" w:sz="8" w:space="0" w:color="auto"/>
              <w:left w:val="single" w:sz="8" w:space="0" w:color="auto"/>
              <w:bottom w:val="nil"/>
              <w:right w:val="single" w:sz="8" w:space="0" w:color="000000"/>
            </w:tcBorders>
            <w:shd w:val="clear" w:color="000000" w:fill="BFBFBF"/>
            <w:hideMark/>
          </w:tcPr>
          <w:p w14:paraId="66207AC3" w14:textId="77777777" w:rsidR="00924FC4" w:rsidRPr="00924FC4" w:rsidRDefault="00924FC4" w:rsidP="00924FC4">
            <w:pPr>
              <w:spacing w:after="0" w:line="240" w:lineRule="auto"/>
              <w:jc w:val="center"/>
              <w:rPr>
                <w:rFonts w:ascii="Arial" w:eastAsia="Times New Roman" w:hAnsi="Arial" w:cs="Arial"/>
                <w:b/>
                <w:bCs/>
                <w:color w:val="000000"/>
                <w:sz w:val="24"/>
                <w:szCs w:val="24"/>
              </w:rPr>
            </w:pPr>
            <w:r w:rsidRPr="00924FC4">
              <w:rPr>
                <w:rFonts w:ascii="Arial" w:eastAsia="Times New Roman" w:hAnsi="Arial" w:cs="Arial"/>
                <w:b/>
                <w:bCs/>
                <w:color w:val="000000"/>
                <w:sz w:val="24"/>
                <w:szCs w:val="24"/>
              </w:rPr>
              <w:t>2025 Affordable Housing Appeals List - Non-Exempt Municipalities</w:t>
            </w:r>
          </w:p>
        </w:tc>
      </w:tr>
      <w:tr w:rsidR="00924FC4" w:rsidRPr="00924FC4" w14:paraId="00C8D07A" w14:textId="77777777" w:rsidTr="00272567">
        <w:trPr>
          <w:trHeight w:val="1440"/>
        </w:trPr>
        <w:tc>
          <w:tcPr>
            <w:tcW w:w="1880" w:type="dxa"/>
            <w:tcBorders>
              <w:top w:val="single" w:sz="8" w:space="0" w:color="auto"/>
              <w:left w:val="single" w:sz="8" w:space="0" w:color="auto"/>
              <w:bottom w:val="single" w:sz="8" w:space="0" w:color="auto"/>
              <w:right w:val="single" w:sz="4" w:space="0" w:color="auto"/>
            </w:tcBorders>
            <w:shd w:val="clear" w:color="000000" w:fill="DCE6F1"/>
            <w:vAlign w:val="center"/>
            <w:hideMark/>
          </w:tcPr>
          <w:p w14:paraId="6959859C" w14:textId="77777777" w:rsidR="00924FC4" w:rsidRPr="00272567" w:rsidRDefault="00924FC4" w:rsidP="00924FC4">
            <w:pPr>
              <w:spacing w:after="0" w:line="240" w:lineRule="auto"/>
              <w:jc w:val="center"/>
              <w:rPr>
                <w:rFonts w:ascii="Arial" w:eastAsia="Times New Roman" w:hAnsi="Arial" w:cs="Arial"/>
                <w:b/>
                <w:bCs/>
                <w:color w:val="DCE6F1"/>
                <w:sz w:val="18"/>
                <w:szCs w:val="18"/>
              </w:rPr>
            </w:pPr>
            <w:r w:rsidRPr="00272567">
              <w:rPr>
                <w:rFonts w:ascii="Arial" w:eastAsia="Times New Roman" w:hAnsi="Arial" w:cs="Arial"/>
                <w:b/>
                <w:bCs/>
                <w:sz w:val="18"/>
                <w:szCs w:val="18"/>
              </w:rPr>
              <w:lastRenderedPageBreak/>
              <w:t>Town</w:t>
            </w:r>
          </w:p>
        </w:tc>
        <w:tc>
          <w:tcPr>
            <w:tcW w:w="990" w:type="dxa"/>
            <w:tcBorders>
              <w:top w:val="single" w:sz="8" w:space="0" w:color="auto"/>
              <w:left w:val="nil"/>
              <w:bottom w:val="single" w:sz="8" w:space="0" w:color="auto"/>
              <w:right w:val="single" w:sz="4" w:space="0" w:color="auto"/>
            </w:tcBorders>
            <w:shd w:val="clear" w:color="000000" w:fill="DCE6F1"/>
            <w:vAlign w:val="center"/>
            <w:hideMark/>
          </w:tcPr>
          <w:p w14:paraId="2A67B134" w14:textId="7B5A22C4"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2020 Census</w:t>
            </w:r>
            <w:r w:rsidR="006C277D" w:rsidRPr="00272567">
              <w:rPr>
                <w:rFonts w:ascii="SansSerif" w:eastAsia="Times New Roman" w:hAnsi="SansSerif" w:cs="Arial"/>
                <w:b/>
                <w:bCs/>
                <w:color w:val="000000"/>
                <w:sz w:val="18"/>
                <w:szCs w:val="18"/>
              </w:rPr>
              <w:t xml:space="preserve"> Housing Stock</w:t>
            </w:r>
          </w:p>
        </w:tc>
        <w:tc>
          <w:tcPr>
            <w:tcW w:w="990" w:type="dxa"/>
            <w:tcBorders>
              <w:top w:val="single" w:sz="8" w:space="0" w:color="auto"/>
              <w:left w:val="nil"/>
              <w:bottom w:val="single" w:sz="8" w:space="0" w:color="auto"/>
              <w:right w:val="single" w:sz="4" w:space="0" w:color="auto"/>
            </w:tcBorders>
            <w:shd w:val="clear" w:color="000000" w:fill="DCE6F1"/>
            <w:vAlign w:val="center"/>
            <w:hideMark/>
          </w:tcPr>
          <w:p w14:paraId="6705D135"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Gov Assisted</w:t>
            </w:r>
          </w:p>
        </w:tc>
        <w:tc>
          <w:tcPr>
            <w:tcW w:w="1170" w:type="dxa"/>
            <w:tcBorders>
              <w:top w:val="single" w:sz="8" w:space="0" w:color="auto"/>
              <w:left w:val="nil"/>
              <w:bottom w:val="single" w:sz="8" w:space="0" w:color="auto"/>
              <w:right w:val="single" w:sz="4" w:space="0" w:color="auto"/>
            </w:tcBorders>
            <w:shd w:val="clear" w:color="000000" w:fill="DCE6F1"/>
            <w:vAlign w:val="center"/>
            <w:hideMark/>
          </w:tcPr>
          <w:p w14:paraId="6537DCBB"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Tenant Rental Assistance</w:t>
            </w:r>
          </w:p>
        </w:tc>
        <w:tc>
          <w:tcPr>
            <w:tcW w:w="1170" w:type="dxa"/>
            <w:tcBorders>
              <w:top w:val="single" w:sz="8" w:space="0" w:color="auto"/>
              <w:left w:val="nil"/>
              <w:bottom w:val="single" w:sz="8" w:space="0" w:color="auto"/>
              <w:right w:val="single" w:sz="4" w:space="0" w:color="auto"/>
            </w:tcBorders>
            <w:shd w:val="clear" w:color="000000" w:fill="DCE6F1"/>
            <w:vAlign w:val="center"/>
            <w:hideMark/>
          </w:tcPr>
          <w:p w14:paraId="2B1BE327"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Single Family CHFA Mortgages</w:t>
            </w:r>
          </w:p>
        </w:tc>
        <w:tc>
          <w:tcPr>
            <w:tcW w:w="1103" w:type="dxa"/>
            <w:tcBorders>
              <w:top w:val="single" w:sz="8" w:space="0" w:color="auto"/>
              <w:left w:val="nil"/>
              <w:bottom w:val="single" w:sz="8" w:space="0" w:color="auto"/>
              <w:right w:val="single" w:sz="4" w:space="0" w:color="auto"/>
            </w:tcBorders>
            <w:shd w:val="clear" w:color="000000" w:fill="DCE6F1"/>
            <w:vAlign w:val="center"/>
            <w:hideMark/>
          </w:tcPr>
          <w:p w14:paraId="67E61440"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2025 Deed Restricted Units</w:t>
            </w:r>
          </w:p>
        </w:tc>
        <w:tc>
          <w:tcPr>
            <w:tcW w:w="1147" w:type="dxa"/>
            <w:tcBorders>
              <w:top w:val="single" w:sz="8" w:space="0" w:color="auto"/>
              <w:left w:val="nil"/>
              <w:bottom w:val="single" w:sz="8" w:space="0" w:color="auto"/>
              <w:right w:val="single" w:sz="4" w:space="0" w:color="auto"/>
            </w:tcBorders>
            <w:shd w:val="clear" w:color="000000" w:fill="DCE6F1"/>
            <w:vAlign w:val="center"/>
            <w:hideMark/>
          </w:tcPr>
          <w:p w14:paraId="00A3C73A"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 xml:space="preserve">2025 Total Assisted Units </w:t>
            </w:r>
          </w:p>
        </w:tc>
        <w:tc>
          <w:tcPr>
            <w:tcW w:w="1113" w:type="dxa"/>
            <w:tcBorders>
              <w:top w:val="single" w:sz="8" w:space="0" w:color="auto"/>
              <w:left w:val="nil"/>
              <w:bottom w:val="single" w:sz="8" w:space="0" w:color="auto"/>
              <w:right w:val="single" w:sz="8" w:space="0" w:color="auto"/>
            </w:tcBorders>
            <w:shd w:val="clear" w:color="000000" w:fill="DCE6F1"/>
            <w:vAlign w:val="center"/>
            <w:hideMark/>
          </w:tcPr>
          <w:p w14:paraId="261EA5BB" w14:textId="77777777" w:rsidR="00924FC4" w:rsidRPr="00272567" w:rsidRDefault="00924FC4" w:rsidP="00924FC4">
            <w:pPr>
              <w:spacing w:after="0" w:line="240" w:lineRule="auto"/>
              <w:jc w:val="center"/>
              <w:rPr>
                <w:rFonts w:ascii="SansSerif" w:eastAsia="Times New Roman" w:hAnsi="SansSerif" w:cs="Arial"/>
                <w:b/>
                <w:bCs/>
                <w:color w:val="000000"/>
                <w:sz w:val="18"/>
                <w:szCs w:val="18"/>
              </w:rPr>
            </w:pPr>
            <w:r w:rsidRPr="00272567">
              <w:rPr>
                <w:rFonts w:ascii="SansSerif" w:eastAsia="Times New Roman" w:hAnsi="SansSerif" w:cs="Arial"/>
                <w:b/>
                <w:bCs/>
                <w:color w:val="000000"/>
                <w:sz w:val="18"/>
                <w:szCs w:val="18"/>
              </w:rPr>
              <w:t xml:space="preserve">2025 Percent Affordable </w:t>
            </w:r>
          </w:p>
        </w:tc>
      </w:tr>
      <w:tr w:rsidR="00924FC4" w:rsidRPr="00924FC4" w14:paraId="4859A521" w14:textId="77777777" w:rsidTr="00272567">
        <w:trPr>
          <w:trHeight w:val="240"/>
        </w:trPr>
        <w:tc>
          <w:tcPr>
            <w:tcW w:w="1880" w:type="dxa"/>
            <w:tcBorders>
              <w:top w:val="single" w:sz="4" w:space="0" w:color="auto"/>
              <w:left w:val="single" w:sz="8" w:space="0" w:color="auto"/>
              <w:bottom w:val="single" w:sz="4" w:space="0" w:color="auto"/>
              <w:right w:val="single" w:sz="4" w:space="0" w:color="auto"/>
            </w:tcBorders>
            <w:shd w:val="clear" w:color="000000" w:fill="DCE6F1"/>
            <w:hideMark/>
          </w:tcPr>
          <w:p w14:paraId="32F2999F"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Washington</w:t>
            </w:r>
          </w:p>
        </w:tc>
        <w:tc>
          <w:tcPr>
            <w:tcW w:w="990" w:type="dxa"/>
            <w:tcBorders>
              <w:top w:val="single" w:sz="4" w:space="0" w:color="auto"/>
              <w:left w:val="nil"/>
              <w:bottom w:val="single" w:sz="4" w:space="0" w:color="auto"/>
              <w:right w:val="single" w:sz="8" w:space="0" w:color="auto"/>
            </w:tcBorders>
            <w:noWrap/>
            <w:vAlign w:val="bottom"/>
            <w:hideMark/>
          </w:tcPr>
          <w:p w14:paraId="1FFC3AE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2056</w:t>
            </w:r>
          </w:p>
        </w:tc>
        <w:tc>
          <w:tcPr>
            <w:tcW w:w="990" w:type="dxa"/>
            <w:tcBorders>
              <w:top w:val="single" w:sz="4" w:space="0" w:color="auto"/>
              <w:left w:val="single" w:sz="4" w:space="0" w:color="auto"/>
              <w:bottom w:val="single" w:sz="4" w:space="0" w:color="auto"/>
              <w:right w:val="single" w:sz="4" w:space="0" w:color="auto"/>
            </w:tcBorders>
            <w:hideMark/>
          </w:tcPr>
          <w:p w14:paraId="2A6D4860"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17</w:t>
            </w:r>
          </w:p>
        </w:tc>
        <w:tc>
          <w:tcPr>
            <w:tcW w:w="1170" w:type="dxa"/>
            <w:tcBorders>
              <w:top w:val="single" w:sz="4" w:space="0" w:color="auto"/>
              <w:left w:val="nil"/>
              <w:bottom w:val="single" w:sz="4" w:space="0" w:color="auto"/>
              <w:right w:val="single" w:sz="4" w:space="0" w:color="auto"/>
            </w:tcBorders>
            <w:hideMark/>
          </w:tcPr>
          <w:p w14:paraId="3D7E602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w:t>
            </w:r>
          </w:p>
        </w:tc>
        <w:tc>
          <w:tcPr>
            <w:tcW w:w="1170" w:type="dxa"/>
            <w:tcBorders>
              <w:top w:val="single" w:sz="4" w:space="0" w:color="auto"/>
              <w:left w:val="nil"/>
              <w:bottom w:val="single" w:sz="4" w:space="0" w:color="auto"/>
              <w:right w:val="single" w:sz="4" w:space="0" w:color="auto"/>
            </w:tcBorders>
            <w:noWrap/>
            <w:vAlign w:val="bottom"/>
            <w:hideMark/>
          </w:tcPr>
          <w:p w14:paraId="343B3A0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w:t>
            </w:r>
          </w:p>
        </w:tc>
        <w:tc>
          <w:tcPr>
            <w:tcW w:w="1103" w:type="dxa"/>
            <w:tcBorders>
              <w:top w:val="single" w:sz="4" w:space="0" w:color="auto"/>
              <w:left w:val="nil"/>
              <w:bottom w:val="single" w:sz="4" w:space="0" w:color="auto"/>
              <w:right w:val="single" w:sz="4" w:space="0" w:color="auto"/>
            </w:tcBorders>
            <w:noWrap/>
            <w:vAlign w:val="bottom"/>
            <w:hideMark/>
          </w:tcPr>
          <w:p w14:paraId="5F2E803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28</w:t>
            </w:r>
          </w:p>
        </w:tc>
        <w:tc>
          <w:tcPr>
            <w:tcW w:w="1147" w:type="dxa"/>
            <w:tcBorders>
              <w:top w:val="single" w:sz="4" w:space="0" w:color="auto"/>
              <w:left w:val="nil"/>
              <w:bottom w:val="single" w:sz="4" w:space="0" w:color="auto"/>
              <w:right w:val="single" w:sz="4" w:space="0" w:color="auto"/>
            </w:tcBorders>
            <w:noWrap/>
            <w:vAlign w:val="bottom"/>
            <w:hideMark/>
          </w:tcPr>
          <w:p w14:paraId="15FA0EC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49</w:t>
            </w:r>
          </w:p>
        </w:tc>
        <w:tc>
          <w:tcPr>
            <w:tcW w:w="1113" w:type="dxa"/>
            <w:tcBorders>
              <w:top w:val="single" w:sz="4" w:space="0" w:color="auto"/>
              <w:left w:val="nil"/>
              <w:bottom w:val="single" w:sz="4" w:space="0" w:color="auto"/>
              <w:right w:val="single" w:sz="8" w:space="0" w:color="auto"/>
            </w:tcBorders>
            <w:noWrap/>
            <w:vAlign w:val="bottom"/>
            <w:hideMark/>
          </w:tcPr>
          <w:p w14:paraId="3516D79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2.38%</w:t>
            </w:r>
          </w:p>
        </w:tc>
      </w:tr>
      <w:tr w:rsidR="00924FC4" w:rsidRPr="00924FC4" w14:paraId="63C2A686"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3220C4B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Waterford</w:t>
            </w:r>
          </w:p>
        </w:tc>
        <w:tc>
          <w:tcPr>
            <w:tcW w:w="990" w:type="dxa"/>
            <w:tcBorders>
              <w:top w:val="nil"/>
              <w:left w:val="nil"/>
              <w:bottom w:val="single" w:sz="4" w:space="0" w:color="auto"/>
              <w:right w:val="single" w:sz="8" w:space="0" w:color="auto"/>
            </w:tcBorders>
            <w:noWrap/>
            <w:vAlign w:val="bottom"/>
            <w:hideMark/>
          </w:tcPr>
          <w:p w14:paraId="2E26B51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8873</w:t>
            </w:r>
          </w:p>
        </w:tc>
        <w:tc>
          <w:tcPr>
            <w:tcW w:w="990" w:type="dxa"/>
            <w:tcBorders>
              <w:top w:val="nil"/>
              <w:left w:val="single" w:sz="4" w:space="0" w:color="auto"/>
              <w:bottom w:val="single" w:sz="4" w:space="0" w:color="auto"/>
              <w:right w:val="single" w:sz="4" w:space="0" w:color="auto"/>
            </w:tcBorders>
            <w:hideMark/>
          </w:tcPr>
          <w:p w14:paraId="1DFEC1D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253</w:t>
            </w:r>
          </w:p>
        </w:tc>
        <w:tc>
          <w:tcPr>
            <w:tcW w:w="1170" w:type="dxa"/>
            <w:tcBorders>
              <w:top w:val="nil"/>
              <w:left w:val="nil"/>
              <w:bottom w:val="single" w:sz="4" w:space="0" w:color="auto"/>
              <w:right w:val="single" w:sz="4" w:space="0" w:color="auto"/>
            </w:tcBorders>
            <w:hideMark/>
          </w:tcPr>
          <w:p w14:paraId="515F710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39</w:t>
            </w:r>
          </w:p>
        </w:tc>
        <w:tc>
          <w:tcPr>
            <w:tcW w:w="1170" w:type="dxa"/>
            <w:tcBorders>
              <w:top w:val="nil"/>
              <w:left w:val="nil"/>
              <w:bottom w:val="single" w:sz="4" w:space="0" w:color="auto"/>
              <w:right w:val="single" w:sz="4" w:space="0" w:color="auto"/>
            </w:tcBorders>
            <w:noWrap/>
            <w:vAlign w:val="bottom"/>
            <w:hideMark/>
          </w:tcPr>
          <w:p w14:paraId="5580198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251</w:t>
            </w:r>
          </w:p>
        </w:tc>
        <w:tc>
          <w:tcPr>
            <w:tcW w:w="1103" w:type="dxa"/>
            <w:tcBorders>
              <w:top w:val="nil"/>
              <w:left w:val="nil"/>
              <w:bottom w:val="single" w:sz="4" w:space="0" w:color="auto"/>
              <w:right w:val="single" w:sz="4" w:space="0" w:color="auto"/>
            </w:tcBorders>
            <w:noWrap/>
            <w:vAlign w:val="bottom"/>
            <w:hideMark/>
          </w:tcPr>
          <w:p w14:paraId="2E5FE67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16</w:t>
            </w:r>
          </w:p>
        </w:tc>
        <w:tc>
          <w:tcPr>
            <w:tcW w:w="1147" w:type="dxa"/>
            <w:tcBorders>
              <w:top w:val="nil"/>
              <w:left w:val="nil"/>
              <w:bottom w:val="single" w:sz="4" w:space="0" w:color="auto"/>
              <w:right w:val="single" w:sz="4" w:space="0" w:color="auto"/>
            </w:tcBorders>
            <w:noWrap/>
            <w:vAlign w:val="bottom"/>
            <w:hideMark/>
          </w:tcPr>
          <w:p w14:paraId="3018892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559</w:t>
            </w:r>
          </w:p>
        </w:tc>
        <w:tc>
          <w:tcPr>
            <w:tcW w:w="1113" w:type="dxa"/>
            <w:tcBorders>
              <w:top w:val="nil"/>
              <w:left w:val="nil"/>
              <w:bottom w:val="single" w:sz="4" w:space="0" w:color="auto"/>
              <w:right w:val="single" w:sz="8" w:space="0" w:color="auto"/>
            </w:tcBorders>
            <w:noWrap/>
            <w:vAlign w:val="bottom"/>
            <w:hideMark/>
          </w:tcPr>
          <w:p w14:paraId="385303B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6.30%</w:t>
            </w:r>
          </w:p>
        </w:tc>
      </w:tr>
      <w:tr w:rsidR="00924FC4" w:rsidRPr="00924FC4" w14:paraId="6ABE6A7C"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3D7B461C"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Watertown</w:t>
            </w:r>
          </w:p>
        </w:tc>
        <w:tc>
          <w:tcPr>
            <w:tcW w:w="990" w:type="dxa"/>
            <w:tcBorders>
              <w:top w:val="nil"/>
              <w:left w:val="nil"/>
              <w:bottom w:val="single" w:sz="4" w:space="0" w:color="auto"/>
              <w:right w:val="single" w:sz="8" w:space="0" w:color="auto"/>
            </w:tcBorders>
            <w:noWrap/>
            <w:vAlign w:val="bottom"/>
            <w:hideMark/>
          </w:tcPr>
          <w:p w14:paraId="3D3D7B6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9137</w:t>
            </w:r>
          </w:p>
        </w:tc>
        <w:tc>
          <w:tcPr>
            <w:tcW w:w="990" w:type="dxa"/>
            <w:tcBorders>
              <w:top w:val="nil"/>
              <w:left w:val="single" w:sz="4" w:space="0" w:color="auto"/>
              <w:bottom w:val="single" w:sz="4" w:space="0" w:color="auto"/>
              <w:right w:val="single" w:sz="4" w:space="0" w:color="auto"/>
            </w:tcBorders>
            <w:hideMark/>
          </w:tcPr>
          <w:p w14:paraId="7AB5344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205</w:t>
            </w:r>
          </w:p>
        </w:tc>
        <w:tc>
          <w:tcPr>
            <w:tcW w:w="1170" w:type="dxa"/>
            <w:tcBorders>
              <w:top w:val="nil"/>
              <w:left w:val="nil"/>
              <w:bottom w:val="single" w:sz="4" w:space="0" w:color="auto"/>
              <w:right w:val="single" w:sz="4" w:space="0" w:color="auto"/>
            </w:tcBorders>
            <w:hideMark/>
          </w:tcPr>
          <w:p w14:paraId="14A46C2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34</w:t>
            </w:r>
          </w:p>
        </w:tc>
        <w:tc>
          <w:tcPr>
            <w:tcW w:w="1170" w:type="dxa"/>
            <w:tcBorders>
              <w:top w:val="nil"/>
              <w:left w:val="nil"/>
              <w:bottom w:val="single" w:sz="4" w:space="0" w:color="auto"/>
              <w:right w:val="single" w:sz="4" w:space="0" w:color="auto"/>
            </w:tcBorders>
            <w:noWrap/>
            <w:vAlign w:val="bottom"/>
            <w:hideMark/>
          </w:tcPr>
          <w:p w14:paraId="02D5E98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255</w:t>
            </w:r>
          </w:p>
        </w:tc>
        <w:tc>
          <w:tcPr>
            <w:tcW w:w="1103" w:type="dxa"/>
            <w:tcBorders>
              <w:top w:val="nil"/>
              <w:left w:val="nil"/>
              <w:bottom w:val="single" w:sz="4" w:space="0" w:color="auto"/>
              <w:right w:val="single" w:sz="4" w:space="0" w:color="auto"/>
            </w:tcBorders>
            <w:noWrap/>
            <w:vAlign w:val="bottom"/>
            <w:hideMark/>
          </w:tcPr>
          <w:p w14:paraId="636C1C2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47" w:type="dxa"/>
            <w:tcBorders>
              <w:top w:val="nil"/>
              <w:left w:val="nil"/>
              <w:bottom w:val="single" w:sz="4" w:space="0" w:color="auto"/>
              <w:right w:val="single" w:sz="4" w:space="0" w:color="auto"/>
            </w:tcBorders>
            <w:noWrap/>
            <w:vAlign w:val="bottom"/>
            <w:hideMark/>
          </w:tcPr>
          <w:p w14:paraId="4581150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494</w:t>
            </w:r>
          </w:p>
        </w:tc>
        <w:tc>
          <w:tcPr>
            <w:tcW w:w="1113" w:type="dxa"/>
            <w:tcBorders>
              <w:top w:val="nil"/>
              <w:left w:val="nil"/>
              <w:bottom w:val="single" w:sz="4" w:space="0" w:color="auto"/>
              <w:right w:val="single" w:sz="8" w:space="0" w:color="auto"/>
            </w:tcBorders>
            <w:noWrap/>
            <w:vAlign w:val="bottom"/>
            <w:hideMark/>
          </w:tcPr>
          <w:p w14:paraId="040FBC7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5.41%</w:t>
            </w:r>
          </w:p>
        </w:tc>
      </w:tr>
      <w:tr w:rsidR="00924FC4" w:rsidRPr="00924FC4" w14:paraId="7CF35366"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260812E8" w14:textId="0C713171"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w:t>
            </w:r>
            <w:r w:rsidR="00272567">
              <w:rPr>
                <w:rFonts w:ascii="Arial" w:eastAsia="Times New Roman" w:hAnsi="Arial" w:cs="Arial"/>
                <w:b/>
                <w:bCs/>
                <w:color w:val="000000"/>
                <w:sz w:val="20"/>
                <w:szCs w:val="20"/>
              </w:rPr>
              <w:t>est</w:t>
            </w:r>
            <w:r w:rsidR="006C277D">
              <w:rPr>
                <w:rFonts w:ascii="Arial" w:eastAsia="Times New Roman" w:hAnsi="Arial" w:cs="Arial"/>
                <w:b/>
                <w:bCs/>
                <w:color w:val="000000"/>
                <w:sz w:val="20"/>
                <w:szCs w:val="20"/>
              </w:rPr>
              <w:t xml:space="preserve"> </w:t>
            </w:r>
            <w:r w:rsidRPr="00924FC4">
              <w:rPr>
                <w:rFonts w:ascii="Arial" w:eastAsia="Times New Roman" w:hAnsi="Arial" w:cs="Arial"/>
                <w:b/>
                <w:bCs/>
                <w:color w:val="000000"/>
                <w:sz w:val="20"/>
                <w:szCs w:val="20"/>
              </w:rPr>
              <w:t>Hartford</w:t>
            </w:r>
          </w:p>
        </w:tc>
        <w:tc>
          <w:tcPr>
            <w:tcW w:w="990" w:type="dxa"/>
            <w:tcBorders>
              <w:top w:val="nil"/>
              <w:left w:val="nil"/>
              <w:bottom w:val="single" w:sz="4" w:space="0" w:color="auto"/>
              <w:right w:val="single" w:sz="8" w:space="0" w:color="auto"/>
            </w:tcBorders>
            <w:noWrap/>
            <w:vAlign w:val="bottom"/>
            <w:hideMark/>
          </w:tcPr>
          <w:p w14:paraId="1ECA0B6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27240</w:t>
            </w:r>
          </w:p>
        </w:tc>
        <w:tc>
          <w:tcPr>
            <w:tcW w:w="990" w:type="dxa"/>
            <w:tcBorders>
              <w:top w:val="nil"/>
              <w:left w:val="single" w:sz="4" w:space="0" w:color="auto"/>
              <w:bottom w:val="single" w:sz="4" w:space="0" w:color="auto"/>
              <w:right w:val="single" w:sz="4" w:space="0" w:color="auto"/>
            </w:tcBorders>
            <w:hideMark/>
          </w:tcPr>
          <w:p w14:paraId="4825107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885</w:t>
            </w:r>
          </w:p>
        </w:tc>
        <w:tc>
          <w:tcPr>
            <w:tcW w:w="1170" w:type="dxa"/>
            <w:tcBorders>
              <w:top w:val="nil"/>
              <w:left w:val="nil"/>
              <w:bottom w:val="single" w:sz="4" w:space="0" w:color="auto"/>
              <w:right w:val="single" w:sz="4" w:space="0" w:color="auto"/>
            </w:tcBorders>
            <w:hideMark/>
          </w:tcPr>
          <w:p w14:paraId="50F58417"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861</w:t>
            </w:r>
          </w:p>
        </w:tc>
        <w:tc>
          <w:tcPr>
            <w:tcW w:w="1170" w:type="dxa"/>
            <w:tcBorders>
              <w:top w:val="nil"/>
              <w:left w:val="nil"/>
              <w:bottom w:val="single" w:sz="4" w:space="0" w:color="auto"/>
              <w:right w:val="single" w:sz="4" w:space="0" w:color="auto"/>
            </w:tcBorders>
            <w:noWrap/>
            <w:vAlign w:val="bottom"/>
            <w:hideMark/>
          </w:tcPr>
          <w:p w14:paraId="75D93E8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342</w:t>
            </w:r>
          </w:p>
        </w:tc>
        <w:tc>
          <w:tcPr>
            <w:tcW w:w="1103" w:type="dxa"/>
            <w:tcBorders>
              <w:top w:val="nil"/>
              <w:left w:val="nil"/>
              <w:bottom w:val="single" w:sz="4" w:space="0" w:color="auto"/>
              <w:right w:val="single" w:sz="4" w:space="0" w:color="auto"/>
            </w:tcBorders>
            <w:noWrap/>
            <w:vAlign w:val="bottom"/>
            <w:hideMark/>
          </w:tcPr>
          <w:p w14:paraId="2A4152A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275</w:t>
            </w:r>
          </w:p>
        </w:tc>
        <w:tc>
          <w:tcPr>
            <w:tcW w:w="1147" w:type="dxa"/>
            <w:tcBorders>
              <w:top w:val="nil"/>
              <w:left w:val="nil"/>
              <w:bottom w:val="single" w:sz="4" w:space="0" w:color="auto"/>
              <w:right w:val="single" w:sz="4" w:space="0" w:color="auto"/>
            </w:tcBorders>
            <w:noWrap/>
            <w:vAlign w:val="bottom"/>
            <w:hideMark/>
          </w:tcPr>
          <w:p w14:paraId="270DC48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2,363</w:t>
            </w:r>
          </w:p>
        </w:tc>
        <w:tc>
          <w:tcPr>
            <w:tcW w:w="1113" w:type="dxa"/>
            <w:tcBorders>
              <w:top w:val="nil"/>
              <w:left w:val="nil"/>
              <w:bottom w:val="single" w:sz="4" w:space="0" w:color="auto"/>
              <w:right w:val="single" w:sz="8" w:space="0" w:color="auto"/>
            </w:tcBorders>
            <w:noWrap/>
            <w:vAlign w:val="bottom"/>
            <w:hideMark/>
          </w:tcPr>
          <w:p w14:paraId="5639A81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8.67%</w:t>
            </w:r>
          </w:p>
        </w:tc>
      </w:tr>
      <w:tr w:rsidR="00924FC4" w:rsidRPr="00924FC4" w14:paraId="0E6F9C57"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1DD35B5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Westbrook</w:t>
            </w:r>
          </w:p>
        </w:tc>
        <w:tc>
          <w:tcPr>
            <w:tcW w:w="990" w:type="dxa"/>
            <w:tcBorders>
              <w:top w:val="nil"/>
              <w:left w:val="nil"/>
              <w:bottom w:val="single" w:sz="4" w:space="0" w:color="auto"/>
              <w:right w:val="single" w:sz="8" w:space="0" w:color="auto"/>
            </w:tcBorders>
            <w:noWrap/>
            <w:vAlign w:val="bottom"/>
            <w:hideMark/>
          </w:tcPr>
          <w:p w14:paraId="506469B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3976</w:t>
            </w:r>
          </w:p>
        </w:tc>
        <w:tc>
          <w:tcPr>
            <w:tcW w:w="990" w:type="dxa"/>
            <w:tcBorders>
              <w:top w:val="nil"/>
              <w:left w:val="single" w:sz="4" w:space="0" w:color="auto"/>
              <w:bottom w:val="single" w:sz="4" w:space="0" w:color="auto"/>
              <w:right w:val="single" w:sz="4" w:space="0" w:color="auto"/>
            </w:tcBorders>
            <w:hideMark/>
          </w:tcPr>
          <w:p w14:paraId="37390333"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140</w:t>
            </w:r>
          </w:p>
        </w:tc>
        <w:tc>
          <w:tcPr>
            <w:tcW w:w="1170" w:type="dxa"/>
            <w:tcBorders>
              <w:top w:val="nil"/>
              <w:left w:val="nil"/>
              <w:bottom w:val="single" w:sz="4" w:space="0" w:color="auto"/>
              <w:right w:val="single" w:sz="4" w:space="0" w:color="auto"/>
            </w:tcBorders>
            <w:hideMark/>
          </w:tcPr>
          <w:p w14:paraId="213C945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w:t>
            </w:r>
          </w:p>
        </w:tc>
        <w:tc>
          <w:tcPr>
            <w:tcW w:w="1170" w:type="dxa"/>
            <w:tcBorders>
              <w:top w:val="nil"/>
              <w:left w:val="nil"/>
              <w:bottom w:val="single" w:sz="4" w:space="0" w:color="auto"/>
              <w:right w:val="single" w:sz="4" w:space="0" w:color="auto"/>
            </w:tcBorders>
            <w:noWrap/>
            <w:vAlign w:val="bottom"/>
            <w:hideMark/>
          </w:tcPr>
          <w:p w14:paraId="2C12CAA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w:t>
            </w:r>
          </w:p>
        </w:tc>
        <w:tc>
          <w:tcPr>
            <w:tcW w:w="1103" w:type="dxa"/>
            <w:tcBorders>
              <w:top w:val="nil"/>
              <w:left w:val="nil"/>
              <w:bottom w:val="single" w:sz="4" w:space="0" w:color="auto"/>
              <w:right w:val="single" w:sz="4" w:space="0" w:color="auto"/>
            </w:tcBorders>
            <w:noWrap/>
            <w:vAlign w:val="bottom"/>
            <w:hideMark/>
          </w:tcPr>
          <w:p w14:paraId="67F46F3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w:t>
            </w:r>
          </w:p>
        </w:tc>
        <w:tc>
          <w:tcPr>
            <w:tcW w:w="1147" w:type="dxa"/>
            <w:tcBorders>
              <w:top w:val="nil"/>
              <w:left w:val="nil"/>
              <w:bottom w:val="single" w:sz="4" w:space="0" w:color="auto"/>
              <w:right w:val="single" w:sz="4" w:space="0" w:color="auto"/>
            </w:tcBorders>
            <w:noWrap/>
            <w:vAlign w:val="bottom"/>
            <w:hideMark/>
          </w:tcPr>
          <w:p w14:paraId="275B339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205</w:t>
            </w:r>
          </w:p>
        </w:tc>
        <w:tc>
          <w:tcPr>
            <w:tcW w:w="1113" w:type="dxa"/>
            <w:tcBorders>
              <w:top w:val="nil"/>
              <w:left w:val="nil"/>
              <w:bottom w:val="single" w:sz="4" w:space="0" w:color="auto"/>
              <w:right w:val="single" w:sz="8" w:space="0" w:color="auto"/>
            </w:tcBorders>
            <w:noWrap/>
            <w:vAlign w:val="bottom"/>
            <w:hideMark/>
          </w:tcPr>
          <w:p w14:paraId="70D74B4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5.16%</w:t>
            </w:r>
          </w:p>
        </w:tc>
      </w:tr>
      <w:tr w:rsidR="00924FC4" w:rsidRPr="00924FC4" w14:paraId="5D818DEC"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6ACD7C43"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Weston</w:t>
            </w:r>
          </w:p>
        </w:tc>
        <w:tc>
          <w:tcPr>
            <w:tcW w:w="990" w:type="dxa"/>
            <w:tcBorders>
              <w:top w:val="nil"/>
              <w:left w:val="nil"/>
              <w:bottom w:val="single" w:sz="4" w:space="0" w:color="auto"/>
              <w:right w:val="single" w:sz="8" w:space="0" w:color="auto"/>
            </w:tcBorders>
            <w:noWrap/>
            <w:vAlign w:val="bottom"/>
            <w:hideMark/>
          </w:tcPr>
          <w:p w14:paraId="6824FB3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3671</w:t>
            </w:r>
          </w:p>
        </w:tc>
        <w:tc>
          <w:tcPr>
            <w:tcW w:w="990" w:type="dxa"/>
            <w:tcBorders>
              <w:top w:val="nil"/>
              <w:left w:val="single" w:sz="4" w:space="0" w:color="auto"/>
              <w:bottom w:val="single" w:sz="4" w:space="0" w:color="auto"/>
              <w:right w:val="single" w:sz="4" w:space="0" w:color="auto"/>
            </w:tcBorders>
            <w:hideMark/>
          </w:tcPr>
          <w:p w14:paraId="6DC5738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0</w:t>
            </w:r>
          </w:p>
        </w:tc>
        <w:tc>
          <w:tcPr>
            <w:tcW w:w="1170" w:type="dxa"/>
            <w:tcBorders>
              <w:top w:val="nil"/>
              <w:left w:val="nil"/>
              <w:bottom w:val="single" w:sz="4" w:space="0" w:color="auto"/>
              <w:right w:val="single" w:sz="4" w:space="0" w:color="auto"/>
            </w:tcBorders>
            <w:hideMark/>
          </w:tcPr>
          <w:p w14:paraId="4AEDA4A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w:t>
            </w:r>
          </w:p>
        </w:tc>
        <w:tc>
          <w:tcPr>
            <w:tcW w:w="1170" w:type="dxa"/>
            <w:tcBorders>
              <w:top w:val="nil"/>
              <w:left w:val="nil"/>
              <w:bottom w:val="single" w:sz="4" w:space="0" w:color="auto"/>
              <w:right w:val="single" w:sz="4" w:space="0" w:color="auto"/>
            </w:tcBorders>
            <w:noWrap/>
            <w:vAlign w:val="bottom"/>
            <w:hideMark/>
          </w:tcPr>
          <w:p w14:paraId="19D2BE3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w:t>
            </w:r>
          </w:p>
        </w:tc>
        <w:tc>
          <w:tcPr>
            <w:tcW w:w="1103" w:type="dxa"/>
            <w:tcBorders>
              <w:top w:val="nil"/>
              <w:left w:val="nil"/>
              <w:bottom w:val="single" w:sz="4" w:space="0" w:color="auto"/>
              <w:right w:val="single" w:sz="4" w:space="0" w:color="auto"/>
            </w:tcBorders>
            <w:noWrap/>
            <w:vAlign w:val="bottom"/>
            <w:hideMark/>
          </w:tcPr>
          <w:p w14:paraId="44D8F1A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47" w:type="dxa"/>
            <w:tcBorders>
              <w:top w:val="nil"/>
              <w:left w:val="nil"/>
              <w:bottom w:val="single" w:sz="4" w:space="0" w:color="auto"/>
              <w:right w:val="single" w:sz="4" w:space="0" w:color="auto"/>
            </w:tcBorders>
            <w:noWrap/>
            <w:vAlign w:val="bottom"/>
            <w:hideMark/>
          </w:tcPr>
          <w:p w14:paraId="51BB055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w:t>
            </w:r>
          </w:p>
        </w:tc>
        <w:tc>
          <w:tcPr>
            <w:tcW w:w="1113" w:type="dxa"/>
            <w:tcBorders>
              <w:top w:val="nil"/>
              <w:left w:val="nil"/>
              <w:bottom w:val="single" w:sz="4" w:space="0" w:color="auto"/>
              <w:right w:val="single" w:sz="8" w:space="0" w:color="auto"/>
            </w:tcBorders>
            <w:noWrap/>
            <w:vAlign w:val="bottom"/>
            <w:hideMark/>
          </w:tcPr>
          <w:p w14:paraId="0EC959A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0.19%</w:t>
            </w:r>
          </w:p>
        </w:tc>
      </w:tr>
      <w:tr w:rsidR="00924FC4" w:rsidRPr="00924FC4" w14:paraId="28987DD3"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4E2E754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Westport</w:t>
            </w:r>
          </w:p>
        </w:tc>
        <w:tc>
          <w:tcPr>
            <w:tcW w:w="990" w:type="dxa"/>
            <w:tcBorders>
              <w:top w:val="nil"/>
              <w:left w:val="nil"/>
              <w:bottom w:val="single" w:sz="4" w:space="0" w:color="auto"/>
              <w:right w:val="single" w:sz="8" w:space="0" w:color="auto"/>
            </w:tcBorders>
            <w:noWrap/>
            <w:vAlign w:val="bottom"/>
            <w:hideMark/>
          </w:tcPr>
          <w:p w14:paraId="6756A0ED"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10567</w:t>
            </w:r>
          </w:p>
        </w:tc>
        <w:tc>
          <w:tcPr>
            <w:tcW w:w="990" w:type="dxa"/>
            <w:tcBorders>
              <w:top w:val="nil"/>
              <w:left w:val="single" w:sz="4" w:space="0" w:color="auto"/>
              <w:bottom w:val="single" w:sz="4" w:space="0" w:color="auto"/>
              <w:right w:val="single" w:sz="4" w:space="0" w:color="auto"/>
            </w:tcBorders>
            <w:hideMark/>
          </w:tcPr>
          <w:p w14:paraId="01688668"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284</w:t>
            </w:r>
          </w:p>
        </w:tc>
        <w:tc>
          <w:tcPr>
            <w:tcW w:w="1170" w:type="dxa"/>
            <w:tcBorders>
              <w:top w:val="nil"/>
              <w:left w:val="nil"/>
              <w:bottom w:val="single" w:sz="4" w:space="0" w:color="auto"/>
              <w:right w:val="single" w:sz="4" w:space="0" w:color="auto"/>
            </w:tcBorders>
            <w:hideMark/>
          </w:tcPr>
          <w:p w14:paraId="21F9033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73</w:t>
            </w:r>
          </w:p>
        </w:tc>
        <w:tc>
          <w:tcPr>
            <w:tcW w:w="1170" w:type="dxa"/>
            <w:tcBorders>
              <w:top w:val="nil"/>
              <w:left w:val="nil"/>
              <w:bottom w:val="single" w:sz="4" w:space="0" w:color="auto"/>
              <w:right w:val="single" w:sz="4" w:space="0" w:color="auto"/>
            </w:tcBorders>
            <w:noWrap/>
            <w:vAlign w:val="bottom"/>
            <w:hideMark/>
          </w:tcPr>
          <w:p w14:paraId="68FE5BF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w:t>
            </w:r>
          </w:p>
        </w:tc>
        <w:tc>
          <w:tcPr>
            <w:tcW w:w="1103" w:type="dxa"/>
            <w:tcBorders>
              <w:top w:val="nil"/>
              <w:left w:val="nil"/>
              <w:bottom w:val="single" w:sz="4" w:space="0" w:color="auto"/>
              <w:right w:val="single" w:sz="4" w:space="0" w:color="auto"/>
            </w:tcBorders>
            <w:noWrap/>
            <w:vAlign w:val="bottom"/>
            <w:hideMark/>
          </w:tcPr>
          <w:p w14:paraId="011AA3B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86</w:t>
            </w:r>
          </w:p>
        </w:tc>
        <w:tc>
          <w:tcPr>
            <w:tcW w:w="1147" w:type="dxa"/>
            <w:tcBorders>
              <w:top w:val="nil"/>
              <w:left w:val="nil"/>
              <w:bottom w:val="single" w:sz="4" w:space="0" w:color="auto"/>
              <w:right w:val="single" w:sz="4" w:space="0" w:color="auto"/>
            </w:tcBorders>
            <w:noWrap/>
            <w:vAlign w:val="bottom"/>
            <w:hideMark/>
          </w:tcPr>
          <w:p w14:paraId="7606FC8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444</w:t>
            </w:r>
          </w:p>
        </w:tc>
        <w:tc>
          <w:tcPr>
            <w:tcW w:w="1113" w:type="dxa"/>
            <w:tcBorders>
              <w:top w:val="nil"/>
              <w:left w:val="nil"/>
              <w:bottom w:val="single" w:sz="4" w:space="0" w:color="auto"/>
              <w:right w:val="single" w:sz="8" w:space="0" w:color="auto"/>
            </w:tcBorders>
            <w:noWrap/>
            <w:vAlign w:val="bottom"/>
            <w:hideMark/>
          </w:tcPr>
          <w:p w14:paraId="051242C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4.20%</w:t>
            </w:r>
          </w:p>
        </w:tc>
      </w:tr>
      <w:tr w:rsidR="00924FC4" w:rsidRPr="00924FC4" w14:paraId="1EAF3A59"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7D1FBD99"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Wethersfield</w:t>
            </w:r>
          </w:p>
        </w:tc>
        <w:tc>
          <w:tcPr>
            <w:tcW w:w="990" w:type="dxa"/>
            <w:tcBorders>
              <w:top w:val="nil"/>
              <w:left w:val="nil"/>
              <w:bottom w:val="single" w:sz="4" w:space="0" w:color="auto"/>
              <w:right w:val="single" w:sz="8" w:space="0" w:color="auto"/>
            </w:tcBorders>
            <w:noWrap/>
            <w:vAlign w:val="bottom"/>
            <w:hideMark/>
          </w:tcPr>
          <w:p w14:paraId="45B98E6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11809</w:t>
            </w:r>
          </w:p>
        </w:tc>
        <w:tc>
          <w:tcPr>
            <w:tcW w:w="990" w:type="dxa"/>
            <w:tcBorders>
              <w:top w:val="nil"/>
              <w:left w:val="single" w:sz="4" w:space="0" w:color="auto"/>
              <w:bottom w:val="single" w:sz="4" w:space="0" w:color="auto"/>
              <w:right w:val="single" w:sz="4" w:space="0" w:color="auto"/>
            </w:tcBorders>
            <w:hideMark/>
          </w:tcPr>
          <w:p w14:paraId="7A987D3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748</w:t>
            </w:r>
          </w:p>
        </w:tc>
        <w:tc>
          <w:tcPr>
            <w:tcW w:w="1170" w:type="dxa"/>
            <w:tcBorders>
              <w:top w:val="nil"/>
              <w:left w:val="nil"/>
              <w:bottom w:val="single" w:sz="4" w:space="0" w:color="auto"/>
              <w:right w:val="single" w:sz="4" w:space="0" w:color="auto"/>
            </w:tcBorders>
            <w:hideMark/>
          </w:tcPr>
          <w:p w14:paraId="4709E1C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110</w:t>
            </w:r>
          </w:p>
        </w:tc>
        <w:tc>
          <w:tcPr>
            <w:tcW w:w="1170" w:type="dxa"/>
            <w:tcBorders>
              <w:top w:val="nil"/>
              <w:left w:val="nil"/>
              <w:bottom w:val="single" w:sz="4" w:space="0" w:color="auto"/>
              <w:right w:val="single" w:sz="4" w:space="0" w:color="auto"/>
            </w:tcBorders>
            <w:noWrap/>
            <w:vAlign w:val="bottom"/>
            <w:hideMark/>
          </w:tcPr>
          <w:p w14:paraId="612888D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291</w:t>
            </w:r>
          </w:p>
        </w:tc>
        <w:tc>
          <w:tcPr>
            <w:tcW w:w="1103" w:type="dxa"/>
            <w:tcBorders>
              <w:top w:val="nil"/>
              <w:left w:val="nil"/>
              <w:bottom w:val="single" w:sz="4" w:space="0" w:color="auto"/>
              <w:right w:val="single" w:sz="4" w:space="0" w:color="auto"/>
            </w:tcBorders>
            <w:noWrap/>
            <w:vAlign w:val="bottom"/>
            <w:hideMark/>
          </w:tcPr>
          <w:p w14:paraId="6B171E6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47" w:type="dxa"/>
            <w:tcBorders>
              <w:top w:val="nil"/>
              <w:left w:val="nil"/>
              <w:bottom w:val="single" w:sz="4" w:space="0" w:color="auto"/>
              <w:right w:val="single" w:sz="4" w:space="0" w:color="auto"/>
            </w:tcBorders>
            <w:noWrap/>
            <w:vAlign w:val="bottom"/>
            <w:hideMark/>
          </w:tcPr>
          <w:p w14:paraId="70F68EB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1,149</w:t>
            </w:r>
          </w:p>
        </w:tc>
        <w:tc>
          <w:tcPr>
            <w:tcW w:w="1113" w:type="dxa"/>
            <w:tcBorders>
              <w:top w:val="nil"/>
              <w:left w:val="nil"/>
              <w:bottom w:val="single" w:sz="4" w:space="0" w:color="auto"/>
              <w:right w:val="single" w:sz="8" w:space="0" w:color="auto"/>
            </w:tcBorders>
            <w:noWrap/>
            <w:vAlign w:val="bottom"/>
            <w:hideMark/>
          </w:tcPr>
          <w:p w14:paraId="3DCDE3F6"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9.73%</w:t>
            </w:r>
          </w:p>
        </w:tc>
      </w:tr>
      <w:tr w:rsidR="00924FC4" w:rsidRPr="00924FC4" w14:paraId="55D69917"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435E23FA"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Willington</w:t>
            </w:r>
          </w:p>
        </w:tc>
        <w:tc>
          <w:tcPr>
            <w:tcW w:w="990" w:type="dxa"/>
            <w:tcBorders>
              <w:top w:val="nil"/>
              <w:left w:val="nil"/>
              <w:bottom w:val="single" w:sz="4" w:space="0" w:color="auto"/>
              <w:right w:val="single" w:sz="8" w:space="0" w:color="auto"/>
            </w:tcBorders>
            <w:noWrap/>
            <w:vAlign w:val="bottom"/>
            <w:hideMark/>
          </w:tcPr>
          <w:p w14:paraId="0D96F7C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2685</w:t>
            </w:r>
          </w:p>
        </w:tc>
        <w:tc>
          <w:tcPr>
            <w:tcW w:w="990" w:type="dxa"/>
            <w:tcBorders>
              <w:top w:val="nil"/>
              <w:left w:val="single" w:sz="4" w:space="0" w:color="auto"/>
              <w:bottom w:val="single" w:sz="4" w:space="0" w:color="auto"/>
              <w:right w:val="single" w:sz="4" w:space="0" w:color="auto"/>
            </w:tcBorders>
            <w:hideMark/>
          </w:tcPr>
          <w:p w14:paraId="73AC4B7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184</w:t>
            </w:r>
          </w:p>
        </w:tc>
        <w:tc>
          <w:tcPr>
            <w:tcW w:w="1170" w:type="dxa"/>
            <w:tcBorders>
              <w:top w:val="nil"/>
              <w:left w:val="nil"/>
              <w:bottom w:val="single" w:sz="4" w:space="0" w:color="auto"/>
              <w:right w:val="single" w:sz="4" w:space="0" w:color="auto"/>
            </w:tcBorders>
            <w:hideMark/>
          </w:tcPr>
          <w:p w14:paraId="33D8A4B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4</w:t>
            </w:r>
          </w:p>
        </w:tc>
        <w:tc>
          <w:tcPr>
            <w:tcW w:w="1170" w:type="dxa"/>
            <w:tcBorders>
              <w:top w:val="nil"/>
              <w:left w:val="nil"/>
              <w:bottom w:val="single" w:sz="4" w:space="0" w:color="auto"/>
              <w:right w:val="single" w:sz="4" w:space="0" w:color="auto"/>
            </w:tcBorders>
            <w:noWrap/>
            <w:vAlign w:val="bottom"/>
            <w:hideMark/>
          </w:tcPr>
          <w:p w14:paraId="1934FEF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w:t>
            </w:r>
          </w:p>
        </w:tc>
        <w:tc>
          <w:tcPr>
            <w:tcW w:w="1103" w:type="dxa"/>
            <w:tcBorders>
              <w:top w:val="nil"/>
              <w:left w:val="nil"/>
              <w:bottom w:val="single" w:sz="4" w:space="0" w:color="auto"/>
              <w:right w:val="single" w:sz="4" w:space="0" w:color="auto"/>
            </w:tcBorders>
            <w:noWrap/>
            <w:vAlign w:val="bottom"/>
            <w:hideMark/>
          </w:tcPr>
          <w:p w14:paraId="2127145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47" w:type="dxa"/>
            <w:tcBorders>
              <w:top w:val="nil"/>
              <w:left w:val="nil"/>
              <w:bottom w:val="single" w:sz="4" w:space="0" w:color="auto"/>
              <w:right w:val="single" w:sz="4" w:space="0" w:color="auto"/>
            </w:tcBorders>
            <w:noWrap/>
            <w:vAlign w:val="bottom"/>
            <w:hideMark/>
          </w:tcPr>
          <w:p w14:paraId="73432A2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226</w:t>
            </w:r>
          </w:p>
        </w:tc>
        <w:tc>
          <w:tcPr>
            <w:tcW w:w="1113" w:type="dxa"/>
            <w:tcBorders>
              <w:top w:val="nil"/>
              <w:left w:val="nil"/>
              <w:bottom w:val="single" w:sz="4" w:space="0" w:color="auto"/>
              <w:right w:val="single" w:sz="8" w:space="0" w:color="auto"/>
            </w:tcBorders>
            <w:noWrap/>
            <w:vAlign w:val="bottom"/>
            <w:hideMark/>
          </w:tcPr>
          <w:p w14:paraId="72B6473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8.42%</w:t>
            </w:r>
          </w:p>
        </w:tc>
      </w:tr>
      <w:tr w:rsidR="00924FC4" w:rsidRPr="00924FC4" w14:paraId="10C0B736"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24BBE34B"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Wilton</w:t>
            </w:r>
          </w:p>
        </w:tc>
        <w:tc>
          <w:tcPr>
            <w:tcW w:w="990" w:type="dxa"/>
            <w:tcBorders>
              <w:top w:val="nil"/>
              <w:left w:val="nil"/>
              <w:bottom w:val="single" w:sz="4" w:space="0" w:color="auto"/>
              <w:right w:val="single" w:sz="8" w:space="0" w:color="auto"/>
            </w:tcBorders>
            <w:noWrap/>
            <w:vAlign w:val="bottom"/>
            <w:hideMark/>
          </w:tcPr>
          <w:p w14:paraId="570B893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6567</w:t>
            </w:r>
          </w:p>
        </w:tc>
        <w:tc>
          <w:tcPr>
            <w:tcW w:w="990" w:type="dxa"/>
            <w:tcBorders>
              <w:top w:val="nil"/>
              <w:left w:val="single" w:sz="4" w:space="0" w:color="auto"/>
              <w:bottom w:val="single" w:sz="4" w:space="0" w:color="auto"/>
              <w:right w:val="single" w:sz="4" w:space="0" w:color="auto"/>
            </w:tcBorders>
            <w:hideMark/>
          </w:tcPr>
          <w:p w14:paraId="709BDC11"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159</w:t>
            </w:r>
          </w:p>
        </w:tc>
        <w:tc>
          <w:tcPr>
            <w:tcW w:w="1170" w:type="dxa"/>
            <w:tcBorders>
              <w:top w:val="nil"/>
              <w:left w:val="nil"/>
              <w:bottom w:val="single" w:sz="4" w:space="0" w:color="auto"/>
              <w:right w:val="single" w:sz="4" w:space="0" w:color="auto"/>
            </w:tcBorders>
            <w:hideMark/>
          </w:tcPr>
          <w:p w14:paraId="2656774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11</w:t>
            </w:r>
          </w:p>
        </w:tc>
        <w:tc>
          <w:tcPr>
            <w:tcW w:w="1170" w:type="dxa"/>
            <w:tcBorders>
              <w:top w:val="nil"/>
              <w:left w:val="nil"/>
              <w:bottom w:val="single" w:sz="4" w:space="0" w:color="auto"/>
              <w:right w:val="single" w:sz="4" w:space="0" w:color="auto"/>
            </w:tcBorders>
            <w:noWrap/>
            <w:vAlign w:val="bottom"/>
            <w:hideMark/>
          </w:tcPr>
          <w:p w14:paraId="5E29D4D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w:t>
            </w:r>
          </w:p>
        </w:tc>
        <w:tc>
          <w:tcPr>
            <w:tcW w:w="1103" w:type="dxa"/>
            <w:tcBorders>
              <w:top w:val="nil"/>
              <w:left w:val="nil"/>
              <w:bottom w:val="single" w:sz="4" w:space="0" w:color="auto"/>
              <w:right w:val="single" w:sz="4" w:space="0" w:color="auto"/>
            </w:tcBorders>
            <w:noWrap/>
            <w:vAlign w:val="bottom"/>
            <w:hideMark/>
          </w:tcPr>
          <w:p w14:paraId="05D779A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67</w:t>
            </w:r>
          </w:p>
        </w:tc>
        <w:tc>
          <w:tcPr>
            <w:tcW w:w="1147" w:type="dxa"/>
            <w:tcBorders>
              <w:top w:val="nil"/>
              <w:left w:val="nil"/>
              <w:bottom w:val="single" w:sz="4" w:space="0" w:color="auto"/>
              <w:right w:val="single" w:sz="4" w:space="0" w:color="auto"/>
            </w:tcBorders>
            <w:noWrap/>
            <w:vAlign w:val="bottom"/>
            <w:hideMark/>
          </w:tcPr>
          <w:p w14:paraId="3663AA7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251</w:t>
            </w:r>
          </w:p>
        </w:tc>
        <w:tc>
          <w:tcPr>
            <w:tcW w:w="1113" w:type="dxa"/>
            <w:tcBorders>
              <w:top w:val="nil"/>
              <w:left w:val="nil"/>
              <w:bottom w:val="single" w:sz="4" w:space="0" w:color="auto"/>
              <w:right w:val="single" w:sz="8" w:space="0" w:color="auto"/>
            </w:tcBorders>
            <w:noWrap/>
            <w:vAlign w:val="bottom"/>
            <w:hideMark/>
          </w:tcPr>
          <w:p w14:paraId="288EFE5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3.82%</w:t>
            </w:r>
          </w:p>
        </w:tc>
      </w:tr>
      <w:tr w:rsidR="00924FC4" w:rsidRPr="00924FC4" w14:paraId="2B4C9B0C"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4C415767"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Windsor</w:t>
            </w:r>
          </w:p>
        </w:tc>
        <w:tc>
          <w:tcPr>
            <w:tcW w:w="990" w:type="dxa"/>
            <w:tcBorders>
              <w:top w:val="nil"/>
              <w:left w:val="nil"/>
              <w:bottom w:val="single" w:sz="4" w:space="0" w:color="auto"/>
              <w:right w:val="single" w:sz="8" w:space="0" w:color="auto"/>
            </w:tcBorders>
            <w:noWrap/>
            <w:vAlign w:val="bottom"/>
            <w:hideMark/>
          </w:tcPr>
          <w:p w14:paraId="01C2DA8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12038</w:t>
            </w:r>
          </w:p>
        </w:tc>
        <w:tc>
          <w:tcPr>
            <w:tcW w:w="990" w:type="dxa"/>
            <w:tcBorders>
              <w:top w:val="nil"/>
              <w:left w:val="single" w:sz="4" w:space="0" w:color="auto"/>
              <w:bottom w:val="single" w:sz="4" w:space="0" w:color="auto"/>
              <w:right w:val="single" w:sz="4" w:space="0" w:color="auto"/>
            </w:tcBorders>
            <w:hideMark/>
          </w:tcPr>
          <w:p w14:paraId="2B45DA76"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154</w:t>
            </w:r>
          </w:p>
        </w:tc>
        <w:tc>
          <w:tcPr>
            <w:tcW w:w="1170" w:type="dxa"/>
            <w:tcBorders>
              <w:top w:val="nil"/>
              <w:left w:val="nil"/>
              <w:bottom w:val="single" w:sz="4" w:space="0" w:color="auto"/>
              <w:right w:val="single" w:sz="4" w:space="0" w:color="auto"/>
            </w:tcBorders>
            <w:hideMark/>
          </w:tcPr>
          <w:p w14:paraId="31DAB8E9"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250</w:t>
            </w:r>
          </w:p>
        </w:tc>
        <w:tc>
          <w:tcPr>
            <w:tcW w:w="1170" w:type="dxa"/>
            <w:tcBorders>
              <w:top w:val="nil"/>
              <w:left w:val="nil"/>
              <w:bottom w:val="single" w:sz="4" w:space="0" w:color="auto"/>
              <w:right w:val="single" w:sz="4" w:space="0" w:color="auto"/>
            </w:tcBorders>
            <w:noWrap/>
            <w:vAlign w:val="bottom"/>
            <w:hideMark/>
          </w:tcPr>
          <w:p w14:paraId="2EF49D89"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521</w:t>
            </w:r>
          </w:p>
        </w:tc>
        <w:tc>
          <w:tcPr>
            <w:tcW w:w="1103" w:type="dxa"/>
            <w:tcBorders>
              <w:top w:val="nil"/>
              <w:left w:val="nil"/>
              <w:bottom w:val="single" w:sz="4" w:space="0" w:color="auto"/>
              <w:right w:val="single" w:sz="4" w:space="0" w:color="auto"/>
            </w:tcBorders>
            <w:noWrap/>
            <w:vAlign w:val="bottom"/>
            <w:hideMark/>
          </w:tcPr>
          <w:p w14:paraId="794C50E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26</w:t>
            </w:r>
          </w:p>
        </w:tc>
        <w:tc>
          <w:tcPr>
            <w:tcW w:w="1147" w:type="dxa"/>
            <w:tcBorders>
              <w:top w:val="nil"/>
              <w:left w:val="nil"/>
              <w:bottom w:val="single" w:sz="4" w:space="0" w:color="auto"/>
              <w:right w:val="single" w:sz="4" w:space="0" w:color="auto"/>
            </w:tcBorders>
            <w:noWrap/>
            <w:vAlign w:val="bottom"/>
            <w:hideMark/>
          </w:tcPr>
          <w:p w14:paraId="7FC8C0B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951</w:t>
            </w:r>
          </w:p>
        </w:tc>
        <w:tc>
          <w:tcPr>
            <w:tcW w:w="1113" w:type="dxa"/>
            <w:tcBorders>
              <w:top w:val="nil"/>
              <w:left w:val="nil"/>
              <w:bottom w:val="single" w:sz="4" w:space="0" w:color="auto"/>
              <w:right w:val="single" w:sz="8" w:space="0" w:color="auto"/>
            </w:tcBorders>
            <w:noWrap/>
            <w:vAlign w:val="bottom"/>
            <w:hideMark/>
          </w:tcPr>
          <w:p w14:paraId="53958CE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7.90%</w:t>
            </w:r>
          </w:p>
        </w:tc>
      </w:tr>
      <w:tr w:rsidR="00924FC4" w:rsidRPr="00924FC4" w14:paraId="05691E5E"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34E4D64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Wolcott</w:t>
            </w:r>
          </w:p>
        </w:tc>
        <w:tc>
          <w:tcPr>
            <w:tcW w:w="990" w:type="dxa"/>
            <w:tcBorders>
              <w:top w:val="nil"/>
              <w:left w:val="nil"/>
              <w:bottom w:val="single" w:sz="4" w:space="0" w:color="auto"/>
              <w:right w:val="single" w:sz="8" w:space="0" w:color="auto"/>
            </w:tcBorders>
            <w:noWrap/>
            <w:vAlign w:val="bottom"/>
            <w:hideMark/>
          </w:tcPr>
          <w:p w14:paraId="49FC4C9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6408</w:t>
            </w:r>
          </w:p>
        </w:tc>
        <w:tc>
          <w:tcPr>
            <w:tcW w:w="990" w:type="dxa"/>
            <w:tcBorders>
              <w:top w:val="nil"/>
              <w:left w:val="single" w:sz="4" w:space="0" w:color="auto"/>
              <w:bottom w:val="single" w:sz="4" w:space="0" w:color="auto"/>
              <w:right w:val="single" w:sz="4" w:space="0" w:color="auto"/>
            </w:tcBorders>
            <w:hideMark/>
          </w:tcPr>
          <w:p w14:paraId="6F13E41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313</w:t>
            </w:r>
          </w:p>
        </w:tc>
        <w:tc>
          <w:tcPr>
            <w:tcW w:w="1170" w:type="dxa"/>
            <w:tcBorders>
              <w:top w:val="nil"/>
              <w:left w:val="nil"/>
              <w:bottom w:val="single" w:sz="4" w:space="0" w:color="auto"/>
              <w:right w:val="single" w:sz="4" w:space="0" w:color="auto"/>
            </w:tcBorders>
            <w:hideMark/>
          </w:tcPr>
          <w:p w14:paraId="692179DA"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8</w:t>
            </w:r>
          </w:p>
        </w:tc>
        <w:tc>
          <w:tcPr>
            <w:tcW w:w="1170" w:type="dxa"/>
            <w:tcBorders>
              <w:top w:val="nil"/>
              <w:left w:val="nil"/>
              <w:bottom w:val="single" w:sz="4" w:space="0" w:color="auto"/>
              <w:right w:val="single" w:sz="4" w:space="0" w:color="auto"/>
            </w:tcBorders>
            <w:noWrap/>
            <w:vAlign w:val="bottom"/>
            <w:hideMark/>
          </w:tcPr>
          <w:p w14:paraId="444C8F0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226</w:t>
            </w:r>
          </w:p>
        </w:tc>
        <w:tc>
          <w:tcPr>
            <w:tcW w:w="1103" w:type="dxa"/>
            <w:tcBorders>
              <w:top w:val="nil"/>
              <w:left w:val="nil"/>
              <w:bottom w:val="single" w:sz="4" w:space="0" w:color="auto"/>
              <w:right w:val="single" w:sz="4" w:space="0" w:color="auto"/>
            </w:tcBorders>
            <w:noWrap/>
            <w:vAlign w:val="bottom"/>
            <w:hideMark/>
          </w:tcPr>
          <w:p w14:paraId="481758BB"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47" w:type="dxa"/>
            <w:tcBorders>
              <w:top w:val="nil"/>
              <w:left w:val="nil"/>
              <w:bottom w:val="single" w:sz="4" w:space="0" w:color="auto"/>
              <w:right w:val="single" w:sz="4" w:space="0" w:color="auto"/>
            </w:tcBorders>
            <w:noWrap/>
            <w:vAlign w:val="bottom"/>
            <w:hideMark/>
          </w:tcPr>
          <w:p w14:paraId="42B3D45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547</w:t>
            </w:r>
          </w:p>
        </w:tc>
        <w:tc>
          <w:tcPr>
            <w:tcW w:w="1113" w:type="dxa"/>
            <w:tcBorders>
              <w:top w:val="nil"/>
              <w:left w:val="nil"/>
              <w:bottom w:val="single" w:sz="4" w:space="0" w:color="auto"/>
              <w:right w:val="single" w:sz="8" w:space="0" w:color="auto"/>
            </w:tcBorders>
            <w:noWrap/>
            <w:vAlign w:val="bottom"/>
            <w:hideMark/>
          </w:tcPr>
          <w:p w14:paraId="07E55E8E"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8.54%</w:t>
            </w:r>
          </w:p>
        </w:tc>
      </w:tr>
      <w:tr w:rsidR="00924FC4" w:rsidRPr="00924FC4" w14:paraId="6922A243"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2CBEB924"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Woodbridge</w:t>
            </w:r>
          </w:p>
        </w:tc>
        <w:tc>
          <w:tcPr>
            <w:tcW w:w="990" w:type="dxa"/>
            <w:tcBorders>
              <w:top w:val="nil"/>
              <w:left w:val="nil"/>
              <w:bottom w:val="single" w:sz="4" w:space="0" w:color="auto"/>
              <w:right w:val="single" w:sz="8" w:space="0" w:color="auto"/>
            </w:tcBorders>
            <w:noWrap/>
            <w:vAlign w:val="bottom"/>
            <w:hideMark/>
          </w:tcPr>
          <w:p w14:paraId="2BD16E6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3476</w:t>
            </w:r>
          </w:p>
        </w:tc>
        <w:tc>
          <w:tcPr>
            <w:tcW w:w="990" w:type="dxa"/>
            <w:tcBorders>
              <w:top w:val="nil"/>
              <w:left w:val="single" w:sz="4" w:space="0" w:color="auto"/>
              <w:bottom w:val="single" w:sz="4" w:space="0" w:color="auto"/>
              <w:right w:val="single" w:sz="4" w:space="0" w:color="auto"/>
            </w:tcBorders>
            <w:hideMark/>
          </w:tcPr>
          <w:p w14:paraId="1C84199E"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30</w:t>
            </w:r>
          </w:p>
        </w:tc>
        <w:tc>
          <w:tcPr>
            <w:tcW w:w="1170" w:type="dxa"/>
            <w:tcBorders>
              <w:top w:val="nil"/>
              <w:left w:val="nil"/>
              <w:bottom w:val="single" w:sz="4" w:space="0" w:color="auto"/>
              <w:right w:val="single" w:sz="4" w:space="0" w:color="auto"/>
            </w:tcBorders>
            <w:hideMark/>
          </w:tcPr>
          <w:p w14:paraId="12D7737B"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8</w:t>
            </w:r>
          </w:p>
        </w:tc>
        <w:tc>
          <w:tcPr>
            <w:tcW w:w="1170" w:type="dxa"/>
            <w:tcBorders>
              <w:top w:val="nil"/>
              <w:left w:val="nil"/>
              <w:bottom w:val="single" w:sz="4" w:space="0" w:color="auto"/>
              <w:right w:val="single" w:sz="4" w:space="0" w:color="auto"/>
            </w:tcBorders>
            <w:noWrap/>
            <w:vAlign w:val="bottom"/>
            <w:hideMark/>
          </w:tcPr>
          <w:p w14:paraId="6E75E82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w:t>
            </w:r>
          </w:p>
        </w:tc>
        <w:tc>
          <w:tcPr>
            <w:tcW w:w="1103" w:type="dxa"/>
            <w:tcBorders>
              <w:top w:val="nil"/>
              <w:left w:val="nil"/>
              <w:bottom w:val="single" w:sz="4" w:space="0" w:color="auto"/>
              <w:right w:val="single" w:sz="4" w:space="0" w:color="auto"/>
            </w:tcBorders>
            <w:noWrap/>
            <w:vAlign w:val="bottom"/>
            <w:hideMark/>
          </w:tcPr>
          <w:p w14:paraId="3C593D4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47" w:type="dxa"/>
            <w:tcBorders>
              <w:top w:val="nil"/>
              <w:left w:val="nil"/>
              <w:bottom w:val="single" w:sz="4" w:space="0" w:color="auto"/>
              <w:right w:val="single" w:sz="4" w:space="0" w:color="auto"/>
            </w:tcBorders>
            <w:noWrap/>
            <w:vAlign w:val="bottom"/>
            <w:hideMark/>
          </w:tcPr>
          <w:p w14:paraId="468F829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43</w:t>
            </w:r>
          </w:p>
        </w:tc>
        <w:tc>
          <w:tcPr>
            <w:tcW w:w="1113" w:type="dxa"/>
            <w:tcBorders>
              <w:top w:val="nil"/>
              <w:left w:val="nil"/>
              <w:bottom w:val="single" w:sz="4" w:space="0" w:color="auto"/>
              <w:right w:val="single" w:sz="8" w:space="0" w:color="auto"/>
            </w:tcBorders>
            <w:noWrap/>
            <w:vAlign w:val="bottom"/>
            <w:hideMark/>
          </w:tcPr>
          <w:p w14:paraId="0A909EA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1.24%</w:t>
            </w:r>
          </w:p>
        </w:tc>
      </w:tr>
      <w:tr w:rsidR="00924FC4" w:rsidRPr="00924FC4" w14:paraId="425BC014"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70B7D661"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Woodbury</w:t>
            </w:r>
          </w:p>
        </w:tc>
        <w:tc>
          <w:tcPr>
            <w:tcW w:w="990" w:type="dxa"/>
            <w:tcBorders>
              <w:top w:val="nil"/>
              <w:left w:val="nil"/>
              <w:bottom w:val="single" w:sz="4" w:space="0" w:color="auto"/>
              <w:right w:val="single" w:sz="8" w:space="0" w:color="auto"/>
            </w:tcBorders>
            <w:noWrap/>
            <w:vAlign w:val="bottom"/>
            <w:hideMark/>
          </w:tcPr>
          <w:p w14:paraId="57A8329C"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4584</w:t>
            </w:r>
          </w:p>
        </w:tc>
        <w:tc>
          <w:tcPr>
            <w:tcW w:w="990" w:type="dxa"/>
            <w:tcBorders>
              <w:top w:val="nil"/>
              <w:left w:val="single" w:sz="4" w:space="0" w:color="auto"/>
              <w:bottom w:val="single" w:sz="4" w:space="0" w:color="auto"/>
              <w:right w:val="single" w:sz="4" w:space="0" w:color="auto"/>
            </w:tcBorders>
            <w:hideMark/>
          </w:tcPr>
          <w:p w14:paraId="6AAA6FBF"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60</w:t>
            </w:r>
          </w:p>
        </w:tc>
        <w:tc>
          <w:tcPr>
            <w:tcW w:w="1170" w:type="dxa"/>
            <w:tcBorders>
              <w:top w:val="nil"/>
              <w:left w:val="nil"/>
              <w:bottom w:val="single" w:sz="4" w:space="0" w:color="auto"/>
              <w:right w:val="single" w:sz="4" w:space="0" w:color="auto"/>
            </w:tcBorders>
            <w:hideMark/>
          </w:tcPr>
          <w:p w14:paraId="278DF3DD"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w:t>
            </w:r>
          </w:p>
        </w:tc>
        <w:tc>
          <w:tcPr>
            <w:tcW w:w="1170" w:type="dxa"/>
            <w:tcBorders>
              <w:top w:val="nil"/>
              <w:left w:val="nil"/>
              <w:bottom w:val="single" w:sz="4" w:space="0" w:color="auto"/>
              <w:right w:val="single" w:sz="4" w:space="0" w:color="auto"/>
            </w:tcBorders>
            <w:noWrap/>
            <w:vAlign w:val="bottom"/>
            <w:hideMark/>
          </w:tcPr>
          <w:p w14:paraId="0BD13A5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44</w:t>
            </w:r>
          </w:p>
        </w:tc>
        <w:tc>
          <w:tcPr>
            <w:tcW w:w="1103" w:type="dxa"/>
            <w:tcBorders>
              <w:top w:val="nil"/>
              <w:left w:val="nil"/>
              <w:bottom w:val="single" w:sz="4" w:space="0" w:color="auto"/>
              <w:right w:val="single" w:sz="4" w:space="0" w:color="auto"/>
            </w:tcBorders>
            <w:noWrap/>
            <w:vAlign w:val="bottom"/>
            <w:hideMark/>
          </w:tcPr>
          <w:p w14:paraId="74B78892"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47" w:type="dxa"/>
            <w:tcBorders>
              <w:top w:val="nil"/>
              <w:left w:val="nil"/>
              <w:bottom w:val="single" w:sz="4" w:space="0" w:color="auto"/>
              <w:right w:val="single" w:sz="4" w:space="0" w:color="auto"/>
            </w:tcBorders>
            <w:noWrap/>
            <w:vAlign w:val="bottom"/>
            <w:hideMark/>
          </w:tcPr>
          <w:p w14:paraId="3FFF43FF"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106</w:t>
            </w:r>
          </w:p>
        </w:tc>
        <w:tc>
          <w:tcPr>
            <w:tcW w:w="1113" w:type="dxa"/>
            <w:tcBorders>
              <w:top w:val="nil"/>
              <w:left w:val="nil"/>
              <w:bottom w:val="single" w:sz="4" w:space="0" w:color="auto"/>
              <w:right w:val="single" w:sz="8" w:space="0" w:color="auto"/>
            </w:tcBorders>
            <w:noWrap/>
            <w:vAlign w:val="bottom"/>
            <w:hideMark/>
          </w:tcPr>
          <w:p w14:paraId="3EE06A5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2.31%</w:t>
            </w:r>
          </w:p>
        </w:tc>
      </w:tr>
      <w:tr w:rsidR="00924FC4" w:rsidRPr="00924FC4" w14:paraId="24421050" w14:textId="77777777" w:rsidTr="00272567">
        <w:trPr>
          <w:trHeight w:val="276"/>
        </w:trPr>
        <w:tc>
          <w:tcPr>
            <w:tcW w:w="1880" w:type="dxa"/>
            <w:tcBorders>
              <w:top w:val="nil"/>
              <w:left w:val="single" w:sz="8" w:space="0" w:color="auto"/>
              <w:bottom w:val="single" w:sz="4" w:space="0" w:color="auto"/>
              <w:right w:val="single" w:sz="4" w:space="0" w:color="auto"/>
            </w:tcBorders>
            <w:shd w:val="clear" w:color="000000" w:fill="DCE6F1"/>
            <w:hideMark/>
          </w:tcPr>
          <w:p w14:paraId="54E49582" w14:textId="77777777" w:rsidR="00924FC4" w:rsidRPr="00924FC4" w:rsidRDefault="00924FC4" w:rsidP="00924FC4">
            <w:pPr>
              <w:spacing w:after="0" w:line="240" w:lineRule="auto"/>
              <w:rPr>
                <w:rFonts w:ascii="Arial" w:eastAsia="Times New Roman" w:hAnsi="Arial" w:cs="Arial"/>
                <w:b/>
                <w:bCs/>
                <w:color w:val="000000"/>
                <w:sz w:val="20"/>
                <w:szCs w:val="20"/>
              </w:rPr>
            </w:pPr>
            <w:r w:rsidRPr="00924FC4">
              <w:rPr>
                <w:rFonts w:ascii="Arial" w:eastAsia="Times New Roman" w:hAnsi="Arial" w:cs="Arial"/>
                <w:b/>
                <w:bCs/>
                <w:color w:val="000000"/>
                <w:sz w:val="20"/>
                <w:szCs w:val="20"/>
              </w:rPr>
              <w:t>Woodstock</w:t>
            </w:r>
          </w:p>
        </w:tc>
        <w:tc>
          <w:tcPr>
            <w:tcW w:w="990" w:type="dxa"/>
            <w:tcBorders>
              <w:top w:val="nil"/>
              <w:left w:val="nil"/>
              <w:bottom w:val="single" w:sz="8" w:space="0" w:color="auto"/>
              <w:right w:val="single" w:sz="8" w:space="0" w:color="auto"/>
            </w:tcBorders>
            <w:noWrap/>
            <w:vAlign w:val="bottom"/>
            <w:hideMark/>
          </w:tcPr>
          <w:p w14:paraId="604878B0"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3669</w:t>
            </w:r>
          </w:p>
        </w:tc>
        <w:tc>
          <w:tcPr>
            <w:tcW w:w="990" w:type="dxa"/>
            <w:tcBorders>
              <w:top w:val="nil"/>
              <w:left w:val="single" w:sz="4" w:space="0" w:color="auto"/>
              <w:bottom w:val="single" w:sz="4" w:space="0" w:color="auto"/>
              <w:right w:val="single" w:sz="4" w:space="0" w:color="auto"/>
            </w:tcBorders>
            <w:hideMark/>
          </w:tcPr>
          <w:p w14:paraId="574AD75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24</w:t>
            </w:r>
          </w:p>
        </w:tc>
        <w:tc>
          <w:tcPr>
            <w:tcW w:w="1170" w:type="dxa"/>
            <w:tcBorders>
              <w:top w:val="nil"/>
              <w:left w:val="nil"/>
              <w:bottom w:val="single" w:sz="4" w:space="0" w:color="auto"/>
              <w:right w:val="single" w:sz="4" w:space="0" w:color="auto"/>
            </w:tcBorders>
            <w:hideMark/>
          </w:tcPr>
          <w:p w14:paraId="6D334764"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w:t>
            </w:r>
          </w:p>
        </w:tc>
        <w:tc>
          <w:tcPr>
            <w:tcW w:w="1170" w:type="dxa"/>
            <w:tcBorders>
              <w:top w:val="nil"/>
              <w:left w:val="nil"/>
              <w:bottom w:val="single" w:sz="4" w:space="0" w:color="auto"/>
              <w:right w:val="single" w:sz="4" w:space="0" w:color="auto"/>
            </w:tcBorders>
            <w:noWrap/>
            <w:vAlign w:val="bottom"/>
            <w:hideMark/>
          </w:tcPr>
          <w:p w14:paraId="6346C90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27</w:t>
            </w:r>
          </w:p>
        </w:tc>
        <w:tc>
          <w:tcPr>
            <w:tcW w:w="1103" w:type="dxa"/>
            <w:tcBorders>
              <w:top w:val="nil"/>
              <w:left w:val="nil"/>
              <w:bottom w:val="single" w:sz="4" w:space="0" w:color="auto"/>
              <w:right w:val="single" w:sz="4" w:space="0" w:color="auto"/>
            </w:tcBorders>
            <w:noWrap/>
            <w:vAlign w:val="bottom"/>
            <w:hideMark/>
          </w:tcPr>
          <w:p w14:paraId="2D9AFB91"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0</w:t>
            </w:r>
          </w:p>
        </w:tc>
        <w:tc>
          <w:tcPr>
            <w:tcW w:w="1147" w:type="dxa"/>
            <w:tcBorders>
              <w:top w:val="nil"/>
              <w:left w:val="nil"/>
              <w:bottom w:val="single" w:sz="4" w:space="0" w:color="auto"/>
              <w:right w:val="single" w:sz="4" w:space="0" w:color="auto"/>
            </w:tcBorders>
            <w:noWrap/>
            <w:vAlign w:val="bottom"/>
            <w:hideMark/>
          </w:tcPr>
          <w:p w14:paraId="2DB1C457"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52</w:t>
            </w:r>
          </w:p>
        </w:tc>
        <w:tc>
          <w:tcPr>
            <w:tcW w:w="1113" w:type="dxa"/>
            <w:tcBorders>
              <w:top w:val="nil"/>
              <w:left w:val="nil"/>
              <w:bottom w:val="single" w:sz="4" w:space="0" w:color="auto"/>
              <w:right w:val="single" w:sz="8" w:space="0" w:color="auto"/>
            </w:tcBorders>
            <w:noWrap/>
            <w:vAlign w:val="bottom"/>
            <w:hideMark/>
          </w:tcPr>
          <w:p w14:paraId="17C60F35"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1.42%</w:t>
            </w:r>
          </w:p>
        </w:tc>
      </w:tr>
      <w:tr w:rsidR="00924FC4" w:rsidRPr="00924FC4" w14:paraId="36C3DFEC" w14:textId="77777777" w:rsidTr="00272567">
        <w:trPr>
          <w:trHeight w:val="240"/>
        </w:trPr>
        <w:tc>
          <w:tcPr>
            <w:tcW w:w="1880" w:type="dxa"/>
            <w:tcBorders>
              <w:top w:val="nil"/>
              <w:left w:val="single" w:sz="8" w:space="0" w:color="auto"/>
              <w:bottom w:val="single" w:sz="4" w:space="0" w:color="auto"/>
              <w:right w:val="single" w:sz="4" w:space="0" w:color="auto"/>
            </w:tcBorders>
            <w:shd w:val="clear" w:color="000000" w:fill="DCE6F1"/>
            <w:hideMark/>
          </w:tcPr>
          <w:p w14:paraId="15789F69" w14:textId="77777777" w:rsidR="00924FC4" w:rsidRPr="00924FC4" w:rsidRDefault="00924FC4" w:rsidP="00924FC4">
            <w:pPr>
              <w:spacing w:after="0" w:line="240" w:lineRule="auto"/>
              <w:rPr>
                <w:rFonts w:ascii="SansSerif" w:eastAsia="Times New Roman" w:hAnsi="SansSerif" w:cs="Arial"/>
                <w:color w:val="000000"/>
                <w:sz w:val="20"/>
                <w:szCs w:val="20"/>
              </w:rPr>
            </w:pPr>
            <w:r w:rsidRPr="00924FC4">
              <w:rPr>
                <w:rFonts w:ascii="SansSerif" w:eastAsia="Times New Roman" w:hAnsi="SansSerif" w:cs="Arial"/>
                <w:color w:val="000000"/>
                <w:sz w:val="20"/>
                <w:szCs w:val="20"/>
              </w:rPr>
              <w:t> </w:t>
            </w:r>
          </w:p>
        </w:tc>
        <w:tc>
          <w:tcPr>
            <w:tcW w:w="990" w:type="dxa"/>
            <w:tcBorders>
              <w:top w:val="single" w:sz="4" w:space="0" w:color="auto"/>
              <w:left w:val="nil"/>
              <w:bottom w:val="single" w:sz="4" w:space="0" w:color="auto"/>
              <w:right w:val="single" w:sz="4" w:space="0" w:color="auto"/>
            </w:tcBorders>
            <w:hideMark/>
          </w:tcPr>
          <w:p w14:paraId="4F884A86" w14:textId="77777777" w:rsidR="00924FC4" w:rsidRPr="00924FC4" w:rsidRDefault="00924FC4" w:rsidP="00924FC4">
            <w:pPr>
              <w:spacing w:after="0" w:line="240" w:lineRule="auto"/>
              <w:rPr>
                <w:rFonts w:ascii="SansSerif" w:eastAsia="Times New Roman" w:hAnsi="SansSerif" w:cs="Arial"/>
                <w:color w:val="000000"/>
                <w:sz w:val="20"/>
                <w:szCs w:val="20"/>
              </w:rPr>
            </w:pPr>
            <w:r w:rsidRPr="00924FC4">
              <w:rPr>
                <w:rFonts w:ascii="SansSerif" w:eastAsia="Times New Roman" w:hAnsi="SansSerif" w:cs="Arial"/>
                <w:color w:val="000000"/>
                <w:sz w:val="20"/>
                <w:szCs w:val="20"/>
              </w:rPr>
              <w:t> </w:t>
            </w:r>
          </w:p>
        </w:tc>
        <w:tc>
          <w:tcPr>
            <w:tcW w:w="990" w:type="dxa"/>
            <w:tcBorders>
              <w:top w:val="nil"/>
              <w:left w:val="nil"/>
              <w:bottom w:val="single" w:sz="4" w:space="0" w:color="auto"/>
              <w:right w:val="single" w:sz="4" w:space="0" w:color="auto"/>
            </w:tcBorders>
            <w:hideMark/>
          </w:tcPr>
          <w:p w14:paraId="3A9FC62E" w14:textId="77777777" w:rsidR="00924FC4" w:rsidRPr="00924FC4" w:rsidRDefault="00924FC4" w:rsidP="00924FC4">
            <w:pPr>
              <w:spacing w:after="0" w:line="240" w:lineRule="auto"/>
              <w:rPr>
                <w:rFonts w:ascii="SansSerif" w:eastAsia="Times New Roman" w:hAnsi="SansSerif" w:cs="Arial"/>
                <w:color w:val="000000"/>
                <w:sz w:val="20"/>
                <w:szCs w:val="20"/>
              </w:rPr>
            </w:pPr>
            <w:r w:rsidRPr="00924FC4">
              <w:rPr>
                <w:rFonts w:ascii="SansSerif" w:eastAsia="Times New Roman" w:hAnsi="SansSerif" w:cs="Arial"/>
                <w:color w:val="000000"/>
                <w:sz w:val="20"/>
                <w:szCs w:val="20"/>
              </w:rPr>
              <w:t> </w:t>
            </w:r>
          </w:p>
        </w:tc>
        <w:tc>
          <w:tcPr>
            <w:tcW w:w="1170" w:type="dxa"/>
            <w:tcBorders>
              <w:top w:val="nil"/>
              <w:left w:val="nil"/>
              <w:bottom w:val="single" w:sz="4" w:space="0" w:color="auto"/>
              <w:right w:val="single" w:sz="4" w:space="0" w:color="auto"/>
            </w:tcBorders>
            <w:hideMark/>
          </w:tcPr>
          <w:p w14:paraId="1E82A1D6" w14:textId="77777777" w:rsidR="00924FC4" w:rsidRPr="00924FC4" w:rsidRDefault="00924FC4" w:rsidP="00924FC4">
            <w:pPr>
              <w:spacing w:after="0" w:line="240" w:lineRule="auto"/>
              <w:rPr>
                <w:rFonts w:ascii="SansSerif" w:eastAsia="Times New Roman" w:hAnsi="SansSerif" w:cs="Arial"/>
                <w:color w:val="000000"/>
                <w:sz w:val="20"/>
                <w:szCs w:val="20"/>
              </w:rPr>
            </w:pPr>
            <w:r w:rsidRPr="00924FC4">
              <w:rPr>
                <w:rFonts w:ascii="SansSerif" w:eastAsia="Times New Roman" w:hAnsi="SansSerif" w:cs="Arial"/>
                <w:color w:val="000000"/>
                <w:sz w:val="20"/>
                <w:szCs w:val="20"/>
              </w:rPr>
              <w:t> </w:t>
            </w:r>
          </w:p>
        </w:tc>
        <w:tc>
          <w:tcPr>
            <w:tcW w:w="1170" w:type="dxa"/>
            <w:tcBorders>
              <w:top w:val="nil"/>
              <w:left w:val="nil"/>
              <w:bottom w:val="single" w:sz="4" w:space="0" w:color="auto"/>
              <w:right w:val="single" w:sz="4" w:space="0" w:color="auto"/>
            </w:tcBorders>
            <w:noWrap/>
            <w:vAlign w:val="bottom"/>
            <w:hideMark/>
          </w:tcPr>
          <w:p w14:paraId="14876164" w14:textId="77777777" w:rsidR="00924FC4" w:rsidRPr="00924FC4" w:rsidRDefault="00924FC4" w:rsidP="00924FC4">
            <w:pPr>
              <w:spacing w:after="0" w:line="240" w:lineRule="auto"/>
              <w:rPr>
                <w:rFonts w:ascii="Arial" w:eastAsia="Times New Roman" w:hAnsi="Arial" w:cs="Arial"/>
                <w:sz w:val="20"/>
                <w:szCs w:val="20"/>
              </w:rPr>
            </w:pPr>
            <w:r w:rsidRPr="00924FC4">
              <w:rPr>
                <w:rFonts w:ascii="Arial" w:eastAsia="Times New Roman" w:hAnsi="Arial" w:cs="Arial"/>
                <w:sz w:val="20"/>
                <w:szCs w:val="20"/>
              </w:rPr>
              <w:t> </w:t>
            </w:r>
          </w:p>
        </w:tc>
        <w:tc>
          <w:tcPr>
            <w:tcW w:w="1103" w:type="dxa"/>
            <w:tcBorders>
              <w:top w:val="nil"/>
              <w:left w:val="nil"/>
              <w:bottom w:val="single" w:sz="4" w:space="0" w:color="auto"/>
              <w:right w:val="single" w:sz="4" w:space="0" w:color="auto"/>
            </w:tcBorders>
            <w:noWrap/>
            <w:vAlign w:val="bottom"/>
            <w:hideMark/>
          </w:tcPr>
          <w:p w14:paraId="28AFFA38" w14:textId="77777777" w:rsidR="00924FC4" w:rsidRPr="00924FC4" w:rsidRDefault="00924FC4" w:rsidP="00924FC4">
            <w:pPr>
              <w:spacing w:after="0" w:line="240" w:lineRule="auto"/>
              <w:rPr>
                <w:rFonts w:ascii="Arial" w:eastAsia="Times New Roman" w:hAnsi="Arial" w:cs="Arial"/>
                <w:sz w:val="20"/>
                <w:szCs w:val="20"/>
              </w:rPr>
            </w:pPr>
            <w:r w:rsidRPr="00924FC4">
              <w:rPr>
                <w:rFonts w:ascii="Arial" w:eastAsia="Times New Roman" w:hAnsi="Arial" w:cs="Arial"/>
                <w:sz w:val="20"/>
                <w:szCs w:val="20"/>
              </w:rPr>
              <w:t> </w:t>
            </w:r>
          </w:p>
        </w:tc>
        <w:tc>
          <w:tcPr>
            <w:tcW w:w="1147" w:type="dxa"/>
            <w:tcBorders>
              <w:top w:val="nil"/>
              <w:left w:val="nil"/>
              <w:bottom w:val="single" w:sz="4" w:space="0" w:color="auto"/>
              <w:right w:val="single" w:sz="4" w:space="0" w:color="auto"/>
            </w:tcBorders>
            <w:noWrap/>
            <w:vAlign w:val="bottom"/>
            <w:hideMark/>
          </w:tcPr>
          <w:p w14:paraId="021EF55D" w14:textId="77777777" w:rsidR="00924FC4" w:rsidRPr="00924FC4" w:rsidRDefault="00924FC4" w:rsidP="00924FC4">
            <w:pPr>
              <w:spacing w:after="0" w:line="240" w:lineRule="auto"/>
              <w:rPr>
                <w:rFonts w:ascii="Arial" w:eastAsia="Times New Roman" w:hAnsi="Arial" w:cs="Arial"/>
                <w:sz w:val="20"/>
                <w:szCs w:val="20"/>
              </w:rPr>
            </w:pPr>
            <w:r w:rsidRPr="00924FC4">
              <w:rPr>
                <w:rFonts w:ascii="Arial" w:eastAsia="Times New Roman" w:hAnsi="Arial" w:cs="Arial"/>
                <w:sz w:val="20"/>
                <w:szCs w:val="20"/>
              </w:rPr>
              <w:t> </w:t>
            </w:r>
          </w:p>
        </w:tc>
        <w:tc>
          <w:tcPr>
            <w:tcW w:w="1113" w:type="dxa"/>
            <w:tcBorders>
              <w:top w:val="nil"/>
              <w:left w:val="nil"/>
              <w:bottom w:val="single" w:sz="4" w:space="0" w:color="auto"/>
              <w:right w:val="single" w:sz="8" w:space="0" w:color="auto"/>
            </w:tcBorders>
            <w:noWrap/>
            <w:vAlign w:val="bottom"/>
            <w:hideMark/>
          </w:tcPr>
          <w:p w14:paraId="78B79B0B" w14:textId="77777777" w:rsidR="00924FC4" w:rsidRPr="00924FC4" w:rsidRDefault="00924FC4" w:rsidP="00924FC4">
            <w:pPr>
              <w:spacing w:after="0" w:line="240" w:lineRule="auto"/>
              <w:rPr>
                <w:rFonts w:ascii="Arial" w:eastAsia="Times New Roman" w:hAnsi="Arial" w:cs="Arial"/>
                <w:sz w:val="20"/>
                <w:szCs w:val="20"/>
              </w:rPr>
            </w:pPr>
            <w:r w:rsidRPr="00924FC4">
              <w:rPr>
                <w:rFonts w:ascii="Arial" w:eastAsia="Times New Roman" w:hAnsi="Arial" w:cs="Arial"/>
                <w:sz w:val="20"/>
                <w:szCs w:val="20"/>
              </w:rPr>
              <w:t> </w:t>
            </w:r>
          </w:p>
        </w:tc>
      </w:tr>
      <w:tr w:rsidR="00924FC4" w:rsidRPr="00924FC4" w14:paraId="7F65137E" w14:textId="77777777" w:rsidTr="00272567">
        <w:trPr>
          <w:trHeight w:val="288"/>
        </w:trPr>
        <w:tc>
          <w:tcPr>
            <w:tcW w:w="1880" w:type="dxa"/>
            <w:tcBorders>
              <w:top w:val="nil"/>
              <w:left w:val="single" w:sz="8" w:space="0" w:color="auto"/>
              <w:bottom w:val="single" w:sz="8" w:space="0" w:color="auto"/>
              <w:right w:val="single" w:sz="4" w:space="0" w:color="auto"/>
            </w:tcBorders>
            <w:shd w:val="clear" w:color="000000" w:fill="DCE6F1"/>
            <w:noWrap/>
            <w:vAlign w:val="bottom"/>
            <w:hideMark/>
          </w:tcPr>
          <w:p w14:paraId="137232EF" w14:textId="77777777" w:rsidR="00924FC4" w:rsidRPr="00924FC4" w:rsidRDefault="00924FC4" w:rsidP="00924FC4">
            <w:pPr>
              <w:spacing w:after="0" w:line="240" w:lineRule="auto"/>
              <w:rPr>
                <w:rFonts w:ascii="Arial" w:eastAsia="Times New Roman" w:hAnsi="Arial" w:cs="Arial"/>
                <w:b/>
                <w:bCs/>
              </w:rPr>
            </w:pPr>
            <w:r w:rsidRPr="00924FC4">
              <w:rPr>
                <w:rFonts w:ascii="Arial" w:eastAsia="Times New Roman" w:hAnsi="Arial" w:cs="Arial"/>
                <w:b/>
                <w:bCs/>
              </w:rPr>
              <w:t>Totals</w:t>
            </w:r>
          </w:p>
        </w:tc>
        <w:tc>
          <w:tcPr>
            <w:tcW w:w="990" w:type="dxa"/>
            <w:tcBorders>
              <w:top w:val="nil"/>
              <w:left w:val="nil"/>
              <w:bottom w:val="single" w:sz="8" w:space="0" w:color="auto"/>
              <w:right w:val="single" w:sz="4" w:space="0" w:color="auto"/>
            </w:tcBorders>
            <w:noWrap/>
            <w:vAlign w:val="bottom"/>
            <w:hideMark/>
          </w:tcPr>
          <w:p w14:paraId="1F18B845"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1,530,197</w:t>
            </w:r>
          </w:p>
        </w:tc>
        <w:tc>
          <w:tcPr>
            <w:tcW w:w="990" w:type="dxa"/>
            <w:tcBorders>
              <w:top w:val="nil"/>
              <w:left w:val="nil"/>
              <w:bottom w:val="single" w:sz="8" w:space="0" w:color="auto"/>
              <w:right w:val="single" w:sz="4" w:space="0" w:color="auto"/>
            </w:tcBorders>
            <w:noWrap/>
            <w:vAlign w:val="bottom"/>
            <w:hideMark/>
          </w:tcPr>
          <w:p w14:paraId="1261E072" w14:textId="77777777" w:rsidR="00924FC4" w:rsidRPr="00924FC4" w:rsidRDefault="00924FC4" w:rsidP="00924FC4">
            <w:pPr>
              <w:spacing w:after="0" w:line="240" w:lineRule="auto"/>
              <w:jc w:val="right"/>
              <w:rPr>
                <w:rFonts w:ascii="Arial" w:eastAsia="Times New Roman" w:hAnsi="Arial" w:cs="Arial"/>
                <w:color w:val="000000"/>
                <w:sz w:val="20"/>
                <w:szCs w:val="20"/>
              </w:rPr>
            </w:pPr>
            <w:r w:rsidRPr="00924FC4">
              <w:rPr>
                <w:rFonts w:ascii="Arial" w:eastAsia="Times New Roman" w:hAnsi="Arial" w:cs="Arial"/>
                <w:color w:val="000000"/>
                <w:sz w:val="20"/>
                <w:szCs w:val="20"/>
              </w:rPr>
              <w:t>99,255</w:t>
            </w:r>
          </w:p>
        </w:tc>
        <w:tc>
          <w:tcPr>
            <w:tcW w:w="1170" w:type="dxa"/>
            <w:tcBorders>
              <w:top w:val="nil"/>
              <w:left w:val="nil"/>
              <w:bottom w:val="single" w:sz="8" w:space="0" w:color="auto"/>
              <w:right w:val="single" w:sz="4" w:space="0" w:color="auto"/>
            </w:tcBorders>
            <w:noWrap/>
            <w:vAlign w:val="bottom"/>
            <w:hideMark/>
          </w:tcPr>
          <w:p w14:paraId="4FEC43CA"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50,403</w:t>
            </w:r>
          </w:p>
        </w:tc>
        <w:tc>
          <w:tcPr>
            <w:tcW w:w="1170" w:type="dxa"/>
            <w:tcBorders>
              <w:top w:val="nil"/>
              <w:left w:val="nil"/>
              <w:bottom w:val="single" w:sz="8" w:space="0" w:color="auto"/>
              <w:right w:val="single" w:sz="4" w:space="0" w:color="auto"/>
            </w:tcBorders>
            <w:noWrap/>
            <w:vAlign w:val="bottom"/>
            <w:hideMark/>
          </w:tcPr>
          <w:p w14:paraId="35F17613"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30,180</w:t>
            </w:r>
          </w:p>
        </w:tc>
        <w:tc>
          <w:tcPr>
            <w:tcW w:w="1103" w:type="dxa"/>
            <w:tcBorders>
              <w:top w:val="nil"/>
              <w:left w:val="nil"/>
              <w:bottom w:val="single" w:sz="8" w:space="0" w:color="auto"/>
              <w:right w:val="single" w:sz="4" w:space="0" w:color="auto"/>
            </w:tcBorders>
            <w:noWrap/>
            <w:vAlign w:val="bottom"/>
            <w:hideMark/>
          </w:tcPr>
          <w:p w14:paraId="0B4B7AA4"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6,332</w:t>
            </w:r>
          </w:p>
        </w:tc>
        <w:tc>
          <w:tcPr>
            <w:tcW w:w="1147" w:type="dxa"/>
            <w:tcBorders>
              <w:top w:val="nil"/>
              <w:left w:val="nil"/>
              <w:bottom w:val="single" w:sz="8" w:space="0" w:color="auto"/>
              <w:right w:val="single" w:sz="4" w:space="0" w:color="auto"/>
            </w:tcBorders>
            <w:noWrap/>
            <w:vAlign w:val="bottom"/>
            <w:hideMark/>
          </w:tcPr>
          <w:p w14:paraId="69ACA0D8" w14:textId="77777777" w:rsidR="00924FC4" w:rsidRPr="00924FC4" w:rsidRDefault="00924FC4" w:rsidP="00924FC4">
            <w:pPr>
              <w:spacing w:after="0" w:line="240" w:lineRule="auto"/>
              <w:jc w:val="right"/>
              <w:rPr>
                <w:rFonts w:ascii="Arial" w:eastAsia="Times New Roman" w:hAnsi="Arial" w:cs="Arial"/>
                <w:sz w:val="20"/>
                <w:szCs w:val="20"/>
              </w:rPr>
            </w:pPr>
            <w:r w:rsidRPr="00924FC4">
              <w:rPr>
                <w:rFonts w:ascii="Arial" w:eastAsia="Times New Roman" w:hAnsi="Arial" w:cs="Arial"/>
                <w:sz w:val="20"/>
                <w:szCs w:val="20"/>
              </w:rPr>
              <w:t>186,170</w:t>
            </w:r>
          </w:p>
        </w:tc>
        <w:tc>
          <w:tcPr>
            <w:tcW w:w="1113" w:type="dxa"/>
            <w:tcBorders>
              <w:top w:val="nil"/>
              <w:left w:val="nil"/>
              <w:bottom w:val="single" w:sz="8" w:space="0" w:color="auto"/>
              <w:right w:val="single" w:sz="8" w:space="0" w:color="auto"/>
            </w:tcBorders>
            <w:noWrap/>
            <w:vAlign w:val="bottom"/>
            <w:hideMark/>
          </w:tcPr>
          <w:p w14:paraId="1EA3724F" w14:textId="77777777" w:rsidR="00924FC4" w:rsidRPr="00924FC4" w:rsidRDefault="00924FC4" w:rsidP="00924FC4">
            <w:pPr>
              <w:spacing w:after="0" w:line="240" w:lineRule="auto"/>
              <w:rPr>
                <w:rFonts w:ascii="Arial" w:eastAsia="Times New Roman" w:hAnsi="Arial" w:cs="Arial"/>
                <w:sz w:val="20"/>
                <w:szCs w:val="20"/>
              </w:rPr>
            </w:pPr>
            <w:r w:rsidRPr="00924FC4">
              <w:rPr>
                <w:rFonts w:ascii="Arial" w:eastAsia="Times New Roman" w:hAnsi="Arial" w:cs="Arial"/>
                <w:sz w:val="20"/>
                <w:szCs w:val="20"/>
              </w:rPr>
              <w:t> </w:t>
            </w:r>
          </w:p>
        </w:tc>
      </w:tr>
    </w:tbl>
    <w:p w14:paraId="10029478" w14:textId="77777777" w:rsidR="00924FC4" w:rsidRPr="00AB3764" w:rsidRDefault="00924FC4" w:rsidP="00AB3764">
      <w:pPr>
        <w:tabs>
          <w:tab w:val="left" w:pos="360"/>
        </w:tabs>
        <w:spacing w:after="0" w:line="360" w:lineRule="auto"/>
      </w:pPr>
    </w:p>
    <w:sectPr w:rsidR="00924FC4" w:rsidRPr="00AB3764" w:rsidSect="00111CB1">
      <w:footerReference w:type="default" r:id="rId15"/>
      <w:pgSz w:w="12240" w:h="15840"/>
      <w:pgMar w:top="1296" w:right="1296" w:bottom="1296" w:left="158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C7CC" w14:textId="77777777" w:rsidR="00460991" w:rsidRDefault="00460991" w:rsidP="000D4367">
      <w:pPr>
        <w:spacing w:after="0" w:line="240" w:lineRule="auto"/>
      </w:pPr>
      <w:r>
        <w:separator/>
      </w:r>
    </w:p>
  </w:endnote>
  <w:endnote w:type="continuationSeparator" w:id="0">
    <w:p w14:paraId="39EB0F88" w14:textId="77777777" w:rsidR="00460991" w:rsidRDefault="00460991" w:rsidP="000D4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ansSerif">
    <w:altName w:val="Times New Roman"/>
    <w:panose1 w:val="00000000000000000000"/>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9"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0"/>
      <w:gridCol w:w="8466"/>
    </w:tblGrid>
    <w:tr w:rsidR="00610B82" w14:paraId="26621349" w14:textId="77777777" w:rsidTr="00EC7789">
      <w:tc>
        <w:tcPr>
          <w:tcW w:w="738" w:type="dxa"/>
        </w:tcPr>
        <w:p w14:paraId="78788BC8" w14:textId="4B803658" w:rsidR="00610B82" w:rsidRPr="00B44586" w:rsidRDefault="00610B82" w:rsidP="00C3383E">
          <w:pPr>
            <w:pStyle w:val="Footer"/>
            <w:rPr>
              <w:rFonts w:ascii="Bodoni MT" w:hAnsi="Bodoni MT"/>
              <w:b/>
              <w:sz w:val="32"/>
              <w:szCs w:val="32"/>
            </w:rPr>
          </w:pPr>
          <w:r w:rsidRPr="00B44586">
            <w:rPr>
              <w:rFonts w:ascii="Bodoni MT" w:hAnsi="Bodoni MT"/>
            </w:rPr>
            <w:fldChar w:fldCharType="begin"/>
          </w:r>
          <w:r w:rsidRPr="00B44586">
            <w:rPr>
              <w:rFonts w:ascii="Bodoni MT" w:hAnsi="Bodoni MT"/>
            </w:rPr>
            <w:instrText xml:space="preserve"> PAGE   \* MERGEFORMAT </w:instrText>
          </w:r>
          <w:r w:rsidRPr="00B44586">
            <w:rPr>
              <w:rFonts w:ascii="Bodoni MT" w:hAnsi="Bodoni MT"/>
            </w:rPr>
            <w:fldChar w:fldCharType="separate"/>
          </w:r>
          <w:r w:rsidR="00E7615A" w:rsidRPr="00E7615A">
            <w:rPr>
              <w:rFonts w:ascii="Bodoni MT" w:hAnsi="Bodoni MT"/>
              <w:b/>
              <w:noProof/>
              <w:sz w:val="32"/>
              <w:szCs w:val="32"/>
            </w:rPr>
            <w:t>35</w:t>
          </w:r>
          <w:r w:rsidRPr="00B44586">
            <w:rPr>
              <w:rFonts w:ascii="Bodoni MT" w:hAnsi="Bodoni MT"/>
            </w:rPr>
            <w:fldChar w:fldCharType="end"/>
          </w:r>
        </w:p>
      </w:tc>
      <w:tc>
        <w:tcPr>
          <w:tcW w:w="8010" w:type="dxa"/>
        </w:tcPr>
        <w:p w14:paraId="439781F9" w14:textId="1D5A9DC4" w:rsidR="00610B82" w:rsidRPr="00B44586" w:rsidRDefault="00610B82" w:rsidP="009306A8">
          <w:pPr>
            <w:pStyle w:val="Footer"/>
            <w:rPr>
              <w:rFonts w:ascii="Bodoni MT" w:hAnsi="Bodoni MT"/>
            </w:rPr>
          </w:pPr>
          <w:r w:rsidRPr="00B44586">
            <w:rPr>
              <w:rFonts w:ascii="Bodoni MT" w:hAnsi="Bodoni MT"/>
            </w:rPr>
            <w:t xml:space="preserve">Department of </w:t>
          </w:r>
          <w:r>
            <w:rPr>
              <w:rFonts w:ascii="Bodoni MT" w:hAnsi="Bodoni MT"/>
            </w:rPr>
            <w:t>Housing</w:t>
          </w:r>
          <w:r w:rsidRPr="00B44586">
            <w:rPr>
              <w:rFonts w:ascii="Bodoni MT" w:hAnsi="Bodoni MT"/>
            </w:rPr>
            <w:t xml:space="preserve">    </w:t>
          </w:r>
          <w:r>
            <w:rPr>
              <w:rFonts w:ascii="Bodoni MT" w:hAnsi="Bodoni MT"/>
            </w:rPr>
            <w:t xml:space="preserve">      202</w:t>
          </w:r>
          <w:r w:rsidR="00C3383E">
            <w:rPr>
              <w:rFonts w:ascii="Bodoni MT" w:hAnsi="Bodoni MT"/>
            </w:rPr>
            <w:t>4</w:t>
          </w:r>
          <w:r>
            <w:rPr>
              <w:rFonts w:ascii="Bodoni MT" w:hAnsi="Bodoni MT"/>
            </w:rPr>
            <w:t>-2</w:t>
          </w:r>
          <w:r w:rsidR="00C3383E">
            <w:rPr>
              <w:rFonts w:ascii="Bodoni MT" w:hAnsi="Bodoni MT"/>
            </w:rPr>
            <w:t>5</w:t>
          </w:r>
          <w:r w:rsidR="00A531FF">
            <w:rPr>
              <w:rFonts w:ascii="Bodoni MT" w:hAnsi="Bodoni MT"/>
            </w:rPr>
            <w:t xml:space="preserve"> </w:t>
          </w:r>
          <w:r w:rsidRPr="00B44586">
            <w:rPr>
              <w:rFonts w:ascii="Bodoni MT" w:hAnsi="Bodoni MT"/>
            </w:rPr>
            <w:t>Annual Report</w:t>
          </w:r>
        </w:p>
      </w:tc>
    </w:tr>
  </w:tbl>
  <w:p w14:paraId="1B8AAB97" w14:textId="77777777" w:rsidR="00610B82" w:rsidRPr="00D01D80" w:rsidRDefault="00610B82" w:rsidP="00D01D80">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66B9" w14:textId="77777777" w:rsidR="00460991" w:rsidRDefault="00460991" w:rsidP="000D4367">
      <w:pPr>
        <w:spacing w:after="0" w:line="240" w:lineRule="auto"/>
      </w:pPr>
      <w:r>
        <w:separator/>
      </w:r>
    </w:p>
  </w:footnote>
  <w:footnote w:type="continuationSeparator" w:id="0">
    <w:p w14:paraId="6A523F3D" w14:textId="77777777" w:rsidR="00460991" w:rsidRDefault="00460991" w:rsidP="000D4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BC1"/>
    <w:multiLevelType w:val="hybridMultilevel"/>
    <w:tmpl w:val="89FCF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4341B"/>
    <w:multiLevelType w:val="hybridMultilevel"/>
    <w:tmpl w:val="280C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33928"/>
    <w:multiLevelType w:val="hybridMultilevel"/>
    <w:tmpl w:val="CB7A7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6E374D"/>
    <w:multiLevelType w:val="hybridMultilevel"/>
    <w:tmpl w:val="7EA06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77843"/>
    <w:multiLevelType w:val="hybridMultilevel"/>
    <w:tmpl w:val="00727760"/>
    <w:lvl w:ilvl="0" w:tplc="E294DCE6">
      <w:start w:val="1"/>
      <w:numFmt w:val="upperRoman"/>
      <w:pStyle w:val="Heading1"/>
      <w:lvlText w:val="%1."/>
      <w:lvlJc w:val="right"/>
      <w:pPr>
        <w:ind w:left="720" w:hanging="360"/>
      </w:pPr>
      <w:rPr>
        <w:rFonts w:ascii="Bodoni MT" w:hAnsi="Bodoni MT" w:cs="Times New Roman" w:hint="default"/>
        <w:b/>
        <w:bCs w:val="0"/>
        <w:i w:val="0"/>
        <w:iCs w:val="0"/>
        <w:caps w:val="0"/>
        <w:smallCaps w:val="0"/>
        <w:strike w:val="0"/>
        <w:dstrike w:val="0"/>
        <w:noProof w:val="0"/>
        <w:vanish w:val="0"/>
        <w:color w:val="auto"/>
        <w:spacing w:val="0"/>
        <w:kern w:val="0"/>
        <w:position w:val="0"/>
        <w:sz w:val="24"/>
        <w:szCs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B7F7F"/>
    <w:multiLevelType w:val="hybridMultilevel"/>
    <w:tmpl w:val="F4C48954"/>
    <w:lvl w:ilvl="0" w:tplc="04090003">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41E25"/>
    <w:multiLevelType w:val="hybridMultilevel"/>
    <w:tmpl w:val="8BCA66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3475E4"/>
    <w:multiLevelType w:val="multilevel"/>
    <w:tmpl w:val="0760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34ED2"/>
    <w:multiLevelType w:val="hybridMultilevel"/>
    <w:tmpl w:val="EBC8FE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DA7686"/>
    <w:multiLevelType w:val="hybridMultilevel"/>
    <w:tmpl w:val="63A62E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8903D76"/>
    <w:multiLevelType w:val="hybridMultilevel"/>
    <w:tmpl w:val="0E449B0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E4653D9"/>
    <w:multiLevelType w:val="multilevel"/>
    <w:tmpl w:val="EADA4AE4"/>
    <w:styleLink w:val="DECDAnnualReport"/>
    <w:lvl w:ilvl="0">
      <w:start w:val="1"/>
      <w:numFmt w:val="upperRoman"/>
      <w:lvlText w:val="%1."/>
      <w:lvlJc w:val="left"/>
      <w:pPr>
        <w:tabs>
          <w:tab w:val="num" w:pos="504"/>
        </w:tabs>
        <w:ind w:left="504" w:hanging="504"/>
      </w:pPr>
      <w:rPr>
        <w:rFonts w:ascii="Arial Bold" w:hAnsi="Arial Bold" w:hint="default"/>
        <w:b/>
        <w:i w:val="0"/>
        <w:caps/>
        <w:color w:val="000000"/>
        <w:sz w:val="28"/>
      </w:rPr>
    </w:lvl>
    <w:lvl w:ilvl="1">
      <w:start w:val="1"/>
      <w:numFmt w:val="upperLetter"/>
      <w:lvlText w:val="%2."/>
      <w:lvlJc w:val="left"/>
      <w:pPr>
        <w:tabs>
          <w:tab w:val="num" w:pos="504"/>
        </w:tabs>
        <w:ind w:left="504" w:hanging="504"/>
      </w:pPr>
      <w:rPr>
        <w:rFonts w:ascii="Arial Bold" w:hAnsi="Arial Bold" w:hint="default"/>
        <w:b/>
        <w:i w:val="0"/>
        <w:caps w:val="0"/>
        <w:color w:val="000000"/>
        <w:sz w:val="24"/>
      </w:rPr>
    </w:lvl>
    <w:lvl w:ilvl="2">
      <w:start w:val="1"/>
      <w:numFmt w:val="decimal"/>
      <w:lvlText w:val="%3."/>
      <w:lvlJc w:val="left"/>
      <w:pPr>
        <w:tabs>
          <w:tab w:val="num" w:pos="1008"/>
        </w:tabs>
        <w:ind w:left="1008" w:hanging="504"/>
      </w:pPr>
      <w:rPr>
        <w:rFonts w:ascii="Arial Bold" w:hAnsi="Arial Bold" w:hint="default"/>
        <w:b/>
        <w:i w:val="0"/>
        <w:color w:val="000000"/>
        <w:sz w:val="22"/>
      </w:rPr>
    </w:lvl>
    <w:lvl w:ilvl="3">
      <w:start w:val="1"/>
      <w:numFmt w:val="lowerLetter"/>
      <w:lvlText w:val="%4."/>
      <w:lvlJc w:val="left"/>
      <w:pPr>
        <w:tabs>
          <w:tab w:val="num" w:pos="1440"/>
        </w:tabs>
        <w:ind w:left="1440" w:hanging="432"/>
      </w:pPr>
      <w:rPr>
        <w:rFonts w:ascii="Arial" w:hAnsi="Arial" w:hint="default"/>
        <w:b/>
        <w:i w:val="0"/>
        <w:color w:val="000000"/>
        <w:sz w:val="22"/>
      </w:rPr>
    </w:lvl>
    <w:lvl w:ilvl="4">
      <w:start w:val="1"/>
      <w:numFmt w:val="decimal"/>
      <w:lvlText w:val="(%5)"/>
      <w:lvlJc w:val="left"/>
      <w:pPr>
        <w:tabs>
          <w:tab w:val="num" w:pos="7848"/>
        </w:tabs>
        <w:ind w:left="7488" w:firstLine="0"/>
      </w:pPr>
      <w:rPr>
        <w:rFonts w:ascii="Arial" w:hAnsi="Arial" w:hint="default"/>
        <w:b w:val="0"/>
        <w:i w:val="0"/>
        <w:color w:val="000000"/>
        <w:sz w:val="22"/>
      </w:rPr>
    </w:lvl>
    <w:lvl w:ilvl="5">
      <w:start w:val="1"/>
      <w:numFmt w:val="lowerLetter"/>
      <w:lvlText w:val="(%6)"/>
      <w:lvlJc w:val="left"/>
      <w:pPr>
        <w:tabs>
          <w:tab w:val="num" w:pos="8568"/>
        </w:tabs>
        <w:ind w:left="8208" w:firstLine="0"/>
      </w:pPr>
      <w:rPr>
        <w:rFonts w:ascii="Arial" w:hAnsi="Arial" w:hint="default"/>
        <w:b w:val="0"/>
        <w:i w:val="0"/>
        <w:color w:val="000000"/>
        <w:sz w:val="22"/>
      </w:rPr>
    </w:lvl>
    <w:lvl w:ilvl="6">
      <w:start w:val="1"/>
      <w:numFmt w:val="upperLetter"/>
      <w:suff w:val="space"/>
      <w:lvlText w:val="Attachment %7 "/>
      <w:lvlJc w:val="left"/>
      <w:pPr>
        <w:ind w:left="8928" w:firstLine="0"/>
      </w:pPr>
      <w:rPr>
        <w:rFonts w:ascii="Arial" w:hAnsi="Arial" w:hint="default"/>
        <w:b/>
        <w:i w:val="0"/>
        <w:sz w:val="24"/>
        <w:szCs w:val="24"/>
      </w:rPr>
    </w:lvl>
    <w:lvl w:ilvl="7">
      <w:start w:val="1"/>
      <w:numFmt w:val="lowerLetter"/>
      <w:lvlText w:val="(%8)"/>
      <w:lvlJc w:val="left"/>
      <w:pPr>
        <w:tabs>
          <w:tab w:val="num" w:pos="10008"/>
        </w:tabs>
        <w:ind w:left="9648" w:firstLine="0"/>
      </w:pPr>
      <w:rPr>
        <w:rFonts w:ascii="Arial" w:hAnsi="Arial" w:hint="default"/>
        <w:b w:val="0"/>
        <w:i w:val="0"/>
        <w:color w:val="000000"/>
        <w:sz w:val="22"/>
      </w:rPr>
    </w:lvl>
    <w:lvl w:ilvl="8">
      <w:start w:val="1"/>
      <w:numFmt w:val="decimal"/>
      <w:lvlText w:val="Appendix-%9: "/>
      <w:lvlJc w:val="left"/>
      <w:pPr>
        <w:tabs>
          <w:tab w:val="num" w:pos="504"/>
        </w:tabs>
        <w:ind w:left="504" w:hanging="504"/>
      </w:pPr>
      <w:rPr>
        <w:rFonts w:ascii="Arial" w:hAnsi="Arial" w:hint="default"/>
        <w:b w:val="0"/>
        <w:i w:val="0"/>
        <w:color w:val="000000"/>
        <w:sz w:val="22"/>
      </w:rPr>
    </w:lvl>
  </w:abstractNum>
  <w:abstractNum w:abstractNumId="12" w15:restartNumberingAfterBreak="0">
    <w:nsid w:val="3EF20E99"/>
    <w:multiLevelType w:val="hybridMultilevel"/>
    <w:tmpl w:val="79C060F8"/>
    <w:lvl w:ilvl="0" w:tplc="04090017">
      <w:start w:val="1"/>
      <w:numFmt w:val="lowerLetter"/>
      <w:lvlText w:val="%1)"/>
      <w:lvlJc w:val="left"/>
      <w:pPr>
        <w:ind w:left="36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C93C2A"/>
    <w:multiLevelType w:val="hybridMultilevel"/>
    <w:tmpl w:val="CADAA45C"/>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44360C39"/>
    <w:multiLevelType w:val="hybridMultilevel"/>
    <w:tmpl w:val="28EC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64C16"/>
    <w:multiLevelType w:val="multilevel"/>
    <w:tmpl w:val="6402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B33AD"/>
    <w:multiLevelType w:val="hybridMultilevel"/>
    <w:tmpl w:val="6CDA4A7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0214480"/>
    <w:multiLevelType w:val="hybridMultilevel"/>
    <w:tmpl w:val="DED06E2E"/>
    <w:lvl w:ilvl="0" w:tplc="287C9DE0">
      <w:start w:val="1"/>
      <w:numFmt w:val="upperLetter"/>
      <w:pStyle w:val="Heading2"/>
      <w:lvlText w:val="%1."/>
      <w:lvlJc w:val="left"/>
      <w:pPr>
        <w:ind w:left="360" w:hanging="360"/>
      </w:pPr>
      <w:rPr>
        <w:rFonts w:ascii="Bodoni MT" w:hAnsi="Bodoni MT" w:cs="Times New Roman" w:hint="default"/>
        <w:b/>
        <w:bCs w:val="0"/>
        <w:i w:val="0"/>
        <w:iCs w:val="0"/>
        <w:caps w:val="0"/>
        <w:smallCaps w:val="0"/>
        <w:strike w:val="0"/>
        <w:dstrike w:val="0"/>
        <w:noProof w:val="0"/>
        <w:vanish w:val="0"/>
        <w:spacing w:val="0"/>
        <w:kern w:val="0"/>
        <w:position w:val="0"/>
        <w:sz w:val="24"/>
        <w:szCs w:val="24"/>
        <w:u w:val="none"/>
        <w:vertAlign w:val="baseline"/>
        <w:em w:val="none"/>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15:restartNumberingAfterBreak="0">
    <w:nsid w:val="5520657F"/>
    <w:multiLevelType w:val="hybridMultilevel"/>
    <w:tmpl w:val="CF48AB7C"/>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34F294BC">
      <w:numFmt w:val="bullet"/>
      <w:lvlText w:val="•"/>
      <w:lvlJc w:val="left"/>
      <w:pPr>
        <w:ind w:left="2160" w:hanging="360"/>
      </w:pPr>
      <w:rPr>
        <w:rFonts w:ascii="Bodoni MT" w:eastAsia="Calibri" w:hAnsi="Bodoni MT" w:cs="Aria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BE112B1"/>
    <w:multiLevelType w:val="hybridMultilevel"/>
    <w:tmpl w:val="F864A42E"/>
    <w:lvl w:ilvl="0" w:tplc="21DE90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F810A4"/>
    <w:multiLevelType w:val="hybridMultilevel"/>
    <w:tmpl w:val="DE46E47C"/>
    <w:lvl w:ilvl="0" w:tplc="26A60218">
      <w:start w:val="1"/>
      <w:numFmt w:val="lowerLetter"/>
      <w:pStyle w:val="Heading5"/>
      <w:lvlText w:val="%1)"/>
      <w:lvlJc w:val="left"/>
      <w:pPr>
        <w:ind w:left="1080" w:hanging="360"/>
      </w:pPr>
      <w:rPr>
        <w:rFonts w:ascii="Bodoni MT" w:hAnsi="Bodoni MT" w:cs="Times New Roman" w:hint="default"/>
        <w:b w:val="0"/>
        <w:bCs w:val="0"/>
        <w:i w:val="0"/>
        <w:iCs w:val="0"/>
        <w:caps w:val="0"/>
        <w:smallCaps w:val="0"/>
        <w:strike w:val="0"/>
        <w:dstrike w:val="0"/>
        <w:noProof w:val="0"/>
        <w:vanish w:val="0"/>
        <w:spacing w:val="0"/>
        <w:kern w:val="0"/>
        <w:position w:val="0"/>
        <w:sz w:val="20"/>
        <w:szCs w:val="2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524A8A"/>
    <w:multiLevelType w:val="hybridMultilevel"/>
    <w:tmpl w:val="C746830C"/>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61F77C28"/>
    <w:multiLevelType w:val="hybridMultilevel"/>
    <w:tmpl w:val="6B18D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441E34"/>
    <w:multiLevelType w:val="hybridMultilevel"/>
    <w:tmpl w:val="134EE5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74452"/>
    <w:multiLevelType w:val="hybridMultilevel"/>
    <w:tmpl w:val="78245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5F7A7B"/>
    <w:multiLevelType w:val="multilevel"/>
    <w:tmpl w:val="255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83665"/>
    <w:multiLevelType w:val="multilevel"/>
    <w:tmpl w:val="09A0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792CCE"/>
    <w:multiLevelType w:val="multilevel"/>
    <w:tmpl w:val="370E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B28F0"/>
    <w:multiLevelType w:val="hybridMultilevel"/>
    <w:tmpl w:val="5E80C7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2D3350"/>
    <w:multiLevelType w:val="hybridMultilevel"/>
    <w:tmpl w:val="9AC89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5336B4"/>
    <w:multiLevelType w:val="hybridMultilevel"/>
    <w:tmpl w:val="9FD0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403B8E"/>
    <w:multiLevelType w:val="hybridMultilevel"/>
    <w:tmpl w:val="940AD38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6204835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280725">
    <w:abstractNumId w:val="4"/>
  </w:num>
  <w:num w:numId="3" w16cid:durableId="1557619410">
    <w:abstractNumId w:val="17"/>
  </w:num>
  <w:num w:numId="4" w16cid:durableId="1496457937">
    <w:abstractNumId w:val="20"/>
  </w:num>
  <w:num w:numId="5" w16cid:durableId="2026662864">
    <w:abstractNumId w:val="17"/>
    <w:lvlOverride w:ilvl="0">
      <w:startOverride w:val="1"/>
    </w:lvlOverride>
  </w:num>
  <w:num w:numId="6" w16cid:durableId="1981837848">
    <w:abstractNumId w:val="11"/>
  </w:num>
  <w:num w:numId="7" w16cid:durableId="317537588">
    <w:abstractNumId w:val="9"/>
  </w:num>
  <w:num w:numId="8" w16cid:durableId="1831362993">
    <w:abstractNumId w:val="3"/>
  </w:num>
  <w:num w:numId="9" w16cid:durableId="1516530066">
    <w:abstractNumId w:val="18"/>
  </w:num>
  <w:num w:numId="10" w16cid:durableId="1242372490">
    <w:abstractNumId w:val="28"/>
  </w:num>
  <w:num w:numId="11" w16cid:durableId="1983727939">
    <w:abstractNumId w:val="1"/>
  </w:num>
  <w:num w:numId="12" w16cid:durableId="1905869514">
    <w:abstractNumId w:val="21"/>
  </w:num>
  <w:num w:numId="13" w16cid:durableId="900678296">
    <w:abstractNumId w:val="0"/>
  </w:num>
  <w:num w:numId="14" w16cid:durableId="1362590435">
    <w:abstractNumId w:val="17"/>
    <w:lvlOverride w:ilvl="0">
      <w:startOverride w:val="1"/>
    </w:lvlOverride>
  </w:num>
  <w:num w:numId="15" w16cid:durableId="193537960">
    <w:abstractNumId w:val="17"/>
    <w:lvlOverride w:ilvl="0">
      <w:startOverride w:val="1"/>
    </w:lvlOverride>
  </w:num>
  <w:num w:numId="16" w16cid:durableId="1151865211">
    <w:abstractNumId w:val="23"/>
  </w:num>
  <w:num w:numId="17" w16cid:durableId="590704042">
    <w:abstractNumId w:val="12"/>
  </w:num>
  <w:num w:numId="18" w16cid:durableId="754400418">
    <w:abstractNumId w:val="31"/>
  </w:num>
  <w:num w:numId="19" w16cid:durableId="1932200322">
    <w:abstractNumId w:val="10"/>
  </w:num>
  <w:num w:numId="20" w16cid:durableId="18435797">
    <w:abstractNumId w:val="6"/>
  </w:num>
  <w:num w:numId="21" w16cid:durableId="1821191031">
    <w:abstractNumId w:val="8"/>
  </w:num>
  <w:num w:numId="22" w16cid:durableId="632759585">
    <w:abstractNumId w:val="19"/>
  </w:num>
  <w:num w:numId="23" w16cid:durableId="9648525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6297943">
    <w:abstractNumId w:val="29"/>
  </w:num>
  <w:num w:numId="25" w16cid:durableId="1758597030">
    <w:abstractNumId w:val="24"/>
  </w:num>
  <w:num w:numId="26" w16cid:durableId="1358307628">
    <w:abstractNumId w:val="14"/>
  </w:num>
  <w:num w:numId="27" w16cid:durableId="2125492478">
    <w:abstractNumId w:val="30"/>
  </w:num>
  <w:num w:numId="28" w16cid:durableId="1675179282">
    <w:abstractNumId w:val="2"/>
  </w:num>
  <w:num w:numId="29" w16cid:durableId="514467160">
    <w:abstractNumId w:val="13"/>
  </w:num>
  <w:num w:numId="30" w16cid:durableId="762260117">
    <w:abstractNumId w:val="22"/>
  </w:num>
  <w:num w:numId="31" w16cid:durableId="1429959111">
    <w:abstractNumId w:val="5"/>
  </w:num>
  <w:num w:numId="32" w16cid:durableId="2002729464">
    <w:abstractNumId w:val="26"/>
  </w:num>
  <w:num w:numId="33" w16cid:durableId="1570847959">
    <w:abstractNumId w:val="7"/>
  </w:num>
  <w:num w:numId="34" w16cid:durableId="1062757094">
    <w:abstractNumId w:val="15"/>
  </w:num>
  <w:num w:numId="35" w16cid:durableId="869342312">
    <w:abstractNumId w:val="25"/>
  </w:num>
  <w:num w:numId="36" w16cid:durableId="1314943578">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DF"/>
    <w:rsid w:val="00002DCD"/>
    <w:rsid w:val="00002F8A"/>
    <w:rsid w:val="00004294"/>
    <w:rsid w:val="000050C7"/>
    <w:rsid w:val="00005653"/>
    <w:rsid w:val="000062F2"/>
    <w:rsid w:val="0000779A"/>
    <w:rsid w:val="00010CBC"/>
    <w:rsid w:val="00010D7A"/>
    <w:rsid w:val="00012307"/>
    <w:rsid w:val="00012973"/>
    <w:rsid w:val="00013C1A"/>
    <w:rsid w:val="00015289"/>
    <w:rsid w:val="00015590"/>
    <w:rsid w:val="00016B3D"/>
    <w:rsid w:val="00016F37"/>
    <w:rsid w:val="00016FEB"/>
    <w:rsid w:val="0001752C"/>
    <w:rsid w:val="0001767C"/>
    <w:rsid w:val="00020BE6"/>
    <w:rsid w:val="00021398"/>
    <w:rsid w:val="000213B1"/>
    <w:rsid w:val="0002197F"/>
    <w:rsid w:val="000235C3"/>
    <w:rsid w:val="000246FD"/>
    <w:rsid w:val="0002534E"/>
    <w:rsid w:val="00026839"/>
    <w:rsid w:val="00026B62"/>
    <w:rsid w:val="000270E9"/>
    <w:rsid w:val="00030392"/>
    <w:rsid w:val="00030EF6"/>
    <w:rsid w:val="000316C8"/>
    <w:rsid w:val="00032666"/>
    <w:rsid w:val="00033175"/>
    <w:rsid w:val="000344C8"/>
    <w:rsid w:val="0003517D"/>
    <w:rsid w:val="00035E9E"/>
    <w:rsid w:val="00036B20"/>
    <w:rsid w:val="00036EF6"/>
    <w:rsid w:val="000374A4"/>
    <w:rsid w:val="00037A94"/>
    <w:rsid w:val="00037E0C"/>
    <w:rsid w:val="00040097"/>
    <w:rsid w:val="000407DA"/>
    <w:rsid w:val="00040A14"/>
    <w:rsid w:val="0004312A"/>
    <w:rsid w:val="0004352E"/>
    <w:rsid w:val="00043D48"/>
    <w:rsid w:val="0004424A"/>
    <w:rsid w:val="000444D8"/>
    <w:rsid w:val="0004467A"/>
    <w:rsid w:val="000446F8"/>
    <w:rsid w:val="0004485B"/>
    <w:rsid w:val="00045F74"/>
    <w:rsid w:val="00047F1B"/>
    <w:rsid w:val="000506ED"/>
    <w:rsid w:val="0005125B"/>
    <w:rsid w:val="00053BD7"/>
    <w:rsid w:val="00053F09"/>
    <w:rsid w:val="00057408"/>
    <w:rsid w:val="00061AF6"/>
    <w:rsid w:val="00061E2B"/>
    <w:rsid w:val="00062C41"/>
    <w:rsid w:val="000644DE"/>
    <w:rsid w:val="0006475F"/>
    <w:rsid w:val="00064772"/>
    <w:rsid w:val="000647B3"/>
    <w:rsid w:val="000649F6"/>
    <w:rsid w:val="00065090"/>
    <w:rsid w:val="000659DF"/>
    <w:rsid w:val="00065B4A"/>
    <w:rsid w:val="00065C51"/>
    <w:rsid w:val="00066730"/>
    <w:rsid w:val="00066D1D"/>
    <w:rsid w:val="00066E16"/>
    <w:rsid w:val="00067E32"/>
    <w:rsid w:val="00067E4B"/>
    <w:rsid w:val="0007175C"/>
    <w:rsid w:val="00073281"/>
    <w:rsid w:val="000739CF"/>
    <w:rsid w:val="00073CDE"/>
    <w:rsid w:val="00073D9E"/>
    <w:rsid w:val="000742D9"/>
    <w:rsid w:val="0007480D"/>
    <w:rsid w:val="00076CA9"/>
    <w:rsid w:val="00076F29"/>
    <w:rsid w:val="00080C77"/>
    <w:rsid w:val="0008248F"/>
    <w:rsid w:val="0008297E"/>
    <w:rsid w:val="00083341"/>
    <w:rsid w:val="0008348B"/>
    <w:rsid w:val="00083E08"/>
    <w:rsid w:val="000846CA"/>
    <w:rsid w:val="0008497D"/>
    <w:rsid w:val="00084EA0"/>
    <w:rsid w:val="00084EE8"/>
    <w:rsid w:val="00086BD6"/>
    <w:rsid w:val="00087332"/>
    <w:rsid w:val="000900E8"/>
    <w:rsid w:val="00090A60"/>
    <w:rsid w:val="00090DD1"/>
    <w:rsid w:val="00092217"/>
    <w:rsid w:val="00092722"/>
    <w:rsid w:val="000931BE"/>
    <w:rsid w:val="00093705"/>
    <w:rsid w:val="00093C52"/>
    <w:rsid w:val="00094044"/>
    <w:rsid w:val="0009405C"/>
    <w:rsid w:val="00094668"/>
    <w:rsid w:val="0009489A"/>
    <w:rsid w:val="00094A6C"/>
    <w:rsid w:val="00094A92"/>
    <w:rsid w:val="000957A6"/>
    <w:rsid w:val="00095902"/>
    <w:rsid w:val="00095CDF"/>
    <w:rsid w:val="000978E0"/>
    <w:rsid w:val="00097D8A"/>
    <w:rsid w:val="000A0BAA"/>
    <w:rsid w:val="000A153D"/>
    <w:rsid w:val="000A1675"/>
    <w:rsid w:val="000A297A"/>
    <w:rsid w:val="000A2E2C"/>
    <w:rsid w:val="000A33BF"/>
    <w:rsid w:val="000A3417"/>
    <w:rsid w:val="000A3436"/>
    <w:rsid w:val="000A36F5"/>
    <w:rsid w:val="000A390C"/>
    <w:rsid w:val="000A4666"/>
    <w:rsid w:val="000A5A96"/>
    <w:rsid w:val="000A6F8E"/>
    <w:rsid w:val="000A7D5C"/>
    <w:rsid w:val="000B08F9"/>
    <w:rsid w:val="000B0BA5"/>
    <w:rsid w:val="000B2105"/>
    <w:rsid w:val="000B21FA"/>
    <w:rsid w:val="000B2218"/>
    <w:rsid w:val="000B22D2"/>
    <w:rsid w:val="000B355F"/>
    <w:rsid w:val="000B3571"/>
    <w:rsid w:val="000B37CD"/>
    <w:rsid w:val="000B3A29"/>
    <w:rsid w:val="000B3FB3"/>
    <w:rsid w:val="000B4753"/>
    <w:rsid w:val="000B4BD8"/>
    <w:rsid w:val="000B4C13"/>
    <w:rsid w:val="000B4F58"/>
    <w:rsid w:val="000B5081"/>
    <w:rsid w:val="000B5D96"/>
    <w:rsid w:val="000B6E3B"/>
    <w:rsid w:val="000B76DD"/>
    <w:rsid w:val="000B7D64"/>
    <w:rsid w:val="000C318E"/>
    <w:rsid w:val="000C3457"/>
    <w:rsid w:val="000C3AFC"/>
    <w:rsid w:val="000C3BFE"/>
    <w:rsid w:val="000C4340"/>
    <w:rsid w:val="000C5047"/>
    <w:rsid w:val="000C613E"/>
    <w:rsid w:val="000C6535"/>
    <w:rsid w:val="000C679E"/>
    <w:rsid w:val="000C73B4"/>
    <w:rsid w:val="000C7BC2"/>
    <w:rsid w:val="000D0419"/>
    <w:rsid w:val="000D0C7A"/>
    <w:rsid w:val="000D2C6E"/>
    <w:rsid w:val="000D36DA"/>
    <w:rsid w:val="000D4367"/>
    <w:rsid w:val="000D474E"/>
    <w:rsid w:val="000D5255"/>
    <w:rsid w:val="000E03AE"/>
    <w:rsid w:val="000E2BC6"/>
    <w:rsid w:val="000E31B0"/>
    <w:rsid w:val="000E3718"/>
    <w:rsid w:val="000E42B3"/>
    <w:rsid w:val="000E4AD3"/>
    <w:rsid w:val="000E56DD"/>
    <w:rsid w:val="000F0FCF"/>
    <w:rsid w:val="000F29A0"/>
    <w:rsid w:val="000F3B29"/>
    <w:rsid w:val="000F492F"/>
    <w:rsid w:val="000F4A88"/>
    <w:rsid w:val="000F4C98"/>
    <w:rsid w:val="000F5495"/>
    <w:rsid w:val="000F5CE6"/>
    <w:rsid w:val="000F5F56"/>
    <w:rsid w:val="000F7D29"/>
    <w:rsid w:val="000F7FA6"/>
    <w:rsid w:val="00100044"/>
    <w:rsid w:val="00100418"/>
    <w:rsid w:val="00101177"/>
    <w:rsid w:val="001012E0"/>
    <w:rsid w:val="0010234B"/>
    <w:rsid w:val="001029D1"/>
    <w:rsid w:val="0010346B"/>
    <w:rsid w:val="00104B80"/>
    <w:rsid w:val="00104C78"/>
    <w:rsid w:val="00105B76"/>
    <w:rsid w:val="00106B2C"/>
    <w:rsid w:val="00107D28"/>
    <w:rsid w:val="00107EE9"/>
    <w:rsid w:val="001108B3"/>
    <w:rsid w:val="00110E2C"/>
    <w:rsid w:val="00111402"/>
    <w:rsid w:val="00111CB1"/>
    <w:rsid w:val="001133E1"/>
    <w:rsid w:val="0011460D"/>
    <w:rsid w:val="00114C0D"/>
    <w:rsid w:val="00114E50"/>
    <w:rsid w:val="001162C0"/>
    <w:rsid w:val="001173B9"/>
    <w:rsid w:val="001178F9"/>
    <w:rsid w:val="00120BEE"/>
    <w:rsid w:val="00120DB0"/>
    <w:rsid w:val="001211C2"/>
    <w:rsid w:val="00121465"/>
    <w:rsid w:val="001243E5"/>
    <w:rsid w:val="0012654F"/>
    <w:rsid w:val="0012671A"/>
    <w:rsid w:val="001271B5"/>
    <w:rsid w:val="00130C75"/>
    <w:rsid w:val="00130F15"/>
    <w:rsid w:val="001319E4"/>
    <w:rsid w:val="00131F90"/>
    <w:rsid w:val="0013207F"/>
    <w:rsid w:val="00132760"/>
    <w:rsid w:val="00132BC7"/>
    <w:rsid w:val="00132D1A"/>
    <w:rsid w:val="00133225"/>
    <w:rsid w:val="00133DD0"/>
    <w:rsid w:val="001341DA"/>
    <w:rsid w:val="00134F4A"/>
    <w:rsid w:val="001356C8"/>
    <w:rsid w:val="0013581F"/>
    <w:rsid w:val="00136CA8"/>
    <w:rsid w:val="001378F7"/>
    <w:rsid w:val="00137D3E"/>
    <w:rsid w:val="00140078"/>
    <w:rsid w:val="0014031E"/>
    <w:rsid w:val="00140899"/>
    <w:rsid w:val="00141C61"/>
    <w:rsid w:val="00141DD4"/>
    <w:rsid w:val="001420B7"/>
    <w:rsid w:val="0014315E"/>
    <w:rsid w:val="001446AF"/>
    <w:rsid w:val="001447AA"/>
    <w:rsid w:val="001449A0"/>
    <w:rsid w:val="00144DA5"/>
    <w:rsid w:val="0014508B"/>
    <w:rsid w:val="001450D4"/>
    <w:rsid w:val="0014667B"/>
    <w:rsid w:val="0014705A"/>
    <w:rsid w:val="001475B7"/>
    <w:rsid w:val="00147B16"/>
    <w:rsid w:val="001522CE"/>
    <w:rsid w:val="001529B4"/>
    <w:rsid w:val="00152AFD"/>
    <w:rsid w:val="00152B01"/>
    <w:rsid w:val="0015364E"/>
    <w:rsid w:val="001538F9"/>
    <w:rsid w:val="0015488A"/>
    <w:rsid w:val="00154928"/>
    <w:rsid w:val="00154C38"/>
    <w:rsid w:val="0015566E"/>
    <w:rsid w:val="00155773"/>
    <w:rsid w:val="00156124"/>
    <w:rsid w:val="0015690E"/>
    <w:rsid w:val="0016018B"/>
    <w:rsid w:val="001601A1"/>
    <w:rsid w:val="0016071F"/>
    <w:rsid w:val="00160DFF"/>
    <w:rsid w:val="001611C5"/>
    <w:rsid w:val="00161BE0"/>
    <w:rsid w:val="00162795"/>
    <w:rsid w:val="001639C2"/>
    <w:rsid w:val="00163A9B"/>
    <w:rsid w:val="00163E46"/>
    <w:rsid w:val="00164B3D"/>
    <w:rsid w:val="00165C64"/>
    <w:rsid w:val="00167DE0"/>
    <w:rsid w:val="00167E9E"/>
    <w:rsid w:val="00170214"/>
    <w:rsid w:val="00171353"/>
    <w:rsid w:val="00172616"/>
    <w:rsid w:val="00172FD6"/>
    <w:rsid w:val="00173D0E"/>
    <w:rsid w:val="00174427"/>
    <w:rsid w:val="001754EB"/>
    <w:rsid w:val="001759EE"/>
    <w:rsid w:val="0017607F"/>
    <w:rsid w:val="001770E7"/>
    <w:rsid w:val="0017711F"/>
    <w:rsid w:val="0017743B"/>
    <w:rsid w:val="001800F1"/>
    <w:rsid w:val="00180AE2"/>
    <w:rsid w:val="00180BF4"/>
    <w:rsid w:val="00180FB1"/>
    <w:rsid w:val="0018142A"/>
    <w:rsid w:val="00183AA4"/>
    <w:rsid w:val="00184DCD"/>
    <w:rsid w:val="00185B4B"/>
    <w:rsid w:val="00185C6F"/>
    <w:rsid w:val="00186A3E"/>
    <w:rsid w:val="00186FAD"/>
    <w:rsid w:val="0018713E"/>
    <w:rsid w:val="001874CE"/>
    <w:rsid w:val="001877EE"/>
    <w:rsid w:val="00190038"/>
    <w:rsid w:val="00191587"/>
    <w:rsid w:val="00191D6A"/>
    <w:rsid w:val="00193BF7"/>
    <w:rsid w:val="00193F41"/>
    <w:rsid w:val="00194197"/>
    <w:rsid w:val="0019489D"/>
    <w:rsid w:val="001951B0"/>
    <w:rsid w:val="00195319"/>
    <w:rsid w:val="00196BF3"/>
    <w:rsid w:val="001972B3"/>
    <w:rsid w:val="001A076C"/>
    <w:rsid w:val="001A161D"/>
    <w:rsid w:val="001A193E"/>
    <w:rsid w:val="001A3766"/>
    <w:rsid w:val="001A382C"/>
    <w:rsid w:val="001A5B0D"/>
    <w:rsid w:val="001A5FA3"/>
    <w:rsid w:val="001A67B1"/>
    <w:rsid w:val="001A7280"/>
    <w:rsid w:val="001A7E3A"/>
    <w:rsid w:val="001B19C8"/>
    <w:rsid w:val="001B1CE7"/>
    <w:rsid w:val="001B1FEF"/>
    <w:rsid w:val="001B20ED"/>
    <w:rsid w:val="001B2151"/>
    <w:rsid w:val="001B3EAE"/>
    <w:rsid w:val="001B43A9"/>
    <w:rsid w:val="001B440E"/>
    <w:rsid w:val="001B53B3"/>
    <w:rsid w:val="001B5DF9"/>
    <w:rsid w:val="001B5FA3"/>
    <w:rsid w:val="001B604B"/>
    <w:rsid w:val="001B6578"/>
    <w:rsid w:val="001B7293"/>
    <w:rsid w:val="001B7E20"/>
    <w:rsid w:val="001C06C6"/>
    <w:rsid w:val="001C1D75"/>
    <w:rsid w:val="001C200D"/>
    <w:rsid w:val="001C20AE"/>
    <w:rsid w:val="001C20C1"/>
    <w:rsid w:val="001C2D8E"/>
    <w:rsid w:val="001C3C62"/>
    <w:rsid w:val="001C6FA3"/>
    <w:rsid w:val="001C7AAB"/>
    <w:rsid w:val="001D1B4A"/>
    <w:rsid w:val="001D1BB6"/>
    <w:rsid w:val="001D2C21"/>
    <w:rsid w:val="001D31CA"/>
    <w:rsid w:val="001D3E82"/>
    <w:rsid w:val="001D42EE"/>
    <w:rsid w:val="001D453F"/>
    <w:rsid w:val="001D4866"/>
    <w:rsid w:val="001D4F74"/>
    <w:rsid w:val="001D5C93"/>
    <w:rsid w:val="001D71B6"/>
    <w:rsid w:val="001E049F"/>
    <w:rsid w:val="001E05DA"/>
    <w:rsid w:val="001E1958"/>
    <w:rsid w:val="001E2327"/>
    <w:rsid w:val="001E26E1"/>
    <w:rsid w:val="001E411C"/>
    <w:rsid w:val="001E496A"/>
    <w:rsid w:val="001E4A2C"/>
    <w:rsid w:val="001E58B8"/>
    <w:rsid w:val="001E5F03"/>
    <w:rsid w:val="001E696B"/>
    <w:rsid w:val="001E7603"/>
    <w:rsid w:val="001E7A36"/>
    <w:rsid w:val="001F2914"/>
    <w:rsid w:val="001F4236"/>
    <w:rsid w:val="001F437A"/>
    <w:rsid w:val="001F4ECB"/>
    <w:rsid w:val="001F5072"/>
    <w:rsid w:val="001F74F7"/>
    <w:rsid w:val="001F78AA"/>
    <w:rsid w:val="001F7FC6"/>
    <w:rsid w:val="00200250"/>
    <w:rsid w:val="002006F7"/>
    <w:rsid w:val="00201506"/>
    <w:rsid w:val="00201C96"/>
    <w:rsid w:val="00201CB8"/>
    <w:rsid w:val="00202FC7"/>
    <w:rsid w:val="00203ABF"/>
    <w:rsid w:val="00204590"/>
    <w:rsid w:val="002053DA"/>
    <w:rsid w:val="00205E02"/>
    <w:rsid w:val="00206945"/>
    <w:rsid w:val="00206B55"/>
    <w:rsid w:val="00206CB5"/>
    <w:rsid w:val="002072EB"/>
    <w:rsid w:val="0021049A"/>
    <w:rsid w:val="00210509"/>
    <w:rsid w:val="00211620"/>
    <w:rsid w:val="002119EC"/>
    <w:rsid w:val="00211E82"/>
    <w:rsid w:val="00211F26"/>
    <w:rsid w:val="00211F7A"/>
    <w:rsid w:val="00212356"/>
    <w:rsid w:val="00212BE4"/>
    <w:rsid w:val="00213879"/>
    <w:rsid w:val="00213BC3"/>
    <w:rsid w:val="00213FF7"/>
    <w:rsid w:val="002148D0"/>
    <w:rsid w:val="00214956"/>
    <w:rsid w:val="00214E18"/>
    <w:rsid w:val="00215892"/>
    <w:rsid w:val="002158F3"/>
    <w:rsid w:val="00215DB3"/>
    <w:rsid w:val="00216AA8"/>
    <w:rsid w:val="00216CF6"/>
    <w:rsid w:val="00216DB3"/>
    <w:rsid w:val="002178F5"/>
    <w:rsid w:val="00217D3A"/>
    <w:rsid w:val="00220990"/>
    <w:rsid w:val="00220C48"/>
    <w:rsid w:val="002211E9"/>
    <w:rsid w:val="00221B61"/>
    <w:rsid w:val="002226B1"/>
    <w:rsid w:val="00222B7C"/>
    <w:rsid w:val="0022339E"/>
    <w:rsid w:val="00223526"/>
    <w:rsid w:val="00223EA8"/>
    <w:rsid w:val="00224656"/>
    <w:rsid w:val="00224C6F"/>
    <w:rsid w:val="002250EB"/>
    <w:rsid w:val="00225487"/>
    <w:rsid w:val="00225EC7"/>
    <w:rsid w:val="0023001F"/>
    <w:rsid w:val="00230C9D"/>
    <w:rsid w:val="00231478"/>
    <w:rsid w:val="00231C0D"/>
    <w:rsid w:val="00231F77"/>
    <w:rsid w:val="0023276F"/>
    <w:rsid w:val="00233C19"/>
    <w:rsid w:val="00234536"/>
    <w:rsid w:val="002347E2"/>
    <w:rsid w:val="00235B6D"/>
    <w:rsid w:val="00235DE4"/>
    <w:rsid w:val="0023637A"/>
    <w:rsid w:val="002406BD"/>
    <w:rsid w:val="00240CB9"/>
    <w:rsid w:val="00240F90"/>
    <w:rsid w:val="002418E0"/>
    <w:rsid w:val="00241D46"/>
    <w:rsid w:val="002421B5"/>
    <w:rsid w:val="002423B1"/>
    <w:rsid w:val="00243A50"/>
    <w:rsid w:val="00244D6A"/>
    <w:rsid w:val="00245AC8"/>
    <w:rsid w:val="0024782C"/>
    <w:rsid w:val="0024788F"/>
    <w:rsid w:val="00247AF8"/>
    <w:rsid w:val="00247B71"/>
    <w:rsid w:val="00247CFA"/>
    <w:rsid w:val="00251B0A"/>
    <w:rsid w:val="00253E5E"/>
    <w:rsid w:val="002543B2"/>
    <w:rsid w:val="002546B6"/>
    <w:rsid w:val="00254C43"/>
    <w:rsid w:val="00255052"/>
    <w:rsid w:val="002565D2"/>
    <w:rsid w:val="00256E25"/>
    <w:rsid w:val="00257381"/>
    <w:rsid w:val="00261023"/>
    <w:rsid w:val="00261C76"/>
    <w:rsid w:val="00262716"/>
    <w:rsid w:val="002641DC"/>
    <w:rsid w:val="002649FA"/>
    <w:rsid w:val="002650C9"/>
    <w:rsid w:val="00265C69"/>
    <w:rsid w:val="0026735B"/>
    <w:rsid w:val="00271F2B"/>
    <w:rsid w:val="00272567"/>
    <w:rsid w:val="002727B7"/>
    <w:rsid w:val="00272BC2"/>
    <w:rsid w:val="002744DB"/>
    <w:rsid w:val="00274D72"/>
    <w:rsid w:val="002759C8"/>
    <w:rsid w:val="0027625C"/>
    <w:rsid w:val="00277607"/>
    <w:rsid w:val="002776BC"/>
    <w:rsid w:val="00277AE8"/>
    <w:rsid w:val="0028014D"/>
    <w:rsid w:val="00280DB8"/>
    <w:rsid w:val="0028107D"/>
    <w:rsid w:val="00281127"/>
    <w:rsid w:val="00281566"/>
    <w:rsid w:val="002817FA"/>
    <w:rsid w:val="002821D6"/>
    <w:rsid w:val="00282415"/>
    <w:rsid w:val="002834B7"/>
    <w:rsid w:val="00286E27"/>
    <w:rsid w:val="00287E98"/>
    <w:rsid w:val="00287F70"/>
    <w:rsid w:val="00290A07"/>
    <w:rsid w:val="00290E35"/>
    <w:rsid w:val="00291FCE"/>
    <w:rsid w:val="00292843"/>
    <w:rsid w:val="00292E44"/>
    <w:rsid w:val="00293276"/>
    <w:rsid w:val="00293336"/>
    <w:rsid w:val="00294B89"/>
    <w:rsid w:val="00295141"/>
    <w:rsid w:val="002952E8"/>
    <w:rsid w:val="0029621C"/>
    <w:rsid w:val="0029660C"/>
    <w:rsid w:val="002972F7"/>
    <w:rsid w:val="00297912"/>
    <w:rsid w:val="00297B61"/>
    <w:rsid w:val="002A006F"/>
    <w:rsid w:val="002A0905"/>
    <w:rsid w:val="002A10B0"/>
    <w:rsid w:val="002A1BCB"/>
    <w:rsid w:val="002A1D7B"/>
    <w:rsid w:val="002A1ED2"/>
    <w:rsid w:val="002A1F47"/>
    <w:rsid w:val="002A2679"/>
    <w:rsid w:val="002A2831"/>
    <w:rsid w:val="002A2E35"/>
    <w:rsid w:val="002A35DD"/>
    <w:rsid w:val="002A3891"/>
    <w:rsid w:val="002A4669"/>
    <w:rsid w:val="002A5598"/>
    <w:rsid w:val="002A55D1"/>
    <w:rsid w:val="002A5B4B"/>
    <w:rsid w:val="002A61C4"/>
    <w:rsid w:val="002A7119"/>
    <w:rsid w:val="002A730D"/>
    <w:rsid w:val="002A78E0"/>
    <w:rsid w:val="002B3055"/>
    <w:rsid w:val="002B33ED"/>
    <w:rsid w:val="002B4AF4"/>
    <w:rsid w:val="002B4F38"/>
    <w:rsid w:val="002B5078"/>
    <w:rsid w:val="002B5117"/>
    <w:rsid w:val="002B5B1C"/>
    <w:rsid w:val="002B76A4"/>
    <w:rsid w:val="002C02C5"/>
    <w:rsid w:val="002C0D00"/>
    <w:rsid w:val="002C1B45"/>
    <w:rsid w:val="002C25FA"/>
    <w:rsid w:val="002C32C1"/>
    <w:rsid w:val="002C39B3"/>
    <w:rsid w:val="002C4940"/>
    <w:rsid w:val="002C5798"/>
    <w:rsid w:val="002C6B89"/>
    <w:rsid w:val="002D15FC"/>
    <w:rsid w:val="002D1B3C"/>
    <w:rsid w:val="002D1E73"/>
    <w:rsid w:val="002D206F"/>
    <w:rsid w:val="002D29A8"/>
    <w:rsid w:val="002D354B"/>
    <w:rsid w:val="002D47A8"/>
    <w:rsid w:val="002D49FB"/>
    <w:rsid w:val="002D4C60"/>
    <w:rsid w:val="002D5EFC"/>
    <w:rsid w:val="002D5FA6"/>
    <w:rsid w:val="002D66CF"/>
    <w:rsid w:val="002D678E"/>
    <w:rsid w:val="002D74F4"/>
    <w:rsid w:val="002D7AC1"/>
    <w:rsid w:val="002E2318"/>
    <w:rsid w:val="002E2CE7"/>
    <w:rsid w:val="002E3720"/>
    <w:rsid w:val="002E375A"/>
    <w:rsid w:val="002E3B21"/>
    <w:rsid w:val="002E3BD6"/>
    <w:rsid w:val="002E4A6D"/>
    <w:rsid w:val="002E52A5"/>
    <w:rsid w:val="002E5313"/>
    <w:rsid w:val="002E57AE"/>
    <w:rsid w:val="002E5DEF"/>
    <w:rsid w:val="002E615F"/>
    <w:rsid w:val="002E6F9D"/>
    <w:rsid w:val="002E7977"/>
    <w:rsid w:val="002F35A4"/>
    <w:rsid w:val="002F3639"/>
    <w:rsid w:val="002F4569"/>
    <w:rsid w:val="002F52F4"/>
    <w:rsid w:val="002F59DD"/>
    <w:rsid w:val="002F638C"/>
    <w:rsid w:val="002F77AB"/>
    <w:rsid w:val="002F7B51"/>
    <w:rsid w:val="002F7C1D"/>
    <w:rsid w:val="00300015"/>
    <w:rsid w:val="00300C97"/>
    <w:rsid w:val="00300F3B"/>
    <w:rsid w:val="003011A2"/>
    <w:rsid w:val="00301533"/>
    <w:rsid w:val="0030221A"/>
    <w:rsid w:val="00302F09"/>
    <w:rsid w:val="003035BC"/>
    <w:rsid w:val="0030460A"/>
    <w:rsid w:val="00304BD4"/>
    <w:rsid w:val="00304CDE"/>
    <w:rsid w:val="00305E84"/>
    <w:rsid w:val="0030649A"/>
    <w:rsid w:val="00306CD7"/>
    <w:rsid w:val="00306FAF"/>
    <w:rsid w:val="00306FEB"/>
    <w:rsid w:val="003070CD"/>
    <w:rsid w:val="003075FF"/>
    <w:rsid w:val="00310039"/>
    <w:rsid w:val="003101D9"/>
    <w:rsid w:val="00310503"/>
    <w:rsid w:val="00310603"/>
    <w:rsid w:val="0031116A"/>
    <w:rsid w:val="003128DF"/>
    <w:rsid w:val="00312CAC"/>
    <w:rsid w:val="003135CC"/>
    <w:rsid w:val="00313E7B"/>
    <w:rsid w:val="00315433"/>
    <w:rsid w:val="003162B4"/>
    <w:rsid w:val="0031697A"/>
    <w:rsid w:val="00317BAB"/>
    <w:rsid w:val="00317C6A"/>
    <w:rsid w:val="00320210"/>
    <w:rsid w:val="003208A8"/>
    <w:rsid w:val="003208BE"/>
    <w:rsid w:val="00320BD0"/>
    <w:rsid w:val="0032136B"/>
    <w:rsid w:val="00321643"/>
    <w:rsid w:val="00324537"/>
    <w:rsid w:val="003267A4"/>
    <w:rsid w:val="00326EA6"/>
    <w:rsid w:val="00327A0F"/>
    <w:rsid w:val="0033063E"/>
    <w:rsid w:val="00330707"/>
    <w:rsid w:val="003313C6"/>
    <w:rsid w:val="003317B2"/>
    <w:rsid w:val="00331FA5"/>
    <w:rsid w:val="00332468"/>
    <w:rsid w:val="00333AA8"/>
    <w:rsid w:val="00333BB0"/>
    <w:rsid w:val="00334006"/>
    <w:rsid w:val="003343E9"/>
    <w:rsid w:val="00335044"/>
    <w:rsid w:val="00335957"/>
    <w:rsid w:val="00335A8D"/>
    <w:rsid w:val="00335BB9"/>
    <w:rsid w:val="00336710"/>
    <w:rsid w:val="00336C25"/>
    <w:rsid w:val="0033721D"/>
    <w:rsid w:val="0033753D"/>
    <w:rsid w:val="0033757A"/>
    <w:rsid w:val="00337A14"/>
    <w:rsid w:val="0034068C"/>
    <w:rsid w:val="00340B3B"/>
    <w:rsid w:val="00340F39"/>
    <w:rsid w:val="0034176A"/>
    <w:rsid w:val="00341B4A"/>
    <w:rsid w:val="00341E34"/>
    <w:rsid w:val="003423BC"/>
    <w:rsid w:val="00342E25"/>
    <w:rsid w:val="003439C3"/>
    <w:rsid w:val="00343BB1"/>
    <w:rsid w:val="003450B3"/>
    <w:rsid w:val="00345F91"/>
    <w:rsid w:val="00346ADF"/>
    <w:rsid w:val="00346D4F"/>
    <w:rsid w:val="003509CA"/>
    <w:rsid w:val="00350F8B"/>
    <w:rsid w:val="00351DE5"/>
    <w:rsid w:val="00353DD2"/>
    <w:rsid w:val="00354074"/>
    <w:rsid w:val="0035463B"/>
    <w:rsid w:val="0035487A"/>
    <w:rsid w:val="003559B0"/>
    <w:rsid w:val="003559C4"/>
    <w:rsid w:val="0036139B"/>
    <w:rsid w:val="00361CEA"/>
    <w:rsid w:val="00362421"/>
    <w:rsid w:val="00362518"/>
    <w:rsid w:val="00363D11"/>
    <w:rsid w:val="00365377"/>
    <w:rsid w:val="00365CBA"/>
    <w:rsid w:val="003664D2"/>
    <w:rsid w:val="0036651F"/>
    <w:rsid w:val="003671B0"/>
    <w:rsid w:val="00367E17"/>
    <w:rsid w:val="003700CC"/>
    <w:rsid w:val="00370E5B"/>
    <w:rsid w:val="00370F2E"/>
    <w:rsid w:val="00371253"/>
    <w:rsid w:val="00372FEC"/>
    <w:rsid w:val="00373A11"/>
    <w:rsid w:val="00373F51"/>
    <w:rsid w:val="0037454A"/>
    <w:rsid w:val="00376185"/>
    <w:rsid w:val="00377EDC"/>
    <w:rsid w:val="003800D1"/>
    <w:rsid w:val="003803FD"/>
    <w:rsid w:val="00380464"/>
    <w:rsid w:val="0038112B"/>
    <w:rsid w:val="00381240"/>
    <w:rsid w:val="0038202F"/>
    <w:rsid w:val="0038376E"/>
    <w:rsid w:val="00383FE5"/>
    <w:rsid w:val="003842B0"/>
    <w:rsid w:val="0038436F"/>
    <w:rsid w:val="0038471F"/>
    <w:rsid w:val="00386824"/>
    <w:rsid w:val="00386C13"/>
    <w:rsid w:val="00387908"/>
    <w:rsid w:val="003900B4"/>
    <w:rsid w:val="003901E8"/>
    <w:rsid w:val="00390AFB"/>
    <w:rsid w:val="00392790"/>
    <w:rsid w:val="003943C3"/>
    <w:rsid w:val="00394ED7"/>
    <w:rsid w:val="003956B5"/>
    <w:rsid w:val="0039602B"/>
    <w:rsid w:val="00396444"/>
    <w:rsid w:val="003A15FB"/>
    <w:rsid w:val="003A19CE"/>
    <w:rsid w:val="003A216B"/>
    <w:rsid w:val="003A2EEC"/>
    <w:rsid w:val="003A38D9"/>
    <w:rsid w:val="003A3ADC"/>
    <w:rsid w:val="003A4D07"/>
    <w:rsid w:val="003A5D40"/>
    <w:rsid w:val="003A5DB7"/>
    <w:rsid w:val="003B138A"/>
    <w:rsid w:val="003B1B20"/>
    <w:rsid w:val="003B23C4"/>
    <w:rsid w:val="003B257D"/>
    <w:rsid w:val="003B3E38"/>
    <w:rsid w:val="003B4509"/>
    <w:rsid w:val="003B4605"/>
    <w:rsid w:val="003B4F1B"/>
    <w:rsid w:val="003B54BC"/>
    <w:rsid w:val="003B5B8E"/>
    <w:rsid w:val="003B6073"/>
    <w:rsid w:val="003B6269"/>
    <w:rsid w:val="003B6AA8"/>
    <w:rsid w:val="003B703B"/>
    <w:rsid w:val="003C0202"/>
    <w:rsid w:val="003C0677"/>
    <w:rsid w:val="003C115D"/>
    <w:rsid w:val="003C255C"/>
    <w:rsid w:val="003C3021"/>
    <w:rsid w:val="003C31F5"/>
    <w:rsid w:val="003C3A8E"/>
    <w:rsid w:val="003C47EB"/>
    <w:rsid w:val="003C4AC9"/>
    <w:rsid w:val="003C5165"/>
    <w:rsid w:val="003C6052"/>
    <w:rsid w:val="003C6981"/>
    <w:rsid w:val="003C7FD9"/>
    <w:rsid w:val="003D001C"/>
    <w:rsid w:val="003D020A"/>
    <w:rsid w:val="003D0466"/>
    <w:rsid w:val="003D09A2"/>
    <w:rsid w:val="003D0BAA"/>
    <w:rsid w:val="003D5BCC"/>
    <w:rsid w:val="003D6337"/>
    <w:rsid w:val="003D6944"/>
    <w:rsid w:val="003D6DBE"/>
    <w:rsid w:val="003D7C6D"/>
    <w:rsid w:val="003D7F2D"/>
    <w:rsid w:val="003E03A5"/>
    <w:rsid w:val="003E0658"/>
    <w:rsid w:val="003E0773"/>
    <w:rsid w:val="003E0818"/>
    <w:rsid w:val="003E2E07"/>
    <w:rsid w:val="003E3D06"/>
    <w:rsid w:val="003E418A"/>
    <w:rsid w:val="003E4249"/>
    <w:rsid w:val="003E4F79"/>
    <w:rsid w:val="003E5178"/>
    <w:rsid w:val="003E586C"/>
    <w:rsid w:val="003E6ACC"/>
    <w:rsid w:val="003E7327"/>
    <w:rsid w:val="003E756E"/>
    <w:rsid w:val="003E79F2"/>
    <w:rsid w:val="003E7DC0"/>
    <w:rsid w:val="003E7EAE"/>
    <w:rsid w:val="003F0720"/>
    <w:rsid w:val="003F0963"/>
    <w:rsid w:val="003F0B5D"/>
    <w:rsid w:val="003F363C"/>
    <w:rsid w:val="003F3A1E"/>
    <w:rsid w:val="003F4349"/>
    <w:rsid w:val="003F4FCC"/>
    <w:rsid w:val="003F560C"/>
    <w:rsid w:val="003F65EA"/>
    <w:rsid w:val="003F7C58"/>
    <w:rsid w:val="00401291"/>
    <w:rsid w:val="004012B6"/>
    <w:rsid w:val="004013EB"/>
    <w:rsid w:val="004015FF"/>
    <w:rsid w:val="00401DC8"/>
    <w:rsid w:val="00401EFD"/>
    <w:rsid w:val="004023FB"/>
    <w:rsid w:val="00402608"/>
    <w:rsid w:val="004034F5"/>
    <w:rsid w:val="004039CF"/>
    <w:rsid w:val="00403BB4"/>
    <w:rsid w:val="00403BB8"/>
    <w:rsid w:val="0040408F"/>
    <w:rsid w:val="004043EE"/>
    <w:rsid w:val="004049E8"/>
    <w:rsid w:val="00404FB8"/>
    <w:rsid w:val="00405626"/>
    <w:rsid w:val="0040574F"/>
    <w:rsid w:val="00406E0C"/>
    <w:rsid w:val="004109B6"/>
    <w:rsid w:val="0041155B"/>
    <w:rsid w:val="0041199C"/>
    <w:rsid w:val="004122FA"/>
    <w:rsid w:val="00412544"/>
    <w:rsid w:val="00412BA4"/>
    <w:rsid w:val="004136DB"/>
    <w:rsid w:val="004146B3"/>
    <w:rsid w:val="00416877"/>
    <w:rsid w:val="00416B1F"/>
    <w:rsid w:val="0042046B"/>
    <w:rsid w:val="00420C68"/>
    <w:rsid w:val="00421940"/>
    <w:rsid w:val="0042290C"/>
    <w:rsid w:val="00423474"/>
    <w:rsid w:val="00423D7A"/>
    <w:rsid w:val="004251CD"/>
    <w:rsid w:val="00425556"/>
    <w:rsid w:val="00425D61"/>
    <w:rsid w:val="00425E1A"/>
    <w:rsid w:val="00425FAE"/>
    <w:rsid w:val="0042631D"/>
    <w:rsid w:val="004268D4"/>
    <w:rsid w:val="00427052"/>
    <w:rsid w:val="004272FE"/>
    <w:rsid w:val="00427403"/>
    <w:rsid w:val="00427C33"/>
    <w:rsid w:val="00430782"/>
    <w:rsid w:val="00430971"/>
    <w:rsid w:val="00430A0A"/>
    <w:rsid w:val="00430F19"/>
    <w:rsid w:val="00431D28"/>
    <w:rsid w:val="0043242F"/>
    <w:rsid w:val="00432E6A"/>
    <w:rsid w:val="00432F34"/>
    <w:rsid w:val="004331E3"/>
    <w:rsid w:val="0043321D"/>
    <w:rsid w:val="004344F2"/>
    <w:rsid w:val="00434CBF"/>
    <w:rsid w:val="00435145"/>
    <w:rsid w:val="00435CB3"/>
    <w:rsid w:val="0043627D"/>
    <w:rsid w:val="00436291"/>
    <w:rsid w:val="00436392"/>
    <w:rsid w:val="00437E12"/>
    <w:rsid w:val="00440869"/>
    <w:rsid w:val="00440EBF"/>
    <w:rsid w:val="004412F5"/>
    <w:rsid w:val="00441DE0"/>
    <w:rsid w:val="0044375D"/>
    <w:rsid w:val="0044393D"/>
    <w:rsid w:val="004443CD"/>
    <w:rsid w:val="004445DA"/>
    <w:rsid w:val="004446F5"/>
    <w:rsid w:val="004447BE"/>
    <w:rsid w:val="00444EBE"/>
    <w:rsid w:val="00445994"/>
    <w:rsid w:val="0044607C"/>
    <w:rsid w:val="00446365"/>
    <w:rsid w:val="00446892"/>
    <w:rsid w:val="00446BB5"/>
    <w:rsid w:val="00446FFA"/>
    <w:rsid w:val="00447055"/>
    <w:rsid w:val="00447ECB"/>
    <w:rsid w:val="00450126"/>
    <w:rsid w:val="004504B0"/>
    <w:rsid w:val="004506A0"/>
    <w:rsid w:val="00450D62"/>
    <w:rsid w:val="004529C2"/>
    <w:rsid w:val="00454032"/>
    <w:rsid w:val="00454204"/>
    <w:rsid w:val="004555FA"/>
    <w:rsid w:val="00456144"/>
    <w:rsid w:val="004561C2"/>
    <w:rsid w:val="00460301"/>
    <w:rsid w:val="004605CF"/>
    <w:rsid w:val="004607B7"/>
    <w:rsid w:val="004607B8"/>
    <w:rsid w:val="00460991"/>
    <w:rsid w:val="00460BBB"/>
    <w:rsid w:val="0046106F"/>
    <w:rsid w:val="00462298"/>
    <w:rsid w:val="00462D8E"/>
    <w:rsid w:val="00463225"/>
    <w:rsid w:val="004663F4"/>
    <w:rsid w:val="00466724"/>
    <w:rsid w:val="0046690B"/>
    <w:rsid w:val="00467750"/>
    <w:rsid w:val="0046790C"/>
    <w:rsid w:val="0047058B"/>
    <w:rsid w:val="00470CD7"/>
    <w:rsid w:val="00471127"/>
    <w:rsid w:val="00471F38"/>
    <w:rsid w:val="00473F8B"/>
    <w:rsid w:val="00474574"/>
    <w:rsid w:val="00475DBD"/>
    <w:rsid w:val="004767A9"/>
    <w:rsid w:val="004769F7"/>
    <w:rsid w:val="00476D98"/>
    <w:rsid w:val="00477060"/>
    <w:rsid w:val="00477359"/>
    <w:rsid w:val="00477BE3"/>
    <w:rsid w:val="0048085C"/>
    <w:rsid w:val="004808C9"/>
    <w:rsid w:val="00480EDA"/>
    <w:rsid w:val="0048154D"/>
    <w:rsid w:val="004821E5"/>
    <w:rsid w:val="00483D27"/>
    <w:rsid w:val="00483F0C"/>
    <w:rsid w:val="00483FBC"/>
    <w:rsid w:val="004870B0"/>
    <w:rsid w:val="0048711A"/>
    <w:rsid w:val="0048758F"/>
    <w:rsid w:val="00487AA1"/>
    <w:rsid w:val="00490D3F"/>
    <w:rsid w:val="00491076"/>
    <w:rsid w:val="004919EC"/>
    <w:rsid w:val="00492814"/>
    <w:rsid w:val="00492E24"/>
    <w:rsid w:val="004932FC"/>
    <w:rsid w:val="0049334A"/>
    <w:rsid w:val="00493E1F"/>
    <w:rsid w:val="004944C8"/>
    <w:rsid w:val="00494914"/>
    <w:rsid w:val="00495DFA"/>
    <w:rsid w:val="004976F5"/>
    <w:rsid w:val="004A0350"/>
    <w:rsid w:val="004A1417"/>
    <w:rsid w:val="004A1D82"/>
    <w:rsid w:val="004A235F"/>
    <w:rsid w:val="004A23FD"/>
    <w:rsid w:val="004A246F"/>
    <w:rsid w:val="004A2816"/>
    <w:rsid w:val="004A3BC5"/>
    <w:rsid w:val="004A42C4"/>
    <w:rsid w:val="004A42FF"/>
    <w:rsid w:val="004A511C"/>
    <w:rsid w:val="004A5320"/>
    <w:rsid w:val="004B02A3"/>
    <w:rsid w:val="004B12AA"/>
    <w:rsid w:val="004B1447"/>
    <w:rsid w:val="004B2249"/>
    <w:rsid w:val="004B27D7"/>
    <w:rsid w:val="004B33B9"/>
    <w:rsid w:val="004B3C2F"/>
    <w:rsid w:val="004B3DA4"/>
    <w:rsid w:val="004B41BF"/>
    <w:rsid w:val="004B458D"/>
    <w:rsid w:val="004B4857"/>
    <w:rsid w:val="004B54C6"/>
    <w:rsid w:val="004C116A"/>
    <w:rsid w:val="004C1785"/>
    <w:rsid w:val="004C17F2"/>
    <w:rsid w:val="004C1DCE"/>
    <w:rsid w:val="004C4631"/>
    <w:rsid w:val="004C4B55"/>
    <w:rsid w:val="004C554E"/>
    <w:rsid w:val="004C6130"/>
    <w:rsid w:val="004C661C"/>
    <w:rsid w:val="004C6ADE"/>
    <w:rsid w:val="004C6B04"/>
    <w:rsid w:val="004C7A8D"/>
    <w:rsid w:val="004C7A9D"/>
    <w:rsid w:val="004D07C3"/>
    <w:rsid w:val="004D0DC5"/>
    <w:rsid w:val="004D150A"/>
    <w:rsid w:val="004D15D1"/>
    <w:rsid w:val="004D1CEF"/>
    <w:rsid w:val="004D2F44"/>
    <w:rsid w:val="004D4331"/>
    <w:rsid w:val="004D4CEE"/>
    <w:rsid w:val="004D4E8A"/>
    <w:rsid w:val="004D5837"/>
    <w:rsid w:val="004D5FD4"/>
    <w:rsid w:val="004D6315"/>
    <w:rsid w:val="004D6809"/>
    <w:rsid w:val="004E0115"/>
    <w:rsid w:val="004E23C2"/>
    <w:rsid w:val="004E2BAB"/>
    <w:rsid w:val="004E3241"/>
    <w:rsid w:val="004E51DA"/>
    <w:rsid w:val="004E57D2"/>
    <w:rsid w:val="004E5D3D"/>
    <w:rsid w:val="004E629A"/>
    <w:rsid w:val="004E6CE8"/>
    <w:rsid w:val="004E7398"/>
    <w:rsid w:val="004E7B0D"/>
    <w:rsid w:val="004F4075"/>
    <w:rsid w:val="004F420D"/>
    <w:rsid w:val="004F43C0"/>
    <w:rsid w:val="004F57E7"/>
    <w:rsid w:val="004F5A9C"/>
    <w:rsid w:val="004F684C"/>
    <w:rsid w:val="004F6A42"/>
    <w:rsid w:val="004F6AFD"/>
    <w:rsid w:val="004F7543"/>
    <w:rsid w:val="00500801"/>
    <w:rsid w:val="00502492"/>
    <w:rsid w:val="00502807"/>
    <w:rsid w:val="005042EC"/>
    <w:rsid w:val="00505042"/>
    <w:rsid w:val="0050674A"/>
    <w:rsid w:val="00506B84"/>
    <w:rsid w:val="00506CB8"/>
    <w:rsid w:val="005077F1"/>
    <w:rsid w:val="00507D65"/>
    <w:rsid w:val="0051041E"/>
    <w:rsid w:val="00510DBE"/>
    <w:rsid w:val="005113DD"/>
    <w:rsid w:val="005116E8"/>
    <w:rsid w:val="00512730"/>
    <w:rsid w:val="00513CC0"/>
    <w:rsid w:val="00513E31"/>
    <w:rsid w:val="00513ECB"/>
    <w:rsid w:val="005143C1"/>
    <w:rsid w:val="005153AF"/>
    <w:rsid w:val="0051553C"/>
    <w:rsid w:val="0051696C"/>
    <w:rsid w:val="00516B10"/>
    <w:rsid w:val="00516C78"/>
    <w:rsid w:val="00516E6E"/>
    <w:rsid w:val="00516FAC"/>
    <w:rsid w:val="005170C2"/>
    <w:rsid w:val="00520F96"/>
    <w:rsid w:val="00522A06"/>
    <w:rsid w:val="005236FF"/>
    <w:rsid w:val="00523AFB"/>
    <w:rsid w:val="005240E0"/>
    <w:rsid w:val="00524772"/>
    <w:rsid w:val="00525E7D"/>
    <w:rsid w:val="00525F23"/>
    <w:rsid w:val="005265E4"/>
    <w:rsid w:val="00526FB0"/>
    <w:rsid w:val="005304AA"/>
    <w:rsid w:val="00531A27"/>
    <w:rsid w:val="00533050"/>
    <w:rsid w:val="00533DA3"/>
    <w:rsid w:val="005345F1"/>
    <w:rsid w:val="00535DCF"/>
    <w:rsid w:val="00535F04"/>
    <w:rsid w:val="00536D0F"/>
    <w:rsid w:val="00536F65"/>
    <w:rsid w:val="00537433"/>
    <w:rsid w:val="00537FF1"/>
    <w:rsid w:val="00540EB6"/>
    <w:rsid w:val="005417B6"/>
    <w:rsid w:val="0054330A"/>
    <w:rsid w:val="00543B55"/>
    <w:rsid w:val="00543C27"/>
    <w:rsid w:val="00544C02"/>
    <w:rsid w:val="005453D8"/>
    <w:rsid w:val="00545C67"/>
    <w:rsid w:val="00545C7D"/>
    <w:rsid w:val="00546451"/>
    <w:rsid w:val="005474B3"/>
    <w:rsid w:val="00547C54"/>
    <w:rsid w:val="00547C9D"/>
    <w:rsid w:val="0055005F"/>
    <w:rsid w:val="0055013B"/>
    <w:rsid w:val="00550A35"/>
    <w:rsid w:val="00550EF9"/>
    <w:rsid w:val="00551989"/>
    <w:rsid w:val="0055259F"/>
    <w:rsid w:val="00552775"/>
    <w:rsid w:val="00553A29"/>
    <w:rsid w:val="005541D4"/>
    <w:rsid w:val="005549DF"/>
    <w:rsid w:val="00554CC5"/>
    <w:rsid w:val="00556C0F"/>
    <w:rsid w:val="00556D90"/>
    <w:rsid w:val="00556EEE"/>
    <w:rsid w:val="00557270"/>
    <w:rsid w:val="005577FD"/>
    <w:rsid w:val="0055791B"/>
    <w:rsid w:val="00560AD6"/>
    <w:rsid w:val="0056148C"/>
    <w:rsid w:val="00562630"/>
    <w:rsid w:val="00562A25"/>
    <w:rsid w:val="005632C3"/>
    <w:rsid w:val="0056420E"/>
    <w:rsid w:val="005646D1"/>
    <w:rsid w:val="00565189"/>
    <w:rsid w:val="005658EB"/>
    <w:rsid w:val="00566401"/>
    <w:rsid w:val="005666A8"/>
    <w:rsid w:val="005667B6"/>
    <w:rsid w:val="00567FE9"/>
    <w:rsid w:val="0057167F"/>
    <w:rsid w:val="00571E55"/>
    <w:rsid w:val="00572452"/>
    <w:rsid w:val="00573444"/>
    <w:rsid w:val="00573B0B"/>
    <w:rsid w:val="00574F1C"/>
    <w:rsid w:val="005765BB"/>
    <w:rsid w:val="00580C11"/>
    <w:rsid w:val="005814AA"/>
    <w:rsid w:val="00581853"/>
    <w:rsid w:val="00581B87"/>
    <w:rsid w:val="005837A2"/>
    <w:rsid w:val="005839AE"/>
    <w:rsid w:val="005860A3"/>
    <w:rsid w:val="00586C8C"/>
    <w:rsid w:val="0058747A"/>
    <w:rsid w:val="0059017B"/>
    <w:rsid w:val="005902C7"/>
    <w:rsid w:val="00590637"/>
    <w:rsid w:val="00590B12"/>
    <w:rsid w:val="00591935"/>
    <w:rsid w:val="00591C9A"/>
    <w:rsid w:val="00592293"/>
    <w:rsid w:val="00592DD7"/>
    <w:rsid w:val="00593837"/>
    <w:rsid w:val="005944A5"/>
    <w:rsid w:val="0059491E"/>
    <w:rsid w:val="00594C32"/>
    <w:rsid w:val="00595FC8"/>
    <w:rsid w:val="00596567"/>
    <w:rsid w:val="005A0ECD"/>
    <w:rsid w:val="005A11BC"/>
    <w:rsid w:val="005A1B59"/>
    <w:rsid w:val="005A2624"/>
    <w:rsid w:val="005A36AB"/>
    <w:rsid w:val="005A3E88"/>
    <w:rsid w:val="005A5507"/>
    <w:rsid w:val="005A6B7D"/>
    <w:rsid w:val="005A6F7D"/>
    <w:rsid w:val="005A70E0"/>
    <w:rsid w:val="005A786E"/>
    <w:rsid w:val="005A7A01"/>
    <w:rsid w:val="005A7BFE"/>
    <w:rsid w:val="005A7DBB"/>
    <w:rsid w:val="005B05C8"/>
    <w:rsid w:val="005B11E0"/>
    <w:rsid w:val="005B2137"/>
    <w:rsid w:val="005B276F"/>
    <w:rsid w:val="005B28FE"/>
    <w:rsid w:val="005B2C74"/>
    <w:rsid w:val="005B3FB7"/>
    <w:rsid w:val="005B4B2A"/>
    <w:rsid w:val="005B5C75"/>
    <w:rsid w:val="005B5C99"/>
    <w:rsid w:val="005B6554"/>
    <w:rsid w:val="005B724E"/>
    <w:rsid w:val="005B7C20"/>
    <w:rsid w:val="005C0226"/>
    <w:rsid w:val="005C0772"/>
    <w:rsid w:val="005C1BEC"/>
    <w:rsid w:val="005C1D76"/>
    <w:rsid w:val="005C22B3"/>
    <w:rsid w:val="005C23BD"/>
    <w:rsid w:val="005C28F7"/>
    <w:rsid w:val="005C2933"/>
    <w:rsid w:val="005C309D"/>
    <w:rsid w:val="005C35F5"/>
    <w:rsid w:val="005C4279"/>
    <w:rsid w:val="005C4CA5"/>
    <w:rsid w:val="005C554F"/>
    <w:rsid w:val="005C581B"/>
    <w:rsid w:val="005C77C3"/>
    <w:rsid w:val="005C7CFB"/>
    <w:rsid w:val="005D1DE1"/>
    <w:rsid w:val="005D2423"/>
    <w:rsid w:val="005D3825"/>
    <w:rsid w:val="005D3B1A"/>
    <w:rsid w:val="005D4325"/>
    <w:rsid w:val="005D53A2"/>
    <w:rsid w:val="005D552D"/>
    <w:rsid w:val="005D6151"/>
    <w:rsid w:val="005D7D86"/>
    <w:rsid w:val="005E0150"/>
    <w:rsid w:val="005E0D39"/>
    <w:rsid w:val="005E13F8"/>
    <w:rsid w:val="005E1C2B"/>
    <w:rsid w:val="005E3425"/>
    <w:rsid w:val="005E3EAF"/>
    <w:rsid w:val="005E418A"/>
    <w:rsid w:val="005E4996"/>
    <w:rsid w:val="005E5964"/>
    <w:rsid w:val="005E5C69"/>
    <w:rsid w:val="005E5F88"/>
    <w:rsid w:val="005E61C2"/>
    <w:rsid w:val="005E62FD"/>
    <w:rsid w:val="005E7B58"/>
    <w:rsid w:val="005F001B"/>
    <w:rsid w:val="005F051C"/>
    <w:rsid w:val="005F0E82"/>
    <w:rsid w:val="005F1827"/>
    <w:rsid w:val="005F1D86"/>
    <w:rsid w:val="005F2413"/>
    <w:rsid w:val="005F27A3"/>
    <w:rsid w:val="005F2ADB"/>
    <w:rsid w:val="005F2BF2"/>
    <w:rsid w:val="005F2ECF"/>
    <w:rsid w:val="005F3C54"/>
    <w:rsid w:val="005F410B"/>
    <w:rsid w:val="005F435B"/>
    <w:rsid w:val="005F493C"/>
    <w:rsid w:val="005F4DD3"/>
    <w:rsid w:val="005F4F52"/>
    <w:rsid w:val="005F5890"/>
    <w:rsid w:val="005F64DA"/>
    <w:rsid w:val="005F6F4E"/>
    <w:rsid w:val="005F6FEA"/>
    <w:rsid w:val="005F76E4"/>
    <w:rsid w:val="005F7C4B"/>
    <w:rsid w:val="005F7C8B"/>
    <w:rsid w:val="00600844"/>
    <w:rsid w:val="00600872"/>
    <w:rsid w:val="00603C46"/>
    <w:rsid w:val="0060421D"/>
    <w:rsid w:val="0060507C"/>
    <w:rsid w:val="006050F6"/>
    <w:rsid w:val="00605D61"/>
    <w:rsid w:val="0060627F"/>
    <w:rsid w:val="00606338"/>
    <w:rsid w:val="006063C7"/>
    <w:rsid w:val="0060688A"/>
    <w:rsid w:val="00606AE3"/>
    <w:rsid w:val="00606B58"/>
    <w:rsid w:val="00610040"/>
    <w:rsid w:val="00610B82"/>
    <w:rsid w:val="00611151"/>
    <w:rsid w:val="00611870"/>
    <w:rsid w:val="00611939"/>
    <w:rsid w:val="00611A03"/>
    <w:rsid w:val="00612724"/>
    <w:rsid w:val="006134EE"/>
    <w:rsid w:val="00616153"/>
    <w:rsid w:val="0061644D"/>
    <w:rsid w:val="00616668"/>
    <w:rsid w:val="00616AD6"/>
    <w:rsid w:val="00616B94"/>
    <w:rsid w:val="00617AE0"/>
    <w:rsid w:val="00620323"/>
    <w:rsid w:val="00620356"/>
    <w:rsid w:val="006207DC"/>
    <w:rsid w:val="00621498"/>
    <w:rsid w:val="00621561"/>
    <w:rsid w:val="00622096"/>
    <w:rsid w:val="0062393F"/>
    <w:rsid w:val="00623F54"/>
    <w:rsid w:val="00624AE2"/>
    <w:rsid w:val="0062513D"/>
    <w:rsid w:val="006267A0"/>
    <w:rsid w:val="0062714A"/>
    <w:rsid w:val="00627B59"/>
    <w:rsid w:val="00631A53"/>
    <w:rsid w:val="00631B66"/>
    <w:rsid w:val="006323EE"/>
    <w:rsid w:val="0063241D"/>
    <w:rsid w:val="00633F18"/>
    <w:rsid w:val="006343FF"/>
    <w:rsid w:val="0063697C"/>
    <w:rsid w:val="00636A41"/>
    <w:rsid w:val="00637E62"/>
    <w:rsid w:val="00640837"/>
    <w:rsid w:val="00642493"/>
    <w:rsid w:val="0064293E"/>
    <w:rsid w:val="006448DF"/>
    <w:rsid w:val="00644B1B"/>
    <w:rsid w:val="00644FF1"/>
    <w:rsid w:val="00645394"/>
    <w:rsid w:val="006467A7"/>
    <w:rsid w:val="00646820"/>
    <w:rsid w:val="006471E7"/>
    <w:rsid w:val="006502AF"/>
    <w:rsid w:val="00651DD2"/>
    <w:rsid w:val="006532FE"/>
    <w:rsid w:val="00653580"/>
    <w:rsid w:val="006539DB"/>
    <w:rsid w:val="00653AB4"/>
    <w:rsid w:val="00653CB7"/>
    <w:rsid w:val="0065417B"/>
    <w:rsid w:val="00654EA4"/>
    <w:rsid w:val="006557B3"/>
    <w:rsid w:val="0065672F"/>
    <w:rsid w:val="0065690A"/>
    <w:rsid w:val="00656E57"/>
    <w:rsid w:val="00657B09"/>
    <w:rsid w:val="00657BD2"/>
    <w:rsid w:val="00657F15"/>
    <w:rsid w:val="006607A9"/>
    <w:rsid w:val="00660A95"/>
    <w:rsid w:val="006618ED"/>
    <w:rsid w:val="00662000"/>
    <w:rsid w:val="006620DD"/>
    <w:rsid w:val="006628C7"/>
    <w:rsid w:val="00662AA5"/>
    <w:rsid w:val="006631FD"/>
    <w:rsid w:val="00663330"/>
    <w:rsid w:val="00664102"/>
    <w:rsid w:val="00664927"/>
    <w:rsid w:val="006667B2"/>
    <w:rsid w:val="006669D0"/>
    <w:rsid w:val="00666DD9"/>
    <w:rsid w:val="0066776F"/>
    <w:rsid w:val="00667C78"/>
    <w:rsid w:val="006712DC"/>
    <w:rsid w:val="006713B5"/>
    <w:rsid w:val="00671826"/>
    <w:rsid w:val="00671976"/>
    <w:rsid w:val="006732DD"/>
    <w:rsid w:val="00673F0F"/>
    <w:rsid w:val="006755D5"/>
    <w:rsid w:val="00675B31"/>
    <w:rsid w:val="00675B92"/>
    <w:rsid w:val="0067638B"/>
    <w:rsid w:val="006764A2"/>
    <w:rsid w:val="006765E0"/>
    <w:rsid w:val="00676782"/>
    <w:rsid w:val="006769BB"/>
    <w:rsid w:val="00677620"/>
    <w:rsid w:val="00680390"/>
    <w:rsid w:val="00680CA1"/>
    <w:rsid w:val="00681A4B"/>
    <w:rsid w:val="006832EA"/>
    <w:rsid w:val="00683474"/>
    <w:rsid w:val="00684E4B"/>
    <w:rsid w:val="00684EA6"/>
    <w:rsid w:val="00685AE2"/>
    <w:rsid w:val="00687627"/>
    <w:rsid w:val="0068799B"/>
    <w:rsid w:val="00687C24"/>
    <w:rsid w:val="006903AA"/>
    <w:rsid w:val="0069068A"/>
    <w:rsid w:val="00690B93"/>
    <w:rsid w:val="00691504"/>
    <w:rsid w:val="00692379"/>
    <w:rsid w:val="00694187"/>
    <w:rsid w:val="00694C22"/>
    <w:rsid w:val="0069596E"/>
    <w:rsid w:val="00695ACC"/>
    <w:rsid w:val="006A0927"/>
    <w:rsid w:val="006A09E5"/>
    <w:rsid w:val="006A0E77"/>
    <w:rsid w:val="006A0F25"/>
    <w:rsid w:val="006A0F31"/>
    <w:rsid w:val="006A1033"/>
    <w:rsid w:val="006A19F9"/>
    <w:rsid w:val="006A1A30"/>
    <w:rsid w:val="006A3203"/>
    <w:rsid w:val="006A34C4"/>
    <w:rsid w:val="006A34E3"/>
    <w:rsid w:val="006A3D04"/>
    <w:rsid w:val="006A4FBA"/>
    <w:rsid w:val="006A52E9"/>
    <w:rsid w:val="006A54E8"/>
    <w:rsid w:val="006A5748"/>
    <w:rsid w:val="006A577E"/>
    <w:rsid w:val="006A59DE"/>
    <w:rsid w:val="006A5FAC"/>
    <w:rsid w:val="006A6335"/>
    <w:rsid w:val="006A6C7B"/>
    <w:rsid w:val="006A6FE7"/>
    <w:rsid w:val="006A71DC"/>
    <w:rsid w:val="006B000D"/>
    <w:rsid w:val="006B0758"/>
    <w:rsid w:val="006B0F2C"/>
    <w:rsid w:val="006B1225"/>
    <w:rsid w:val="006B16B1"/>
    <w:rsid w:val="006B1E3A"/>
    <w:rsid w:val="006B244B"/>
    <w:rsid w:val="006B3657"/>
    <w:rsid w:val="006B5DA1"/>
    <w:rsid w:val="006B6740"/>
    <w:rsid w:val="006B6DEF"/>
    <w:rsid w:val="006B78E8"/>
    <w:rsid w:val="006C05E3"/>
    <w:rsid w:val="006C1D11"/>
    <w:rsid w:val="006C277D"/>
    <w:rsid w:val="006C280A"/>
    <w:rsid w:val="006C293A"/>
    <w:rsid w:val="006C2B99"/>
    <w:rsid w:val="006C2BC6"/>
    <w:rsid w:val="006C3C60"/>
    <w:rsid w:val="006C3C95"/>
    <w:rsid w:val="006C43D4"/>
    <w:rsid w:val="006C4892"/>
    <w:rsid w:val="006C4F8D"/>
    <w:rsid w:val="006C5AA5"/>
    <w:rsid w:val="006C6B5A"/>
    <w:rsid w:val="006C6EE2"/>
    <w:rsid w:val="006C740A"/>
    <w:rsid w:val="006D091C"/>
    <w:rsid w:val="006D1205"/>
    <w:rsid w:val="006D1445"/>
    <w:rsid w:val="006D2208"/>
    <w:rsid w:val="006D2B72"/>
    <w:rsid w:val="006D3D56"/>
    <w:rsid w:val="006D6309"/>
    <w:rsid w:val="006D76CD"/>
    <w:rsid w:val="006D7AD1"/>
    <w:rsid w:val="006E04AB"/>
    <w:rsid w:val="006E0CB8"/>
    <w:rsid w:val="006E108D"/>
    <w:rsid w:val="006E3B7E"/>
    <w:rsid w:val="006E4B3C"/>
    <w:rsid w:val="006E5854"/>
    <w:rsid w:val="006E70A2"/>
    <w:rsid w:val="006E7B17"/>
    <w:rsid w:val="006F043F"/>
    <w:rsid w:val="006F1884"/>
    <w:rsid w:val="006F1F16"/>
    <w:rsid w:val="006F3D30"/>
    <w:rsid w:val="006F4ECA"/>
    <w:rsid w:val="006F52B9"/>
    <w:rsid w:val="006F73DC"/>
    <w:rsid w:val="0070014B"/>
    <w:rsid w:val="00701F3D"/>
    <w:rsid w:val="00702469"/>
    <w:rsid w:val="0070268F"/>
    <w:rsid w:val="00702F1B"/>
    <w:rsid w:val="007030FB"/>
    <w:rsid w:val="007049E6"/>
    <w:rsid w:val="00704D01"/>
    <w:rsid w:val="007054CC"/>
    <w:rsid w:val="00705708"/>
    <w:rsid w:val="0070674D"/>
    <w:rsid w:val="00706C37"/>
    <w:rsid w:val="00706C87"/>
    <w:rsid w:val="00707BCE"/>
    <w:rsid w:val="0071004C"/>
    <w:rsid w:val="007109A0"/>
    <w:rsid w:val="00711948"/>
    <w:rsid w:val="00712561"/>
    <w:rsid w:val="007128FF"/>
    <w:rsid w:val="007134D3"/>
    <w:rsid w:val="00713641"/>
    <w:rsid w:val="007144EB"/>
    <w:rsid w:val="0071541C"/>
    <w:rsid w:val="007158BC"/>
    <w:rsid w:val="0071592F"/>
    <w:rsid w:val="007166FB"/>
    <w:rsid w:val="007167C0"/>
    <w:rsid w:val="00716CFD"/>
    <w:rsid w:val="00716EC7"/>
    <w:rsid w:val="00716F9C"/>
    <w:rsid w:val="00717BB4"/>
    <w:rsid w:val="00717BBD"/>
    <w:rsid w:val="00717FFB"/>
    <w:rsid w:val="00720F8C"/>
    <w:rsid w:val="0072109E"/>
    <w:rsid w:val="007214B3"/>
    <w:rsid w:val="00722000"/>
    <w:rsid w:val="007228D3"/>
    <w:rsid w:val="00722908"/>
    <w:rsid w:val="0072294F"/>
    <w:rsid w:val="00722DD9"/>
    <w:rsid w:val="007231CA"/>
    <w:rsid w:val="0072326B"/>
    <w:rsid w:val="007234BF"/>
    <w:rsid w:val="007238B9"/>
    <w:rsid w:val="007242FE"/>
    <w:rsid w:val="00724C47"/>
    <w:rsid w:val="00724FF2"/>
    <w:rsid w:val="0072597B"/>
    <w:rsid w:val="007267A5"/>
    <w:rsid w:val="00726BA7"/>
    <w:rsid w:val="00727084"/>
    <w:rsid w:val="007273D4"/>
    <w:rsid w:val="00727F51"/>
    <w:rsid w:val="0073069D"/>
    <w:rsid w:val="00730F48"/>
    <w:rsid w:val="00731745"/>
    <w:rsid w:val="00731A34"/>
    <w:rsid w:val="007327D5"/>
    <w:rsid w:val="0073305A"/>
    <w:rsid w:val="00735379"/>
    <w:rsid w:val="00737BB3"/>
    <w:rsid w:val="00740100"/>
    <w:rsid w:val="007401EA"/>
    <w:rsid w:val="0074033A"/>
    <w:rsid w:val="007404A1"/>
    <w:rsid w:val="00740865"/>
    <w:rsid w:val="00740CC4"/>
    <w:rsid w:val="007418EC"/>
    <w:rsid w:val="00742238"/>
    <w:rsid w:val="00742B00"/>
    <w:rsid w:val="00742B8F"/>
    <w:rsid w:val="00743F6A"/>
    <w:rsid w:val="00745910"/>
    <w:rsid w:val="00745A43"/>
    <w:rsid w:val="00747EDF"/>
    <w:rsid w:val="00750403"/>
    <w:rsid w:val="0075056B"/>
    <w:rsid w:val="00750AA8"/>
    <w:rsid w:val="00751989"/>
    <w:rsid w:val="007522BC"/>
    <w:rsid w:val="007533B3"/>
    <w:rsid w:val="00753CA1"/>
    <w:rsid w:val="00754C96"/>
    <w:rsid w:val="00754DE4"/>
    <w:rsid w:val="00754F27"/>
    <w:rsid w:val="007553DF"/>
    <w:rsid w:val="00755F8F"/>
    <w:rsid w:val="007564CF"/>
    <w:rsid w:val="0075711C"/>
    <w:rsid w:val="00760411"/>
    <w:rsid w:val="00761794"/>
    <w:rsid w:val="00761D1F"/>
    <w:rsid w:val="00761E1C"/>
    <w:rsid w:val="007628C5"/>
    <w:rsid w:val="0076324C"/>
    <w:rsid w:val="00763599"/>
    <w:rsid w:val="007642E3"/>
    <w:rsid w:val="00765EBF"/>
    <w:rsid w:val="00767A47"/>
    <w:rsid w:val="00771254"/>
    <w:rsid w:val="0077205F"/>
    <w:rsid w:val="007725B5"/>
    <w:rsid w:val="00774360"/>
    <w:rsid w:val="00775085"/>
    <w:rsid w:val="00775C82"/>
    <w:rsid w:val="00776E91"/>
    <w:rsid w:val="007771F3"/>
    <w:rsid w:val="00777AE8"/>
    <w:rsid w:val="00777F2F"/>
    <w:rsid w:val="007806B0"/>
    <w:rsid w:val="00781BB2"/>
    <w:rsid w:val="00782001"/>
    <w:rsid w:val="007821FE"/>
    <w:rsid w:val="00782500"/>
    <w:rsid w:val="0078309D"/>
    <w:rsid w:val="007831E2"/>
    <w:rsid w:val="007839A1"/>
    <w:rsid w:val="00784A3B"/>
    <w:rsid w:val="00785007"/>
    <w:rsid w:val="00786495"/>
    <w:rsid w:val="00786CA5"/>
    <w:rsid w:val="00787B3D"/>
    <w:rsid w:val="007914AB"/>
    <w:rsid w:val="00791836"/>
    <w:rsid w:val="0079183F"/>
    <w:rsid w:val="00793531"/>
    <w:rsid w:val="00793C80"/>
    <w:rsid w:val="00793DC1"/>
    <w:rsid w:val="00794C2F"/>
    <w:rsid w:val="00794C57"/>
    <w:rsid w:val="00795042"/>
    <w:rsid w:val="007972DE"/>
    <w:rsid w:val="0079748E"/>
    <w:rsid w:val="00797BA8"/>
    <w:rsid w:val="007A01F5"/>
    <w:rsid w:val="007A07E2"/>
    <w:rsid w:val="007A0C06"/>
    <w:rsid w:val="007A1388"/>
    <w:rsid w:val="007A1B84"/>
    <w:rsid w:val="007A22AB"/>
    <w:rsid w:val="007A4246"/>
    <w:rsid w:val="007A4286"/>
    <w:rsid w:val="007A44A9"/>
    <w:rsid w:val="007A51A7"/>
    <w:rsid w:val="007A59F8"/>
    <w:rsid w:val="007A5E26"/>
    <w:rsid w:val="007A5E9A"/>
    <w:rsid w:val="007B1380"/>
    <w:rsid w:val="007B1D8D"/>
    <w:rsid w:val="007B1E52"/>
    <w:rsid w:val="007B3027"/>
    <w:rsid w:val="007B3B14"/>
    <w:rsid w:val="007B43DA"/>
    <w:rsid w:val="007B4D6D"/>
    <w:rsid w:val="007B4FF1"/>
    <w:rsid w:val="007B6DC6"/>
    <w:rsid w:val="007B6E0E"/>
    <w:rsid w:val="007C031C"/>
    <w:rsid w:val="007C0A96"/>
    <w:rsid w:val="007C1236"/>
    <w:rsid w:val="007C1A24"/>
    <w:rsid w:val="007C1FEA"/>
    <w:rsid w:val="007C2526"/>
    <w:rsid w:val="007C2ACB"/>
    <w:rsid w:val="007C2FB8"/>
    <w:rsid w:val="007C4671"/>
    <w:rsid w:val="007C4D81"/>
    <w:rsid w:val="007C6928"/>
    <w:rsid w:val="007C6D43"/>
    <w:rsid w:val="007C6FB7"/>
    <w:rsid w:val="007C71CA"/>
    <w:rsid w:val="007C7610"/>
    <w:rsid w:val="007D145F"/>
    <w:rsid w:val="007D18C8"/>
    <w:rsid w:val="007D1E30"/>
    <w:rsid w:val="007D2088"/>
    <w:rsid w:val="007D228E"/>
    <w:rsid w:val="007D2A52"/>
    <w:rsid w:val="007D3DE1"/>
    <w:rsid w:val="007D40A7"/>
    <w:rsid w:val="007D4E56"/>
    <w:rsid w:val="007D571E"/>
    <w:rsid w:val="007D704F"/>
    <w:rsid w:val="007D7908"/>
    <w:rsid w:val="007D79E6"/>
    <w:rsid w:val="007E0396"/>
    <w:rsid w:val="007E0466"/>
    <w:rsid w:val="007E0724"/>
    <w:rsid w:val="007E0DC5"/>
    <w:rsid w:val="007E21FA"/>
    <w:rsid w:val="007E253E"/>
    <w:rsid w:val="007E26F5"/>
    <w:rsid w:val="007E2771"/>
    <w:rsid w:val="007E2E50"/>
    <w:rsid w:val="007E3B76"/>
    <w:rsid w:val="007E3E79"/>
    <w:rsid w:val="007E4667"/>
    <w:rsid w:val="007E4AA7"/>
    <w:rsid w:val="007E4D11"/>
    <w:rsid w:val="007E5772"/>
    <w:rsid w:val="007E62C0"/>
    <w:rsid w:val="007E7614"/>
    <w:rsid w:val="007E76C8"/>
    <w:rsid w:val="007E7B51"/>
    <w:rsid w:val="007F14C8"/>
    <w:rsid w:val="007F15EB"/>
    <w:rsid w:val="007F1F73"/>
    <w:rsid w:val="007F1F94"/>
    <w:rsid w:val="007F2433"/>
    <w:rsid w:val="007F2F50"/>
    <w:rsid w:val="007F33D7"/>
    <w:rsid w:val="007F3BF1"/>
    <w:rsid w:val="007F488C"/>
    <w:rsid w:val="007F4F16"/>
    <w:rsid w:val="007F606F"/>
    <w:rsid w:val="007F615A"/>
    <w:rsid w:val="007F7758"/>
    <w:rsid w:val="0080109A"/>
    <w:rsid w:val="00801729"/>
    <w:rsid w:val="00801C4A"/>
    <w:rsid w:val="00801D2D"/>
    <w:rsid w:val="00801EC0"/>
    <w:rsid w:val="00801F25"/>
    <w:rsid w:val="008022BE"/>
    <w:rsid w:val="008023EF"/>
    <w:rsid w:val="00810164"/>
    <w:rsid w:val="00810BB6"/>
    <w:rsid w:val="00810F37"/>
    <w:rsid w:val="008121A8"/>
    <w:rsid w:val="00812487"/>
    <w:rsid w:val="00812F20"/>
    <w:rsid w:val="00814532"/>
    <w:rsid w:val="008145D2"/>
    <w:rsid w:val="00814EAC"/>
    <w:rsid w:val="00815209"/>
    <w:rsid w:val="00816602"/>
    <w:rsid w:val="0081724C"/>
    <w:rsid w:val="00817262"/>
    <w:rsid w:val="00820998"/>
    <w:rsid w:val="00820AE5"/>
    <w:rsid w:val="008210D5"/>
    <w:rsid w:val="00821843"/>
    <w:rsid w:val="0082274F"/>
    <w:rsid w:val="008227F7"/>
    <w:rsid w:val="00822F69"/>
    <w:rsid w:val="00825177"/>
    <w:rsid w:val="008269AA"/>
    <w:rsid w:val="00826F9E"/>
    <w:rsid w:val="008275A8"/>
    <w:rsid w:val="0082762C"/>
    <w:rsid w:val="008279E2"/>
    <w:rsid w:val="0083095A"/>
    <w:rsid w:val="00830E7B"/>
    <w:rsid w:val="00831D8A"/>
    <w:rsid w:val="00831E0D"/>
    <w:rsid w:val="008324B0"/>
    <w:rsid w:val="00834284"/>
    <w:rsid w:val="00834D6A"/>
    <w:rsid w:val="00834DCB"/>
    <w:rsid w:val="0083514D"/>
    <w:rsid w:val="0083572B"/>
    <w:rsid w:val="00837460"/>
    <w:rsid w:val="00837520"/>
    <w:rsid w:val="00837540"/>
    <w:rsid w:val="00837898"/>
    <w:rsid w:val="00837AFB"/>
    <w:rsid w:val="00840CB1"/>
    <w:rsid w:val="00841FA4"/>
    <w:rsid w:val="0084215F"/>
    <w:rsid w:val="008424AD"/>
    <w:rsid w:val="008424C8"/>
    <w:rsid w:val="00844854"/>
    <w:rsid w:val="0084489B"/>
    <w:rsid w:val="008451E9"/>
    <w:rsid w:val="008464CA"/>
    <w:rsid w:val="00846A90"/>
    <w:rsid w:val="00847E01"/>
    <w:rsid w:val="00847FCC"/>
    <w:rsid w:val="008515A5"/>
    <w:rsid w:val="00852236"/>
    <w:rsid w:val="00852251"/>
    <w:rsid w:val="00852C5D"/>
    <w:rsid w:val="00853285"/>
    <w:rsid w:val="00853B9E"/>
    <w:rsid w:val="00855206"/>
    <w:rsid w:val="00856A2C"/>
    <w:rsid w:val="00856C87"/>
    <w:rsid w:val="00857BC6"/>
    <w:rsid w:val="008604DA"/>
    <w:rsid w:val="00860671"/>
    <w:rsid w:val="00860A2D"/>
    <w:rsid w:val="00860F23"/>
    <w:rsid w:val="00861254"/>
    <w:rsid w:val="00861625"/>
    <w:rsid w:val="00861FAA"/>
    <w:rsid w:val="008623FC"/>
    <w:rsid w:val="00863301"/>
    <w:rsid w:val="00865E8F"/>
    <w:rsid w:val="00866994"/>
    <w:rsid w:val="00866B48"/>
    <w:rsid w:val="008676B8"/>
    <w:rsid w:val="00870053"/>
    <w:rsid w:val="00870BE2"/>
    <w:rsid w:val="0087244B"/>
    <w:rsid w:val="00872599"/>
    <w:rsid w:val="00874761"/>
    <w:rsid w:val="00875417"/>
    <w:rsid w:val="008762AC"/>
    <w:rsid w:val="00876346"/>
    <w:rsid w:val="008763A6"/>
    <w:rsid w:val="0087695C"/>
    <w:rsid w:val="00876A16"/>
    <w:rsid w:val="00876EA2"/>
    <w:rsid w:val="008771EF"/>
    <w:rsid w:val="00877BF1"/>
    <w:rsid w:val="00880DBC"/>
    <w:rsid w:val="00880F30"/>
    <w:rsid w:val="008811B9"/>
    <w:rsid w:val="0088126F"/>
    <w:rsid w:val="00881D7B"/>
    <w:rsid w:val="0088227A"/>
    <w:rsid w:val="00882894"/>
    <w:rsid w:val="00882C72"/>
    <w:rsid w:val="00882CBF"/>
    <w:rsid w:val="00884493"/>
    <w:rsid w:val="00884EF2"/>
    <w:rsid w:val="0088520D"/>
    <w:rsid w:val="0088550E"/>
    <w:rsid w:val="0088643F"/>
    <w:rsid w:val="008868F9"/>
    <w:rsid w:val="00887F2A"/>
    <w:rsid w:val="008905F1"/>
    <w:rsid w:val="008909C7"/>
    <w:rsid w:val="0089115C"/>
    <w:rsid w:val="00891984"/>
    <w:rsid w:val="008919D5"/>
    <w:rsid w:val="00891D2F"/>
    <w:rsid w:val="008936C4"/>
    <w:rsid w:val="00894CAB"/>
    <w:rsid w:val="00894F71"/>
    <w:rsid w:val="008963E8"/>
    <w:rsid w:val="00896B41"/>
    <w:rsid w:val="00897016"/>
    <w:rsid w:val="008972BE"/>
    <w:rsid w:val="008A19D4"/>
    <w:rsid w:val="008A2A72"/>
    <w:rsid w:val="008A2F42"/>
    <w:rsid w:val="008A3317"/>
    <w:rsid w:val="008A4123"/>
    <w:rsid w:val="008A588B"/>
    <w:rsid w:val="008A7202"/>
    <w:rsid w:val="008A7C43"/>
    <w:rsid w:val="008A7D81"/>
    <w:rsid w:val="008B0B48"/>
    <w:rsid w:val="008B1332"/>
    <w:rsid w:val="008B141B"/>
    <w:rsid w:val="008B19B3"/>
    <w:rsid w:val="008B27DE"/>
    <w:rsid w:val="008B2E53"/>
    <w:rsid w:val="008B33E1"/>
    <w:rsid w:val="008B346A"/>
    <w:rsid w:val="008B41E1"/>
    <w:rsid w:val="008B4234"/>
    <w:rsid w:val="008B42CE"/>
    <w:rsid w:val="008B5650"/>
    <w:rsid w:val="008B578E"/>
    <w:rsid w:val="008B58F5"/>
    <w:rsid w:val="008B5E52"/>
    <w:rsid w:val="008B6F48"/>
    <w:rsid w:val="008B742D"/>
    <w:rsid w:val="008B75EC"/>
    <w:rsid w:val="008B784E"/>
    <w:rsid w:val="008B789E"/>
    <w:rsid w:val="008B7CAC"/>
    <w:rsid w:val="008C0311"/>
    <w:rsid w:val="008C0B73"/>
    <w:rsid w:val="008C13FF"/>
    <w:rsid w:val="008C176C"/>
    <w:rsid w:val="008C1B08"/>
    <w:rsid w:val="008C1D25"/>
    <w:rsid w:val="008C2296"/>
    <w:rsid w:val="008C27D2"/>
    <w:rsid w:val="008C2BDE"/>
    <w:rsid w:val="008C315A"/>
    <w:rsid w:val="008C493C"/>
    <w:rsid w:val="008C6BAB"/>
    <w:rsid w:val="008C6C4C"/>
    <w:rsid w:val="008C713E"/>
    <w:rsid w:val="008C7593"/>
    <w:rsid w:val="008C76B4"/>
    <w:rsid w:val="008C7FA5"/>
    <w:rsid w:val="008D02B1"/>
    <w:rsid w:val="008D0911"/>
    <w:rsid w:val="008D0DE3"/>
    <w:rsid w:val="008D0EE2"/>
    <w:rsid w:val="008D1A5C"/>
    <w:rsid w:val="008D1E07"/>
    <w:rsid w:val="008D21CE"/>
    <w:rsid w:val="008D252A"/>
    <w:rsid w:val="008D29B9"/>
    <w:rsid w:val="008D2A33"/>
    <w:rsid w:val="008D39F2"/>
    <w:rsid w:val="008D4273"/>
    <w:rsid w:val="008D440D"/>
    <w:rsid w:val="008D444A"/>
    <w:rsid w:val="008D5A7E"/>
    <w:rsid w:val="008D6678"/>
    <w:rsid w:val="008D66D0"/>
    <w:rsid w:val="008D79C2"/>
    <w:rsid w:val="008E0393"/>
    <w:rsid w:val="008E108B"/>
    <w:rsid w:val="008E3543"/>
    <w:rsid w:val="008E3909"/>
    <w:rsid w:val="008E40C9"/>
    <w:rsid w:val="008E55EF"/>
    <w:rsid w:val="008E5D3A"/>
    <w:rsid w:val="008F101F"/>
    <w:rsid w:val="008F2256"/>
    <w:rsid w:val="008F2302"/>
    <w:rsid w:val="008F2F2D"/>
    <w:rsid w:val="008F47B1"/>
    <w:rsid w:val="008F5BC6"/>
    <w:rsid w:val="008F65C2"/>
    <w:rsid w:val="00900D1A"/>
    <w:rsid w:val="00900E71"/>
    <w:rsid w:val="00900E75"/>
    <w:rsid w:val="009015CF"/>
    <w:rsid w:val="00901E2B"/>
    <w:rsid w:val="00902DE0"/>
    <w:rsid w:val="00903451"/>
    <w:rsid w:val="00904096"/>
    <w:rsid w:val="009057CE"/>
    <w:rsid w:val="00905A40"/>
    <w:rsid w:val="00905DE2"/>
    <w:rsid w:val="0090717E"/>
    <w:rsid w:val="009077A6"/>
    <w:rsid w:val="009079A3"/>
    <w:rsid w:val="00910782"/>
    <w:rsid w:val="00910FCA"/>
    <w:rsid w:val="00911F1C"/>
    <w:rsid w:val="00912A10"/>
    <w:rsid w:val="009143A6"/>
    <w:rsid w:val="00915250"/>
    <w:rsid w:val="00916B0B"/>
    <w:rsid w:val="009179A3"/>
    <w:rsid w:val="0092053A"/>
    <w:rsid w:val="0092197F"/>
    <w:rsid w:val="00923727"/>
    <w:rsid w:val="00923E54"/>
    <w:rsid w:val="009242DD"/>
    <w:rsid w:val="009245EB"/>
    <w:rsid w:val="00924B1E"/>
    <w:rsid w:val="00924FC4"/>
    <w:rsid w:val="009275ED"/>
    <w:rsid w:val="0093067E"/>
    <w:rsid w:val="009306A8"/>
    <w:rsid w:val="009312AA"/>
    <w:rsid w:val="009314E0"/>
    <w:rsid w:val="00931ACD"/>
    <w:rsid w:val="00932940"/>
    <w:rsid w:val="0093350F"/>
    <w:rsid w:val="00933F6F"/>
    <w:rsid w:val="00934582"/>
    <w:rsid w:val="00935359"/>
    <w:rsid w:val="00935A70"/>
    <w:rsid w:val="00935F23"/>
    <w:rsid w:val="00937D43"/>
    <w:rsid w:val="00941323"/>
    <w:rsid w:val="00941CB8"/>
    <w:rsid w:val="00942301"/>
    <w:rsid w:val="00942BC6"/>
    <w:rsid w:val="00943853"/>
    <w:rsid w:val="00943E64"/>
    <w:rsid w:val="009445E2"/>
    <w:rsid w:val="009448D3"/>
    <w:rsid w:val="009466B2"/>
    <w:rsid w:val="00946996"/>
    <w:rsid w:val="00947043"/>
    <w:rsid w:val="0094780E"/>
    <w:rsid w:val="00947D7B"/>
    <w:rsid w:val="00950380"/>
    <w:rsid w:val="0095056A"/>
    <w:rsid w:val="009508E0"/>
    <w:rsid w:val="00952207"/>
    <w:rsid w:val="00952A9C"/>
    <w:rsid w:val="0095335A"/>
    <w:rsid w:val="00954119"/>
    <w:rsid w:val="009542EF"/>
    <w:rsid w:val="00954D19"/>
    <w:rsid w:val="0095577A"/>
    <w:rsid w:val="00955C2C"/>
    <w:rsid w:val="00956AD1"/>
    <w:rsid w:val="00960DA1"/>
    <w:rsid w:val="00960E7E"/>
    <w:rsid w:val="00961D26"/>
    <w:rsid w:val="00961DEB"/>
    <w:rsid w:val="009620F9"/>
    <w:rsid w:val="00962B6B"/>
    <w:rsid w:val="0096413D"/>
    <w:rsid w:val="00964B6E"/>
    <w:rsid w:val="00965582"/>
    <w:rsid w:val="009669CA"/>
    <w:rsid w:val="009676F6"/>
    <w:rsid w:val="00967F24"/>
    <w:rsid w:val="0097108E"/>
    <w:rsid w:val="00971C04"/>
    <w:rsid w:val="009721C3"/>
    <w:rsid w:val="009723A5"/>
    <w:rsid w:val="009729D2"/>
    <w:rsid w:val="00972A92"/>
    <w:rsid w:val="00973497"/>
    <w:rsid w:val="00973DEB"/>
    <w:rsid w:val="00974C0B"/>
    <w:rsid w:val="0097680F"/>
    <w:rsid w:val="00976A52"/>
    <w:rsid w:val="00977ED5"/>
    <w:rsid w:val="009804B8"/>
    <w:rsid w:val="00980769"/>
    <w:rsid w:val="00980862"/>
    <w:rsid w:val="00980B27"/>
    <w:rsid w:val="009817C0"/>
    <w:rsid w:val="00981921"/>
    <w:rsid w:val="009828C5"/>
    <w:rsid w:val="00982911"/>
    <w:rsid w:val="009849B8"/>
    <w:rsid w:val="00985EB0"/>
    <w:rsid w:val="0098673B"/>
    <w:rsid w:val="0098699D"/>
    <w:rsid w:val="00987E19"/>
    <w:rsid w:val="00990972"/>
    <w:rsid w:val="00990B15"/>
    <w:rsid w:val="00992FEF"/>
    <w:rsid w:val="009936E1"/>
    <w:rsid w:val="0099522B"/>
    <w:rsid w:val="0099566F"/>
    <w:rsid w:val="00995DDB"/>
    <w:rsid w:val="00995E1B"/>
    <w:rsid w:val="0099758E"/>
    <w:rsid w:val="009A03C1"/>
    <w:rsid w:val="009A07CF"/>
    <w:rsid w:val="009A0B79"/>
    <w:rsid w:val="009A0D8F"/>
    <w:rsid w:val="009A1CAA"/>
    <w:rsid w:val="009A20C1"/>
    <w:rsid w:val="009A2E24"/>
    <w:rsid w:val="009A347F"/>
    <w:rsid w:val="009A3657"/>
    <w:rsid w:val="009A3E9B"/>
    <w:rsid w:val="009A5FB2"/>
    <w:rsid w:val="009A6293"/>
    <w:rsid w:val="009B0E55"/>
    <w:rsid w:val="009B10E9"/>
    <w:rsid w:val="009B1A43"/>
    <w:rsid w:val="009B2AF9"/>
    <w:rsid w:val="009B3244"/>
    <w:rsid w:val="009B416E"/>
    <w:rsid w:val="009B51C5"/>
    <w:rsid w:val="009B7333"/>
    <w:rsid w:val="009C0F44"/>
    <w:rsid w:val="009C20C4"/>
    <w:rsid w:val="009C2936"/>
    <w:rsid w:val="009C2B81"/>
    <w:rsid w:val="009C4993"/>
    <w:rsid w:val="009C683C"/>
    <w:rsid w:val="009C6B9F"/>
    <w:rsid w:val="009C6CAE"/>
    <w:rsid w:val="009C6E80"/>
    <w:rsid w:val="009C6F96"/>
    <w:rsid w:val="009C7000"/>
    <w:rsid w:val="009C7423"/>
    <w:rsid w:val="009C7EE6"/>
    <w:rsid w:val="009D01BD"/>
    <w:rsid w:val="009D076F"/>
    <w:rsid w:val="009D0C91"/>
    <w:rsid w:val="009D0FC2"/>
    <w:rsid w:val="009D1093"/>
    <w:rsid w:val="009D16DB"/>
    <w:rsid w:val="009D2922"/>
    <w:rsid w:val="009D2BEE"/>
    <w:rsid w:val="009D3106"/>
    <w:rsid w:val="009D3A61"/>
    <w:rsid w:val="009D3DB2"/>
    <w:rsid w:val="009D5357"/>
    <w:rsid w:val="009D6022"/>
    <w:rsid w:val="009D774E"/>
    <w:rsid w:val="009E02EA"/>
    <w:rsid w:val="009E0A5A"/>
    <w:rsid w:val="009E0CC2"/>
    <w:rsid w:val="009E0EA0"/>
    <w:rsid w:val="009E2201"/>
    <w:rsid w:val="009E2347"/>
    <w:rsid w:val="009E26D0"/>
    <w:rsid w:val="009E4572"/>
    <w:rsid w:val="009E4594"/>
    <w:rsid w:val="009E4BB5"/>
    <w:rsid w:val="009E5D3F"/>
    <w:rsid w:val="009E6020"/>
    <w:rsid w:val="009E62C3"/>
    <w:rsid w:val="009E6796"/>
    <w:rsid w:val="009E6DEF"/>
    <w:rsid w:val="009E7756"/>
    <w:rsid w:val="009E7E97"/>
    <w:rsid w:val="009F0203"/>
    <w:rsid w:val="009F1790"/>
    <w:rsid w:val="009F3284"/>
    <w:rsid w:val="009F3BE9"/>
    <w:rsid w:val="009F4CDB"/>
    <w:rsid w:val="009F4CE5"/>
    <w:rsid w:val="009F4E09"/>
    <w:rsid w:val="009F5213"/>
    <w:rsid w:val="009F5B4B"/>
    <w:rsid w:val="009F6EBD"/>
    <w:rsid w:val="009F7503"/>
    <w:rsid w:val="009F779C"/>
    <w:rsid w:val="009F7A83"/>
    <w:rsid w:val="00A012FB"/>
    <w:rsid w:val="00A01533"/>
    <w:rsid w:val="00A027F6"/>
    <w:rsid w:val="00A03C0C"/>
    <w:rsid w:val="00A03D59"/>
    <w:rsid w:val="00A044A4"/>
    <w:rsid w:val="00A046E1"/>
    <w:rsid w:val="00A057C3"/>
    <w:rsid w:val="00A06C8A"/>
    <w:rsid w:val="00A06CC6"/>
    <w:rsid w:val="00A06DCF"/>
    <w:rsid w:val="00A070CE"/>
    <w:rsid w:val="00A077FD"/>
    <w:rsid w:val="00A11467"/>
    <w:rsid w:val="00A1282D"/>
    <w:rsid w:val="00A15A4E"/>
    <w:rsid w:val="00A15AD4"/>
    <w:rsid w:val="00A172AE"/>
    <w:rsid w:val="00A1774B"/>
    <w:rsid w:val="00A17860"/>
    <w:rsid w:val="00A20276"/>
    <w:rsid w:val="00A20EE8"/>
    <w:rsid w:val="00A2106C"/>
    <w:rsid w:val="00A21179"/>
    <w:rsid w:val="00A219CB"/>
    <w:rsid w:val="00A23A0C"/>
    <w:rsid w:val="00A23CBF"/>
    <w:rsid w:val="00A24E99"/>
    <w:rsid w:val="00A24F1E"/>
    <w:rsid w:val="00A24F93"/>
    <w:rsid w:val="00A265E4"/>
    <w:rsid w:val="00A266FB"/>
    <w:rsid w:val="00A2709A"/>
    <w:rsid w:val="00A275B0"/>
    <w:rsid w:val="00A300EF"/>
    <w:rsid w:val="00A30D45"/>
    <w:rsid w:val="00A30DE4"/>
    <w:rsid w:val="00A31A1B"/>
    <w:rsid w:val="00A3312D"/>
    <w:rsid w:val="00A332A2"/>
    <w:rsid w:val="00A33923"/>
    <w:rsid w:val="00A339E6"/>
    <w:rsid w:val="00A344FC"/>
    <w:rsid w:val="00A345CC"/>
    <w:rsid w:val="00A35431"/>
    <w:rsid w:val="00A3641C"/>
    <w:rsid w:val="00A36C57"/>
    <w:rsid w:val="00A373CF"/>
    <w:rsid w:val="00A37F22"/>
    <w:rsid w:val="00A40275"/>
    <w:rsid w:val="00A40652"/>
    <w:rsid w:val="00A412E0"/>
    <w:rsid w:val="00A4182C"/>
    <w:rsid w:val="00A430E7"/>
    <w:rsid w:val="00A43DA6"/>
    <w:rsid w:val="00A44701"/>
    <w:rsid w:val="00A44C77"/>
    <w:rsid w:val="00A455F7"/>
    <w:rsid w:val="00A45789"/>
    <w:rsid w:val="00A47700"/>
    <w:rsid w:val="00A50AF9"/>
    <w:rsid w:val="00A526E9"/>
    <w:rsid w:val="00A531FF"/>
    <w:rsid w:val="00A532A1"/>
    <w:rsid w:val="00A532CB"/>
    <w:rsid w:val="00A533AC"/>
    <w:rsid w:val="00A534FB"/>
    <w:rsid w:val="00A53CC4"/>
    <w:rsid w:val="00A54B39"/>
    <w:rsid w:val="00A557A9"/>
    <w:rsid w:val="00A55C4F"/>
    <w:rsid w:val="00A56727"/>
    <w:rsid w:val="00A56932"/>
    <w:rsid w:val="00A57102"/>
    <w:rsid w:val="00A57217"/>
    <w:rsid w:val="00A57247"/>
    <w:rsid w:val="00A57746"/>
    <w:rsid w:val="00A57FE3"/>
    <w:rsid w:val="00A60009"/>
    <w:rsid w:val="00A60D38"/>
    <w:rsid w:val="00A6190A"/>
    <w:rsid w:val="00A62812"/>
    <w:rsid w:val="00A6494A"/>
    <w:rsid w:val="00A65676"/>
    <w:rsid w:val="00A65781"/>
    <w:rsid w:val="00A65926"/>
    <w:rsid w:val="00A65C7B"/>
    <w:rsid w:val="00A65D29"/>
    <w:rsid w:val="00A66086"/>
    <w:rsid w:val="00A70357"/>
    <w:rsid w:val="00A703A1"/>
    <w:rsid w:val="00A70C90"/>
    <w:rsid w:val="00A71363"/>
    <w:rsid w:val="00A7298D"/>
    <w:rsid w:val="00A7313A"/>
    <w:rsid w:val="00A73D27"/>
    <w:rsid w:val="00A7444E"/>
    <w:rsid w:val="00A746D5"/>
    <w:rsid w:val="00A74D51"/>
    <w:rsid w:val="00A758FA"/>
    <w:rsid w:val="00A760D1"/>
    <w:rsid w:val="00A76B7D"/>
    <w:rsid w:val="00A776C3"/>
    <w:rsid w:val="00A820E9"/>
    <w:rsid w:val="00A82F85"/>
    <w:rsid w:val="00A83E8D"/>
    <w:rsid w:val="00A83F68"/>
    <w:rsid w:val="00A84BA8"/>
    <w:rsid w:val="00A84DFA"/>
    <w:rsid w:val="00A85078"/>
    <w:rsid w:val="00A8526B"/>
    <w:rsid w:val="00A870EA"/>
    <w:rsid w:val="00A879BA"/>
    <w:rsid w:val="00A87E32"/>
    <w:rsid w:val="00A90010"/>
    <w:rsid w:val="00A9014B"/>
    <w:rsid w:val="00A905B4"/>
    <w:rsid w:val="00A9071C"/>
    <w:rsid w:val="00A90B6B"/>
    <w:rsid w:val="00A92404"/>
    <w:rsid w:val="00A92891"/>
    <w:rsid w:val="00A92A03"/>
    <w:rsid w:val="00A95AF4"/>
    <w:rsid w:val="00A95F15"/>
    <w:rsid w:val="00A9787E"/>
    <w:rsid w:val="00A97E32"/>
    <w:rsid w:val="00AA03F6"/>
    <w:rsid w:val="00AA1C73"/>
    <w:rsid w:val="00AA225C"/>
    <w:rsid w:val="00AA44A6"/>
    <w:rsid w:val="00AA4539"/>
    <w:rsid w:val="00AA5427"/>
    <w:rsid w:val="00AA5803"/>
    <w:rsid w:val="00AA64FB"/>
    <w:rsid w:val="00AA6DD0"/>
    <w:rsid w:val="00AB0512"/>
    <w:rsid w:val="00AB0892"/>
    <w:rsid w:val="00AB0BB2"/>
    <w:rsid w:val="00AB1FFF"/>
    <w:rsid w:val="00AB2235"/>
    <w:rsid w:val="00AB2E8B"/>
    <w:rsid w:val="00AB3764"/>
    <w:rsid w:val="00AB41D8"/>
    <w:rsid w:val="00AB4C9A"/>
    <w:rsid w:val="00AB59E5"/>
    <w:rsid w:val="00AB70B0"/>
    <w:rsid w:val="00AB7212"/>
    <w:rsid w:val="00AC05CE"/>
    <w:rsid w:val="00AC357B"/>
    <w:rsid w:val="00AC3872"/>
    <w:rsid w:val="00AC39F2"/>
    <w:rsid w:val="00AC45E1"/>
    <w:rsid w:val="00AC466B"/>
    <w:rsid w:val="00AC51BC"/>
    <w:rsid w:val="00AC582F"/>
    <w:rsid w:val="00AC5CAF"/>
    <w:rsid w:val="00AC5CED"/>
    <w:rsid w:val="00AC7905"/>
    <w:rsid w:val="00AC7D30"/>
    <w:rsid w:val="00AD02DD"/>
    <w:rsid w:val="00AD07C2"/>
    <w:rsid w:val="00AD0BC6"/>
    <w:rsid w:val="00AD13E3"/>
    <w:rsid w:val="00AD1A3B"/>
    <w:rsid w:val="00AD2360"/>
    <w:rsid w:val="00AD277F"/>
    <w:rsid w:val="00AD2ABD"/>
    <w:rsid w:val="00AD38CA"/>
    <w:rsid w:val="00AD3B52"/>
    <w:rsid w:val="00AD4F22"/>
    <w:rsid w:val="00AD507C"/>
    <w:rsid w:val="00AD51A9"/>
    <w:rsid w:val="00AD51BC"/>
    <w:rsid w:val="00AD5E92"/>
    <w:rsid w:val="00AD605D"/>
    <w:rsid w:val="00AD6DFB"/>
    <w:rsid w:val="00AD722A"/>
    <w:rsid w:val="00AD73AB"/>
    <w:rsid w:val="00AD77F4"/>
    <w:rsid w:val="00AE0F01"/>
    <w:rsid w:val="00AE1D96"/>
    <w:rsid w:val="00AE23CD"/>
    <w:rsid w:val="00AE31CB"/>
    <w:rsid w:val="00AE33C3"/>
    <w:rsid w:val="00AE3BEE"/>
    <w:rsid w:val="00AE3D88"/>
    <w:rsid w:val="00AE40E8"/>
    <w:rsid w:val="00AE46B4"/>
    <w:rsid w:val="00AE5AF3"/>
    <w:rsid w:val="00AE5B0D"/>
    <w:rsid w:val="00AE643E"/>
    <w:rsid w:val="00AE7228"/>
    <w:rsid w:val="00AE7575"/>
    <w:rsid w:val="00AF0CE1"/>
    <w:rsid w:val="00AF0D5B"/>
    <w:rsid w:val="00AF27DE"/>
    <w:rsid w:val="00AF2ED6"/>
    <w:rsid w:val="00AF362A"/>
    <w:rsid w:val="00AF3953"/>
    <w:rsid w:val="00AF4218"/>
    <w:rsid w:val="00AF4393"/>
    <w:rsid w:val="00AF4B8A"/>
    <w:rsid w:val="00AF5B5C"/>
    <w:rsid w:val="00AF61A1"/>
    <w:rsid w:val="00AF6C9D"/>
    <w:rsid w:val="00AF724D"/>
    <w:rsid w:val="00AF7DAD"/>
    <w:rsid w:val="00B019E2"/>
    <w:rsid w:val="00B02E3A"/>
    <w:rsid w:val="00B031FA"/>
    <w:rsid w:val="00B0336F"/>
    <w:rsid w:val="00B03841"/>
    <w:rsid w:val="00B03C9A"/>
    <w:rsid w:val="00B03F3F"/>
    <w:rsid w:val="00B05093"/>
    <w:rsid w:val="00B05267"/>
    <w:rsid w:val="00B05AD4"/>
    <w:rsid w:val="00B06156"/>
    <w:rsid w:val="00B064E6"/>
    <w:rsid w:val="00B07644"/>
    <w:rsid w:val="00B1015F"/>
    <w:rsid w:val="00B12852"/>
    <w:rsid w:val="00B132B9"/>
    <w:rsid w:val="00B14685"/>
    <w:rsid w:val="00B1559D"/>
    <w:rsid w:val="00B15845"/>
    <w:rsid w:val="00B158DE"/>
    <w:rsid w:val="00B15CD2"/>
    <w:rsid w:val="00B15E87"/>
    <w:rsid w:val="00B16891"/>
    <w:rsid w:val="00B17E19"/>
    <w:rsid w:val="00B20661"/>
    <w:rsid w:val="00B22107"/>
    <w:rsid w:val="00B22923"/>
    <w:rsid w:val="00B22F0A"/>
    <w:rsid w:val="00B23080"/>
    <w:rsid w:val="00B2337E"/>
    <w:rsid w:val="00B241C5"/>
    <w:rsid w:val="00B24486"/>
    <w:rsid w:val="00B26145"/>
    <w:rsid w:val="00B27653"/>
    <w:rsid w:val="00B3082A"/>
    <w:rsid w:val="00B31959"/>
    <w:rsid w:val="00B3252F"/>
    <w:rsid w:val="00B33405"/>
    <w:rsid w:val="00B340EE"/>
    <w:rsid w:val="00B34802"/>
    <w:rsid w:val="00B350E5"/>
    <w:rsid w:val="00B36594"/>
    <w:rsid w:val="00B3662A"/>
    <w:rsid w:val="00B4001C"/>
    <w:rsid w:val="00B413B7"/>
    <w:rsid w:val="00B41433"/>
    <w:rsid w:val="00B417B5"/>
    <w:rsid w:val="00B4310B"/>
    <w:rsid w:val="00B44D54"/>
    <w:rsid w:val="00B465CB"/>
    <w:rsid w:val="00B47545"/>
    <w:rsid w:val="00B511D1"/>
    <w:rsid w:val="00B517D2"/>
    <w:rsid w:val="00B52B2D"/>
    <w:rsid w:val="00B52ECF"/>
    <w:rsid w:val="00B53BED"/>
    <w:rsid w:val="00B53E8D"/>
    <w:rsid w:val="00B553B0"/>
    <w:rsid w:val="00B5581A"/>
    <w:rsid w:val="00B559DA"/>
    <w:rsid w:val="00B562A0"/>
    <w:rsid w:val="00B56E49"/>
    <w:rsid w:val="00B61320"/>
    <w:rsid w:val="00B61A6E"/>
    <w:rsid w:val="00B62964"/>
    <w:rsid w:val="00B63165"/>
    <w:rsid w:val="00B639BF"/>
    <w:rsid w:val="00B64053"/>
    <w:rsid w:val="00B65261"/>
    <w:rsid w:val="00B67903"/>
    <w:rsid w:val="00B7026D"/>
    <w:rsid w:val="00B71524"/>
    <w:rsid w:val="00B71536"/>
    <w:rsid w:val="00B7161C"/>
    <w:rsid w:val="00B7163D"/>
    <w:rsid w:val="00B7359F"/>
    <w:rsid w:val="00B73714"/>
    <w:rsid w:val="00B7494F"/>
    <w:rsid w:val="00B777C6"/>
    <w:rsid w:val="00B81EB1"/>
    <w:rsid w:val="00B831B7"/>
    <w:rsid w:val="00B83CE3"/>
    <w:rsid w:val="00B850A6"/>
    <w:rsid w:val="00B85ED0"/>
    <w:rsid w:val="00B900D5"/>
    <w:rsid w:val="00B90124"/>
    <w:rsid w:val="00B90BF8"/>
    <w:rsid w:val="00B935CD"/>
    <w:rsid w:val="00B937D7"/>
    <w:rsid w:val="00B93AE2"/>
    <w:rsid w:val="00B94391"/>
    <w:rsid w:val="00B953A2"/>
    <w:rsid w:val="00B96435"/>
    <w:rsid w:val="00B96971"/>
    <w:rsid w:val="00B96C00"/>
    <w:rsid w:val="00B9715F"/>
    <w:rsid w:val="00B97E1E"/>
    <w:rsid w:val="00B97F91"/>
    <w:rsid w:val="00BA0A42"/>
    <w:rsid w:val="00BA0B4C"/>
    <w:rsid w:val="00BA1E17"/>
    <w:rsid w:val="00BA2055"/>
    <w:rsid w:val="00BA3594"/>
    <w:rsid w:val="00BA4887"/>
    <w:rsid w:val="00BA52F7"/>
    <w:rsid w:val="00BA5C6A"/>
    <w:rsid w:val="00BA5D84"/>
    <w:rsid w:val="00BA6460"/>
    <w:rsid w:val="00BA68F3"/>
    <w:rsid w:val="00BA75C6"/>
    <w:rsid w:val="00BA7D72"/>
    <w:rsid w:val="00BA7E13"/>
    <w:rsid w:val="00BB0CE5"/>
    <w:rsid w:val="00BB25F4"/>
    <w:rsid w:val="00BB2AF9"/>
    <w:rsid w:val="00BB3165"/>
    <w:rsid w:val="00BB34FF"/>
    <w:rsid w:val="00BB658A"/>
    <w:rsid w:val="00BB6A76"/>
    <w:rsid w:val="00BB74BD"/>
    <w:rsid w:val="00BB7610"/>
    <w:rsid w:val="00BB7E30"/>
    <w:rsid w:val="00BC21A6"/>
    <w:rsid w:val="00BC3286"/>
    <w:rsid w:val="00BC3709"/>
    <w:rsid w:val="00BC38F0"/>
    <w:rsid w:val="00BC3BF3"/>
    <w:rsid w:val="00BC3D09"/>
    <w:rsid w:val="00BC47D2"/>
    <w:rsid w:val="00BC5DF2"/>
    <w:rsid w:val="00BC63FF"/>
    <w:rsid w:val="00BD00A1"/>
    <w:rsid w:val="00BD0997"/>
    <w:rsid w:val="00BD0B99"/>
    <w:rsid w:val="00BD1756"/>
    <w:rsid w:val="00BD2059"/>
    <w:rsid w:val="00BD3E54"/>
    <w:rsid w:val="00BD408D"/>
    <w:rsid w:val="00BD4E3B"/>
    <w:rsid w:val="00BD5542"/>
    <w:rsid w:val="00BD59E4"/>
    <w:rsid w:val="00BD5C8E"/>
    <w:rsid w:val="00BD5D60"/>
    <w:rsid w:val="00BD610A"/>
    <w:rsid w:val="00BD6ECB"/>
    <w:rsid w:val="00BD718A"/>
    <w:rsid w:val="00BE0064"/>
    <w:rsid w:val="00BE0623"/>
    <w:rsid w:val="00BE0639"/>
    <w:rsid w:val="00BE0FA5"/>
    <w:rsid w:val="00BE1EB1"/>
    <w:rsid w:val="00BE24B9"/>
    <w:rsid w:val="00BE2A9F"/>
    <w:rsid w:val="00BE2FB6"/>
    <w:rsid w:val="00BE4617"/>
    <w:rsid w:val="00BE52AA"/>
    <w:rsid w:val="00BE5C38"/>
    <w:rsid w:val="00BE5D75"/>
    <w:rsid w:val="00BE6A0B"/>
    <w:rsid w:val="00BE6B18"/>
    <w:rsid w:val="00BE6EBE"/>
    <w:rsid w:val="00BE744A"/>
    <w:rsid w:val="00BE76CC"/>
    <w:rsid w:val="00BF0697"/>
    <w:rsid w:val="00BF0C27"/>
    <w:rsid w:val="00BF1329"/>
    <w:rsid w:val="00BF1B42"/>
    <w:rsid w:val="00BF1BB8"/>
    <w:rsid w:val="00BF20A5"/>
    <w:rsid w:val="00BF5071"/>
    <w:rsid w:val="00BF50C2"/>
    <w:rsid w:val="00BF5603"/>
    <w:rsid w:val="00BF7436"/>
    <w:rsid w:val="00BF7DF5"/>
    <w:rsid w:val="00C012AA"/>
    <w:rsid w:val="00C023C9"/>
    <w:rsid w:val="00C03BBE"/>
    <w:rsid w:val="00C043DB"/>
    <w:rsid w:val="00C04A76"/>
    <w:rsid w:val="00C04F3A"/>
    <w:rsid w:val="00C05303"/>
    <w:rsid w:val="00C0664E"/>
    <w:rsid w:val="00C0713E"/>
    <w:rsid w:val="00C07593"/>
    <w:rsid w:val="00C07AB7"/>
    <w:rsid w:val="00C10CDE"/>
    <w:rsid w:val="00C10E3C"/>
    <w:rsid w:val="00C10FB9"/>
    <w:rsid w:val="00C1155E"/>
    <w:rsid w:val="00C12EC0"/>
    <w:rsid w:val="00C13657"/>
    <w:rsid w:val="00C13D32"/>
    <w:rsid w:val="00C14C8F"/>
    <w:rsid w:val="00C1546F"/>
    <w:rsid w:val="00C154FB"/>
    <w:rsid w:val="00C15FB5"/>
    <w:rsid w:val="00C160F0"/>
    <w:rsid w:val="00C165A0"/>
    <w:rsid w:val="00C17F9A"/>
    <w:rsid w:val="00C21C4D"/>
    <w:rsid w:val="00C21D57"/>
    <w:rsid w:val="00C226A7"/>
    <w:rsid w:val="00C231E0"/>
    <w:rsid w:val="00C23267"/>
    <w:rsid w:val="00C23310"/>
    <w:rsid w:val="00C23A65"/>
    <w:rsid w:val="00C24368"/>
    <w:rsid w:val="00C24DBB"/>
    <w:rsid w:val="00C251D9"/>
    <w:rsid w:val="00C25B13"/>
    <w:rsid w:val="00C25DF0"/>
    <w:rsid w:val="00C26A9C"/>
    <w:rsid w:val="00C2728D"/>
    <w:rsid w:val="00C27291"/>
    <w:rsid w:val="00C307F2"/>
    <w:rsid w:val="00C30809"/>
    <w:rsid w:val="00C30974"/>
    <w:rsid w:val="00C31855"/>
    <w:rsid w:val="00C33031"/>
    <w:rsid w:val="00C333FE"/>
    <w:rsid w:val="00C3383E"/>
    <w:rsid w:val="00C33A5D"/>
    <w:rsid w:val="00C3475F"/>
    <w:rsid w:val="00C34EBF"/>
    <w:rsid w:val="00C35324"/>
    <w:rsid w:val="00C359EF"/>
    <w:rsid w:val="00C365AE"/>
    <w:rsid w:val="00C36794"/>
    <w:rsid w:val="00C36D44"/>
    <w:rsid w:val="00C37C1C"/>
    <w:rsid w:val="00C40C33"/>
    <w:rsid w:val="00C4160B"/>
    <w:rsid w:val="00C422EC"/>
    <w:rsid w:val="00C42C13"/>
    <w:rsid w:val="00C43566"/>
    <w:rsid w:val="00C43E88"/>
    <w:rsid w:val="00C442F5"/>
    <w:rsid w:val="00C44800"/>
    <w:rsid w:val="00C44AE2"/>
    <w:rsid w:val="00C44E8A"/>
    <w:rsid w:val="00C46281"/>
    <w:rsid w:val="00C46DC3"/>
    <w:rsid w:val="00C513EE"/>
    <w:rsid w:val="00C51989"/>
    <w:rsid w:val="00C5257D"/>
    <w:rsid w:val="00C526CC"/>
    <w:rsid w:val="00C54FCF"/>
    <w:rsid w:val="00C55879"/>
    <w:rsid w:val="00C57753"/>
    <w:rsid w:val="00C6007C"/>
    <w:rsid w:val="00C60128"/>
    <w:rsid w:val="00C60EC7"/>
    <w:rsid w:val="00C625DE"/>
    <w:rsid w:val="00C62CE5"/>
    <w:rsid w:val="00C62DBE"/>
    <w:rsid w:val="00C62F64"/>
    <w:rsid w:val="00C630AB"/>
    <w:rsid w:val="00C64429"/>
    <w:rsid w:val="00C65269"/>
    <w:rsid w:val="00C65A27"/>
    <w:rsid w:val="00C65B7C"/>
    <w:rsid w:val="00C65C93"/>
    <w:rsid w:val="00C666AE"/>
    <w:rsid w:val="00C66EB9"/>
    <w:rsid w:val="00C670C2"/>
    <w:rsid w:val="00C67369"/>
    <w:rsid w:val="00C7032F"/>
    <w:rsid w:val="00C707EB"/>
    <w:rsid w:val="00C71E7E"/>
    <w:rsid w:val="00C71F49"/>
    <w:rsid w:val="00C72A58"/>
    <w:rsid w:val="00C73E1B"/>
    <w:rsid w:val="00C74867"/>
    <w:rsid w:val="00C74895"/>
    <w:rsid w:val="00C751A2"/>
    <w:rsid w:val="00C75FB3"/>
    <w:rsid w:val="00C76892"/>
    <w:rsid w:val="00C76CBC"/>
    <w:rsid w:val="00C76F4C"/>
    <w:rsid w:val="00C773B1"/>
    <w:rsid w:val="00C813F6"/>
    <w:rsid w:val="00C81FB0"/>
    <w:rsid w:val="00C82A84"/>
    <w:rsid w:val="00C82ADC"/>
    <w:rsid w:val="00C82FFF"/>
    <w:rsid w:val="00C83007"/>
    <w:rsid w:val="00C8384B"/>
    <w:rsid w:val="00C83BCA"/>
    <w:rsid w:val="00C8450D"/>
    <w:rsid w:val="00C84E2B"/>
    <w:rsid w:val="00C84F8F"/>
    <w:rsid w:val="00C85A37"/>
    <w:rsid w:val="00C85DCF"/>
    <w:rsid w:val="00C8663C"/>
    <w:rsid w:val="00C87162"/>
    <w:rsid w:val="00C9030E"/>
    <w:rsid w:val="00C90AAF"/>
    <w:rsid w:val="00C90BEF"/>
    <w:rsid w:val="00C91FF1"/>
    <w:rsid w:val="00C935F1"/>
    <w:rsid w:val="00C93F8C"/>
    <w:rsid w:val="00C941EA"/>
    <w:rsid w:val="00C97FDF"/>
    <w:rsid w:val="00CA0C02"/>
    <w:rsid w:val="00CA12A5"/>
    <w:rsid w:val="00CA2286"/>
    <w:rsid w:val="00CA2916"/>
    <w:rsid w:val="00CA297D"/>
    <w:rsid w:val="00CA4241"/>
    <w:rsid w:val="00CA4A4E"/>
    <w:rsid w:val="00CA6334"/>
    <w:rsid w:val="00CA6351"/>
    <w:rsid w:val="00CA6FFF"/>
    <w:rsid w:val="00CA7DE8"/>
    <w:rsid w:val="00CB0C9B"/>
    <w:rsid w:val="00CB1F10"/>
    <w:rsid w:val="00CB3275"/>
    <w:rsid w:val="00CB35D2"/>
    <w:rsid w:val="00CB401B"/>
    <w:rsid w:val="00CB4264"/>
    <w:rsid w:val="00CB4CB0"/>
    <w:rsid w:val="00CB4DEF"/>
    <w:rsid w:val="00CB511A"/>
    <w:rsid w:val="00CB54DD"/>
    <w:rsid w:val="00CB5877"/>
    <w:rsid w:val="00CB6B43"/>
    <w:rsid w:val="00CB75D8"/>
    <w:rsid w:val="00CB7820"/>
    <w:rsid w:val="00CB7B5C"/>
    <w:rsid w:val="00CC136A"/>
    <w:rsid w:val="00CC1A81"/>
    <w:rsid w:val="00CC26CA"/>
    <w:rsid w:val="00CC27A2"/>
    <w:rsid w:val="00CC2AC7"/>
    <w:rsid w:val="00CC2ED5"/>
    <w:rsid w:val="00CC329D"/>
    <w:rsid w:val="00CC3755"/>
    <w:rsid w:val="00CC54D1"/>
    <w:rsid w:val="00CC583A"/>
    <w:rsid w:val="00CC7085"/>
    <w:rsid w:val="00CC7E0D"/>
    <w:rsid w:val="00CD04D6"/>
    <w:rsid w:val="00CD0C36"/>
    <w:rsid w:val="00CD3D96"/>
    <w:rsid w:val="00CE0BE6"/>
    <w:rsid w:val="00CE0EF8"/>
    <w:rsid w:val="00CE15A3"/>
    <w:rsid w:val="00CE15E3"/>
    <w:rsid w:val="00CE1850"/>
    <w:rsid w:val="00CE24AB"/>
    <w:rsid w:val="00CE2841"/>
    <w:rsid w:val="00CE2F11"/>
    <w:rsid w:val="00CE3A70"/>
    <w:rsid w:val="00CE5014"/>
    <w:rsid w:val="00CE5641"/>
    <w:rsid w:val="00CE7AAC"/>
    <w:rsid w:val="00CE7BEF"/>
    <w:rsid w:val="00CF0E69"/>
    <w:rsid w:val="00CF1A35"/>
    <w:rsid w:val="00CF1D6C"/>
    <w:rsid w:val="00CF46EB"/>
    <w:rsid w:val="00CF4E47"/>
    <w:rsid w:val="00CF7475"/>
    <w:rsid w:val="00CF7CD9"/>
    <w:rsid w:val="00D01D80"/>
    <w:rsid w:val="00D021ED"/>
    <w:rsid w:val="00D0243F"/>
    <w:rsid w:val="00D026EB"/>
    <w:rsid w:val="00D031AC"/>
    <w:rsid w:val="00D054CA"/>
    <w:rsid w:val="00D05C11"/>
    <w:rsid w:val="00D05DF9"/>
    <w:rsid w:val="00D06229"/>
    <w:rsid w:val="00D062A5"/>
    <w:rsid w:val="00D06AFB"/>
    <w:rsid w:val="00D104CA"/>
    <w:rsid w:val="00D10970"/>
    <w:rsid w:val="00D111B0"/>
    <w:rsid w:val="00D11C94"/>
    <w:rsid w:val="00D11FC6"/>
    <w:rsid w:val="00D1206D"/>
    <w:rsid w:val="00D12360"/>
    <w:rsid w:val="00D13DD7"/>
    <w:rsid w:val="00D14CB1"/>
    <w:rsid w:val="00D14CDB"/>
    <w:rsid w:val="00D14F21"/>
    <w:rsid w:val="00D1570E"/>
    <w:rsid w:val="00D17AE9"/>
    <w:rsid w:val="00D215A7"/>
    <w:rsid w:val="00D21965"/>
    <w:rsid w:val="00D21D39"/>
    <w:rsid w:val="00D21E07"/>
    <w:rsid w:val="00D2297C"/>
    <w:rsid w:val="00D2314B"/>
    <w:rsid w:val="00D234EC"/>
    <w:rsid w:val="00D236BD"/>
    <w:rsid w:val="00D23746"/>
    <w:rsid w:val="00D2386D"/>
    <w:rsid w:val="00D238B2"/>
    <w:rsid w:val="00D244F2"/>
    <w:rsid w:val="00D24BEF"/>
    <w:rsid w:val="00D255FB"/>
    <w:rsid w:val="00D26750"/>
    <w:rsid w:val="00D26D70"/>
    <w:rsid w:val="00D26DE2"/>
    <w:rsid w:val="00D27487"/>
    <w:rsid w:val="00D27A07"/>
    <w:rsid w:val="00D309FA"/>
    <w:rsid w:val="00D31027"/>
    <w:rsid w:val="00D31464"/>
    <w:rsid w:val="00D32D68"/>
    <w:rsid w:val="00D331F2"/>
    <w:rsid w:val="00D3507F"/>
    <w:rsid w:val="00D36F91"/>
    <w:rsid w:val="00D37485"/>
    <w:rsid w:val="00D3771C"/>
    <w:rsid w:val="00D379A9"/>
    <w:rsid w:val="00D40570"/>
    <w:rsid w:val="00D410A9"/>
    <w:rsid w:val="00D42988"/>
    <w:rsid w:val="00D431C4"/>
    <w:rsid w:val="00D43275"/>
    <w:rsid w:val="00D45244"/>
    <w:rsid w:val="00D45276"/>
    <w:rsid w:val="00D452D6"/>
    <w:rsid w:val="00D45A40"/>
    <w:rsid w:val="00D45E6C"/>
    <w:rsid w:val="00D45E7D"/>
    <w:rsid w:val="00D45E80"/>
    <w:rsid w:val="00D46FD8"/>
    <w:rsid w:val="00D51385"/>
    <w:rsid w:val="00D5359C"/>
    <w:rsid w:val="00D543CE"/>
    <w:rsid w:val="00D54748"/>
    <w:rsid w:val="00D5483E"/>
    <w:rsid w:val="00D5533D"/>
    <w:rsid w:val="00D554B9"/>
    <w:rsid w:val="00D555F8"/>
    <w:rsid w:val="00D557F0"/>
    <w:rsid w:val="00D55975"/>
    <w:rsid w:val="00D5682A"/>
    <w:rsid w:val="00D5695C"/>
    <w:rsid w:val="00D56E2E"/>
    <w:rsid w:val="00D5765A"/>
    <w:rsid w:val="00D57C53"/>
    <w:rsid w:val="00D60047"/>
    <w:rsid w:val="00D60842"/>
    <w:rsid w:val="00D60A42"/>
    <w:rsid w:val="00D60B0D"/>
    <w:rsid w:val="00D61460"/>
    <w:rsid w:val="00D619AF"/>
    <w:rsid w:val="00D61A75"/>
    <w:rsid w:val="00D61B0B"/>
    <w:rsid w:val="00D62BF4"/>
    <w:rsid w:val="00D62DF1"/>
    <w:rsid w:val="00D6344A"/>
    <w:rsid w:val="00D636C4"/>
    <w:rsid w:val="00D63771"/>
    <w:rsid w:val="00D63C84"/>
    <w:rsid w:val="00D63E01"/>
    <w:rsid w:val="00D65347"/>
    <w:rsid w:val="00D65388"/>
    <w:rsid w:val="00D6641C"/>
    <w:rsid w:val="00D66537"/>
    <w:rsid w:val="00D66E90"/>
    <w:rsid w:val="00D677B8"/>
    <w:rsid w:val="00D6786D"/>
    <w:rsid w:val="00D67B44"/>
    <w:rsid w:val="00D67EF3"/>
    <w:rsid w:val="00D702BC"/>
    <w:rsid w:val="00D70A1C"/>
    <w:rsid w:val="00D70D0E"/>
    <w:rsid w:val="00D70EDC"/>
    <w:rsid w:val="00D718C2"/>
    <w:rsid w:val="00D71B8E"/>
    <w:rsid w:val="00D71FE6"/>
    <w:rsid w:val="00D72C3D"/>
    <w:rsid w:val="00D72ED9"/>
    <w:rsid w:val="00D73232"/>
    <w:rsid w:val="00D735C7"/>
    <w:rsid w:val="00D7477C"/>
    <w:rsid w:val="00D74AF0"/>
    <w:rsid w:val="00D75447"/>
    <w:rsid w:val="00D76746"/>
    <w:rsid w:val="00D77396"/>
    <w:rsid w:val="00D77490"/>
    <w:rsid w:val="00D775E8"/>
    <w:rsid w:val="00D80634"/>
    <w:rsid w:val="00D80F3B"/>
    <w:rsid w:val="00D83734"/>
    <w:rsid w:val="00D84F3D"/>
    <w:rsid w:val="00D8515B"/>
    <w:rsid w:val="00D85A7F"/>
    <w:rsid w:val="00D87766"/>
    <w:rsid w:val="00D87BDB"/>
    <w:rsid w:val="00D90BB7"/>
    <w:rsid w:val="00D91195"/>
    <w:rsid w:val="00D9203C"/>
    <w:rsid w:val="00D942AF"/>
    <w:rsid w:val="00D94FED"/>
    <w:rsid w:val="00D95828"/>
    <w:rsid w:val="00D95C33"/>
    <w:rsid w:val="00D97EED"/>
    <w:rsid w:val="00DA0427"/>
    <w:rsid w:val="00DA0F46"/>
    <w:rsid w:val="00DA26FD"/>
    <w:rsid w:val="00DA290C"/>
    <w:rsid w:val="00DA32BB"/>
    <w:rsid w:val="00DA3CFE"/>
    <w:rsid w:val="00DA3DFB"/>
    <w:rsid w:val="00DA4A2F"/>
    <w:rsid w:val="00DA628C"/>
    <w:rsid w:val="00DA633A"/>
    <w:rsid w:val="00DA6899"/>
    <w:rsid w:val="00DA7DA0"/>
    <w:rsid w:val="00DA7E70"/>
    <w:rsid w:val="00DB0418"/>
    <w:rsid w:val="00DB0554"/>
    <w:rsid w:val="00DB0590"/>
    <w:rsid w:val="00DB1DC5"/>
    <w:rsid w:val="00DB208B"/>
    <w:rsid w:val="00DB3062"/>
    <w:rsid w:val="00DB3198"/>
    <w:rsid w:val="00DB35AD"/>
    <w:rsid w:val="00DB458D"/>
    <w:rsid w:val="00DB4F92"/>
    <w:rsid w:val="00DB5470"/>
    <w:rsid w:val="00DB6649"/>
    <w:rsid w:val="00DB6DD9"/>
    <w:rsid w:val="00DB7AA3"/>
    <w:rsid w:val="00DB7BE1"/>
    <w:rsid w:val="00DC0685"/>
    <w:rsid w:val="00DC11B4"/>
    <w:rsid w:val="00DC13E7"/>
    <w:rsid w:val="00DC1594"/>
    <w:rsid w:val="00DC1792"/>
    <w:rsid w:val="00DC17D3"/>
    <w:rsid w:val="00DC258E"/>
    <w:rsid w:val="00DC268E"/>
    <w:rsid w:val="00DC2892"/>
    <w:rsid w:val="00DC331F"/>
    <w:rsid w:val="00DC3ECC"/>
    <w:rsid w:val="00DC4CEA"/>
    <w:rsid w:val="00DC50EF"/>
    <w:rsid w:val="00DC6B4C"/>
    <w:rsid w:val="00DC6D02"/>
    <w:rsid w:val="00DC72EC"/>
    <w:rsid w:val="00DD04EE"/>
    <w:rsid w:val="00DD0512"/>
    <w:rsid w:val="00DD15F6"/>
    <w:rsid w:val="00DD23CD"/>
    <w:rsid w:val="00DD3000"/>
    <w:rsid w:val="00DD3EED"/>
    <w:rsid w:val="00DD54DD"/>
    <w:rsid w:val="00DD63A6"/>
    <w:rsid w:val="00DD7805"/>
    <w:rsid w:val="00DD7CD0"/>
    <w:rsid w:val="00DE0391"/>
    <w:rsid w:val="00DE0F02"/>
    <w:rsid w:val="00DE1478"/>
    <w:rsid w:val="00DE3686"/>
    <w:rsid w:val="00DE4F44"/>
    <w:rsid w:val="00DE67A3"/>
    <w:rsid w:val="00DE6950"/>
    <w:rsid w:val="00DE6A2D"/>
    <w:rsid w:val="00DE6D8E"/>
    <w:rsid w:val="00DE7772"/>
    <w:rsid w:val="00DF036C"/>
    <w:rsid w:val="00DF0561"/>
    <w:rsid w:val="00DF0FAC"/>
    <w:rsid w:val="00DF154E"/>
    <w:rsid w:val="00DF202C"/>
    <w:rsid w:val="00DF307C"/>
    <w:rsid w:val="00DF391F"/>
    <w:rsid w:val="00DF72A7"/>
    <w:rsid w:val="00E00C93"/>
    <w:rsid w:val="00E04009"/>
    <w:rsid w:val="00E051B5"/>
    <w:rsid w:val="00E0527E"/>
    <w:rsid w:val="00E057D1"/>
    <w:rsid w:val="00E0596A"/>
    <w:rsid w:val="00E06486"/>
    <w:rsid w:val="00E116F7"/>
    <w:rsid w:val="00E119D7"/>
    <w:rsid w:val="00E13F0F"/>
    <w:rsid w:val="00E1410D"/>
    <w:rsid w:val="00E142F9"/>
    <w:rsid w:val="00E14F7B"/>
    <w:rsid w:val="00E1508B"/>
    <w:rsid w:val="00E156EF"/>
    <w:rsid w:val="00E15BD8"/>
    <w:rsid w:val="00E16050"/>
    <w:rsid w:val="00E172B6"/>
    <w:rsid w:val="00E17FEC"/>
    <w:rsid w:val="00E20103"/>
    <w:rsid w:val="00E20506"/>
    <w:rsid w:val="00E20A62"/>
    <w:rsid w:val="00E20E3A"/>
    <w:rsid w:val="00E2353D"/>
    <w:rsid w:val="00E23638"/>
    <w:rsid w:val="00E24029"/>
    <w:rsid w:val="00E2453C"/>
    <w:rsid w:val="00E24735"/>
    <w:rsid w:val="00E24770"/>
    <w:rsid w:val="00E248F6"/>
    <w:rsid w:val="00E24AAC"/>
    <w:rsid w:val="00E24B98"/>
    <w:rsid w:val="00E25352"/>
    <w:rsid w:val="00E255B9"/>
    <w:rsid w:val="00E25BF0"/>
    <w:rsid w:val="00E25CAF"/>
    <w:rsid w:val="00E264B7"/>
    <w:rsid w:val="00E26B27"/>
    <w:rsid w:val="00E271BD"/>
    <w:rsid w:val="00E307DD"/>
    <w:rsid w:val="00E30E36"/>
    <w:rsid w:val="00E313B4"/>
    <w:rsid w:val="00E3190F"/>
    <w:rsid w:val="00E3272C"/>
    <w:rsid w:val="00E32932"/>
    <w:rsid w:val="00E3298D"/>
    <w:rsid w:val="00E33E4C"/>
    <w:rsid w:val="00E347A5"/>
    <w:rsid w:val="00E348DF"/>
    <w:rsid w:val="00E35A44"/>
    <w:rsid w:val="00E35DC9"/>
    <w:rsid w:val="00E35E94"/>
    <w:rsid w:val="00E36380"/>
    <w:rsid w:val="00E36F46"/>
    <w:rsid w:val="00E372F2"/>
    <w:rsid w:val="00E40ABD"/>
    <w:rsid w:val="00E40FDC"/>
    <w:rsid w:val="00E411EA"/>
    <w:rsid w:val="00E420B7"/>
    <w:rsid w:val="00E423AB"/>
    <w:rsid w:val="00E432E7"/>
    <w:rsid w:val="00E50069"/>
    <w:rsid w:val="00E50C2E"/>
    <w:rsid w:val="00E50EF9"/>
    <w:rsid w:val="00E50FA7"/>
    <w:rsid w:val="00E51751"/>
    <w:rsid w:val="00E521D3"/>
    <w:rsid w:val="00E524BC"/>
    <w:rsid w:val="00E52EBE"/>
    <w:rsid w:val="00E52F54"/>
    <w:rsid w:val="00E53D60"/>
    <w:rsid w:val="00E541AB"/>
    <w:rsid w:val="00E54D65"/>
    <w:rsid w:val="00E55A39"/>
    <w:rsid w:val="00E571F4"/>
    <w:rsid w:val="00E60AD1"/>
    <w:rsid w:val="00E613EB"/>
    <w:rsid w:val="00E62025"/>
    <w:rsid w:val="00E62CFC"/>
    <w:rsid w:val="00E639A1"/>
    <w:rsid w:val="00E6489C"/>
    <w:rsid w:val="00E64A61"/>
    <w:rsid w:val="00E65051"/>
    <w:rsid w:val="00E66819"/>
    <w:rsid w:val="00E66AE8"/>
    <w:rsid w:val="00E67B25"/>
    <w:rsid w:val="00E70858"/>
    <w:rsid w:val="00E717F7"/>
    <w:rsid w:val="00E725E9"/>
    <w:rsid w:val="00E74CDE"/>
    <w:rsid w:val="00E75686"/>
    <w:rsid w:val="00E75937"/>
    <w:rsid w:val="00E7615A"/>
    <w:rsid w:val="00E762A8"/>
    <w:rsid w:val="00E76CA5"/>
    <w:rsid w:val="00E77479"/>
    <w:rsid w:val="00E80790"/>
    <w:rsid w:val="00E81D7A"/>
    <w:rsid w:val="00E83024"/>
    <w:rsid w:val="00E83CE1"/>
    <w:rsid w:val="00E83F41"/>
    <w:rsid w:val="00E84521"/>
    <w:rsid w:val="00E85153"/>
    <w:rsid w:val="00E85212"/>
    <w:rsid w:val="00E85339"/>
    <w:rsid w:val="00E86405"/>
    <w:rsid w:val="00E866D2"/>
    <w:rsid w:val="00E87625"/>
    <w:rsid w:val="00E903A2"/>
    <w:rsid w:val="00E90F89"/>
    <w:rsid w:val="00E912EA"/>
    <w:rsid w:val="00E91868"/>
    <w:rsid w:val="00E920B9"/>
    <w:rsid w:val="00E929BE"/>
    <w:rsid w:val="00E93848"/>
    <w:rsid w:val="00E95861"/>
    <w:rsid w:val="00E97F13"/>
    <w:rsid w:val="00EA05A0"/>
    <w:rsid w:val="00EA0C32"/>
    <w:rsid w:val="00EA1244"/>
    <w:rsid w:val="00EA15D7"/>
    <w:rsid w:val="00EA2642"/>
    <w:rsid w:val="00EA30EC"/>
    <w:rsid w:val="00EA3F0B"/>
    <w:rsid w:val="00EA405E"/>
    <w:rsid w:val="00EA45B4"/>
    <w:rsid w:val="00EA621E"/>
    <w:rsid w:val="00EA624A"/>
    <w:rsid w:val="00EA71A4"/>
    <w:rsid w:val="00EB02D0"/>
    <w:rsid w:val="00EB0AAB"/>
    <w:rsid w:val="00EB18E6"/>
    <w:rsid w:val="00EB1D3C"/>
    <w:rsid w:val="00EB1E78"/>
    <w:rsid w:val="00EB2B5E"/>
    <w:rsid w:val="00EB3A38"/>
    <w:rsid w:val="00EB4090"/>
    <w:rsid w:val="00EB6250"/>
    <w:rsid w:val="00EB6D69"/>
    <w:rsid w:val="00EC028C"/>
    <w:rsid w:val="00EC0617"/>
    <w:rsid w:val="00EC0DF4"/>
    <w:rsid w:val="00EC1212"/>
    <w:rsid w:val="00EC13AB"/>
    <w:rsid w:val="00EC3345"/>
    <w:rsid w:val="00EC5498"/>
    <w:rsid w:val="00EC5D36"/>
    <w:rsid w:val="00EC6A78"/>
    <w:rsid w:val="00EC7789"/>
    <w:rsid w:val="00ED0569"/>
    <w:rsid w:val="00ED26BA"/>
    <w:rsid w:val="00ED4283"/>
    <w:rsid w:val="00ED49E4"/>
    <w:rsid w:val="00ED5FE7"/>
    <w:rsid w:val="00ED60EF"/>
    <w:rsid w:val="00ED6962"/>
    <w:rsid w:val="00ED714F"/>
    <w:rsid w:val="00ED74F1"/>
    <w:rsid w:val="00ED7731"/>
    <w:rsid w:val="00EE0593"/>
    <w:rsid w:val="00EE161D"/>
    <w:rsid w:val="00EE1BC2"/>
    <w:rsid w:val="00EE1BEE"/>
    <w:rsid w:val="00EE20FD"/>
    <w:rsid w:val="00EE2E7D"/>
    <w:rsid w:val="00EE31E6"/>
    <w:rsid w:val="00EE322B"/>
    <w:rsid w:val="00EE3549"/>
    <w:rsid w:val="00EE39B2"/>
    <w:rsid w:val="00EE49F7"/>
    <w:rsid w:val="00EE4CCC"/>
    <w:rsid w:val="00EF0BE3"/>
    <w:rsid w:val="00EF0CA4"/>
    <w:rsid w:val="00EF16AC"/>
    <w:rsid w:val="00EF1B34"/>
    <w:rsid w:val="00EF2CFD"/>
    <w:rsid w:val="00EF2FA5"/>
    <w:rsid w:val="00EF3E3F"/>
    <w:rsid w:val="00EF47F9"/>
    <w:rsid w:val="00EF49D1"/>
    <w:rsid w:val="00EF4ECB"/>
    <w:rsid w:val="00EF5520"/>
    <w:rsid w:val="00EF62B1"/>
    <w:rsid w:val="00EF6FFC"/>
    <w:rsid w:val="00EF73FF"/>
    <w:rsid w:val="00EF7DEA"/>
    <w:rsid w:val="00F01579"/>
    <w:rsid w:val="00F01F96"/>
    <w:rsid w:val="00F02160"/>
    <w:rsid w:val="00F024ED"/>
    <w:rsid w:val="00F0254D"/>
    <w:rsid w:val="00F0321F"/>
    <w:rsid w:val="00F0336E"/>
    <w:rsid w:val="00F0387A"/>
    <w:rsid w:val="00F03DEE"/>
    <w:rsid w:val="00F0582D"/>
    <w:rsid w:val="00F067D9"/>
    <w:rsid w:val="00F07BE9"/>
    <w:rsid w:val="00F11928"/>
    <w:rsid w:val="00F11A1B"/>
    <w:rsid w:val="00F11ABB"/>
    <w:rsid w:val="00F11AC1"/>
    <w:rsid w:val="00F1228F"/>
    <w:rsid w:val="00F12830"/>
    <w:rsid w:val="00F12C1E"/>
    <w:rsid w:val="00F1497F"/>
    <w:rsid w:val="00F17325"/>
    <w:rsid w:val="00F17D94"/>
    <w:rsid w:val="00F17E23"/>
    <w:rsid w:val="00F20CC2"/>
    <w:rsid w:val="00F215C5"/>
    <w:rsid w:val="00F21B33"/>
    <w:rsid w:val="00F2256E"/>
    <w:rsid w:val="00F225D0"/>
    <w:rsid w:val="00F228FB"/>
    <w:rsid w:val="00F2405D"/>
    <w:rsid w:val="00F2476C"/>
    <w:rsid w:val="00F247FF"/>
    <w:rsid w:val="00F24C71"/>
    <w:rsid w:val="00F25651"/>
    <w:rsid w:val="00F26948"/>
    <w:rsid w:val="00F27319"/>
    <w:rsid w:val="00F279B9"/>
    <w:rsid w:val="00F30383"/>
    <w:rsid w:val="00F3061F"/>
    <w:rsid w:val="00F3076B"/>
    <w:rsid w:val="00F31505"/>
    <w:rsid w:val="00F32507"/>
    <w:rsid w:val="00F32658"/>
    <w:rsid w:val="00F32F8A"/>
    <w:rsid w:val="00F33033"/>
    <w:rsid w:val="00F3322B"/>
    <w:rsid w:val="00F33457"/>
    <w:rsid w:val="00F3481C"/>
    <w:rsid w:val="00F3509C"/>
    <w:rsid w:val="00F350B0"/>
    <w:rsid w:val="00F36710"/>
    <w:rsid w:val="00F36E1A"/>
    <w:rsid w:val="00F37960"/>
    <w:rsid w:val="00F379D5"/>
    <w:rsid w:val="00F40935"/>
    <w:rsid w:val="00F4161F"/>
    <w:rsid w:val="00F4171C"/>
    <w:rsid w:val="00F41D99"/>
    <w:rsid w:val="00F44D9F"/>
    <w:rsid w:val="00F450D9"/>
    <w:rsid w:val="00F45B23"/>
    <w:rsid w:val="00F461DE"/>
    <w:rsid w:val="00F46420"/>
    <w:rsid w:val="00F46AC3"/>
    <w:rsid w:val="00F47273"/>
    <w:rsid w:val="00F47C54"/>
    <w:rsid w:val="00F500A5"/>
    <w:rsid w:val="00F50686"/>
    <w:rsid w:val="00F51B8C"/>
    <w:rsid w:val="00F51F03"/>
    <w:rsid w:val="00F51FD3"/>
    <w:rsid w:val="00F520D9"/>
    <w:rsid w:val="00F529C2"/>
    <w:rsid w:val="00F531A9"/>
    <w:rsid w:val="00F53297"/>
    <w:rsid w:val="00F53BE4"/>
    <w:rsid w:val="00F55635"/>
    <w:rsid w:val="00F55738"/>
    <w:rsid w:val="00F55BCE"/>
    <w:rsid w:val="00F55E4E"/>
    <w:rsid w:val="00F56269"/>
    <w:rsid w:val="00F56D91"/>
    <w:rsid w:val="00F612CA"/>
    <w:rsid w:val="00F61610"/>
    <w:rsid w:val="00F62EBC"/>
    <w:rsid w:val="00F63429"/>
    <w:rsid w:val="00F63959"/>
    <w:rsid w:val="00F64304"/>
    <w:rsid w:val="00F64AC2"/>
    <w:rsid w:val="00F66965"/>
    <w:rsid w:val="00F66E57"/>
    <w:rsid w:val="00F6775B"/>
    <w:rsid w:val="00F67AFE"/>
    <w:rsid w:val="00F70101"/>
    <w:rsid w:val="00F704EC"/>
    <w:rsid w:val="00F709B8"/>
    <w:rsid w:val="00F71628"/>
    <w:rsid w:val="00F71705"/>
    <w:rsid w:val="00F71D7E"/>
    <w:rsid w:val="00F71FEC"/>
    <w:rsid w:val="00F72102"/>
    <w:rsid w:val="00F724CD"/>
    <w:rsid w:val="00F72817"/>
    <w:rsid w:val="00F72D1A"/>
    <w:rsid w:val="00F73002"/>
    <w:rsid w:val="00F73BCC"/>
    <w:rsid w:val="00F74F9F"/>
    <w:rsid w:val="00F7580A"/>
    <w:rsid w:val="00F772AE"/>
    <w:rsid w:val="00F803C1"/>
    <w:rsid w:val="00F804B8"/>
    <w:rsid w:val="00F80FCF"/>
    <w:rsid w:val="00F81A93"/>
    <w:rsid w:val="00F81AD0"/>
    <w:rsid w:val="00F82309"/>
    <w:rsid w:val="00F82674"/>
    <w:rsid w:val="00F82BA8"/>
    <w:rsid w:val="00F836E5"/>
    <w:rsid w:val="00F84150"/>
    <w:rsid w:val="00F8575D"/>
    <w:rsid w:val="00F8586A"/>
    <w:rsid w:val="00F858B3"/>
    <w:rsid w:val="00F85AE4"/>
    <w:rsid w:val="00F860C6"/>
    <w:rsid w:val="00F862C9"/>
    <w:rsid w:val="00F86667"/>
    <w:rsid w:val="00F86CAC"/>
    <w:rsid w:val="00F86E3D"/>
    <w:rsid w:val="00F87511"/>
    <w:rsid w:val="00F87A9C"/>
    <w:rsid w:val="00F87EAB"/>
    <w:rsid w:val="00F87F32"/>
    <w:rsid w:val="00F901EF"/>
    <w:rsid w:val="00F908A9"/>
    <w:rsid w:val="00F9096B"/>
    <w:rsid w:val="00F91052"/>
    <w:rsid w:val="00F910E8"/>
    <w:rsid w:val="00F911C2"/>
    <w:rsid w:val="00F912A4"/>
    <w:rsid w:val="00F91BDB"/>
    <w:rsid w:val="00F91E09"/>
    <w:rsid w:val="00F92650"/>
    <w:rsid w:val="00F93487"/>
    <w:rsid w:val="00F93B69"/>
    <w:rsid w:val="00F93FF7"/>
    <w:rsid w:val="00F953ED"/>
    <w:rsid w:val="00F95436"/>
    <w:rsid w:val="00F95C4A"/>
    <w:rsid w:val="00F9669F"/>
    <w:rsid w:val="00F9747A"/>
    <w:rsid w:val="00F9760B"/>
    <w:rsid w:val="00F97951"/>
    <w:rsid w:val="00FA112A"/>
    <w:rsid w:val="00FA1BD9"/>
    <w:rsid w:val="00FA1CBC"/>
    <w:rsid w:val="00FA1ECB"/>
    <w:rsid w:val="00FA2B60"/>
    <w:rsid w:val="00FA3560"/>
    <w:rsid w:val="00FA5433"/>
    <w:rsid w:val="00FA5707"/>
    <w:rsid w:val="00FA57F1"/>
    <w:rsid w:val="00FA5898"/>
    <w:rsid w:val="00FA60A6"/>
    <w:rsid w:val="00FA71D3"/>
    <w:rsid w:val="00FB0207"/>
    <w:rsid w:val="00FB0AE0"/>
    <w:rsid w:val="00FB321A"/>
    <w:rsid w:val="00FB53F3"/>
    <w:rsid w:val="00FB5903"/>
    <w:rsid w:val="00FB7E36"/>
    <w:rsid w:val="00FB7F6D"/>
    <w:rsid w:val="00FC0600"/>
    <w:rsid w:val="00FC0B73"/>
    <w:rsid w:val="00FC1154"/>
    <w:rsid w:val="00FC277E"/>
    <w:rsid w:val="00FC2E76"/>
    <w:rsid w:val="00FC31F4"/>
    <w:rsid w:val="00FC33FD"/>
    <w:rsid w:val="00FC5147"/>
    <w:rsid w:val="00FC528B"/>
    <w:rsid w:val="00FC54D2"/>
    <w:rsid w:val="00FC5DE6"/>
    <w:rsid w:val="00FC6103"/>
    <w:rsid w:val="00FC6179"/>
    <w:rsid w:val="00FC683C"/>
    <w:rsid w:val="00FC7823"/>
    <w:rsid w:val="00FD1434"/>
    <w:rsid w:val="00FD16D0"/>
    <w:rsid w:val="00FD333C"/>
    <w:rsid w:val="00FD3A87"/>
    <w:rsid w:val="00FD427C"/>
    <w:rsid w:val="00FD5F88"/>
    <w:rsid w:val="00FD6B74"/>
    <w:rsid w:val="00FD7AB9"/>
    <w:rsid w:val="00FE084D"/>
    <w:rsid w:val="00FE3729"/>
    <w:rsid w:val="00FE4AD3"/>
    <w:rsid w:val="00FE4DC2"/>
    <w:rsid w:val="00FE6420"/>
    <w:rsid w:val="00FE715E"/>
    <w:rsid w:val="00FF04B4"/>
    <w:rsid w:val="00FF0FF8"/>
    <w:rsid w:val="00FF193F"/>
    <w:rsid w:val="00FF2471"/>
    <w:rsid w:val="00FF2CE2"/>
    <w:rsid w:val="00FF34FA"/>
    <w:rsid w:val="00FF354A"/>
    <w:rsid w:val="00FF42E0"/>
    <w:rsid w:val="00FF43C7"/>
    <w:rsid w:val="00FF4817"/>
    <w:rsid w:val="00FF4BDF"/>
    <w:rsid w:val="00FF6C05"/>
    <w:rsid w:val="00FF6D19"/>
    <w:rsid w:val="00FF7231"/>
    <w:rsid w:val="00FF7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C35958"/>
  <w15:docId w15:val="{D818CEB2-A144-47C5-A921-4F7F34DD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69"/>
    <w:pPr>
      <w:spacing w:after="200" w:line="276" w:lineRule="auto"/>
    </w:pPr>
    <w:rPr>
      <w:sz w:val="22"/>
      <w:szCs w:val="22"/>
    </w:rPr>
  </w:style>
  <w:style w:type="paragraph" w:styleId="Heading1">
    <w:name w:val="heading 1"/>
    <w:basedOn w:val="Normal"/>
    <w:next w:val="Normal"/>
    <w:link w:val="Heading1Char"/>
    <w:qFormat/>
    <w:rsid w:val="00CB54DD"/>
    <w:pPr>
      <w:keepNext/>
      <w:numPr>
        <w:numId w:val="2"/>
      </w:numPr>
      <w:spacing w:after="0"/>
      <w:outlineLvl w:val="0"/>
    </w:pPr>
    <w:rPr>
      <w:rFonts w:ascii="Arial" w:eastAsia="Times New Roman" w:hAnsi="Arial"/>
      <w:b/>
      <w:bCs/>
      <w:kern w:val="32"/>
      <w:szCs w:val="32"/>
    </w:rPr>
  </w:style>
  <w:style w:type="paragraph" w:styleId="Heading2">
    <w:name w:val="heading 2"/>
    <w:basedOn w:val="Normal"/>
    <w:next w:val="Normal"/>
    <w:link w:val="Heading2Char"/>
    <w:unhideWhenUsed/>
    <w:qFormat/>
    <w:rsid w:val="00717BB4"/>
    <w:pPr>
      <w:keepNext/>
      <w:numPr>
        <w:numId w:val="3"/>
      </w:numPr>
      <w:spacing w:after="0" w:line="360" w:lineRule="auto"/>
      <w:outlineLvl w:val="1"/>
    </w:pPr>
    <w:rPr>
      <w:rFonts w:ascii="Bodoni MT" w:eastAsia="Times New Roman" w:hAnsi="Bodoni MT"/>
      <w:b/>
      <w:bCs/>
      <w:iCs/>
      <w:szCs w:val="28"/>
    </w:rPr>
  </w:style>
  <w:style w:type="paragraph" w:styleId="Heading3">
    <w:name w:val="heading 3"/>
    <w:basedOn w:val="Normal"/>
    <w:next w:val="Normal"/>
    <w:link w:val="Heading3Char"/>
    <w:uiPriority w:val="9"/>
    <w:unhideWhenUsed/>
    <w:qFormat/>
    <w:rsid w:val="00F36E1A"/>
    <w:pPr>
      <w:keepNext/>
      <w:spacing w:after="0" w:line="360" w:lineRule="auto"/>
      <w:outlineLvl w:val="2"/>
    </w:pPr>
    <w:rPr>
      <w:rFonts w:ascii="Bodoni MT" w:eastAsia="Times New Roman" w:hAnsi="Bodoni MT"/>
      <w:b/>
      <w:bCs/>
      <w:szCs w:val="26"/>
    </w:rPr>
  </w:style>
  <w:style w:type="paragraph" w:styleId="Heading4">
    <w:name w:val="heading 4"/>
    <w:basedOn w:val="Normal"/>
    <w:next w:val="Normal"/>
    <w:link w:val="Heading4Char"/>
    <w:uiPriority w:val="9"/>
    <w:unhideWhenUsed/>
    <w:qFormat/>
    <w:rsid w:val="008A7202"/>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5F051C"/>
    <w:pPr>
      <w:numPr>
        <w:numId w:val="4"/>
      </w:numPr>
      <w:spacing w:after="0" w:line="360" w:lineRule="auto"/>
      <w:outlineLvl w:val="4"/>
    </w:pPr>
    <w:rPr>
      <w:rFonts w:ascii="Arial" w:eastAsia="Times New Roman" w:hAnsi="Arial" w:cs="Arial"/>
      <w:b/>
      <w:bCs/>
      <w:iCs/>
      <w:szCs w:val="26"/>
    </w:rPr>
  </w:style>
  <w:style w:type="paragraph" w:styleId="Heading6">
    <w:name w:val="heading 6"/>
    <w:basedOn w:val="Normal"/>
    <w:next w:val="Normal"/>
    <w:link w:val="Heading6Char"/>
    <w:qFormat/>
    <w:rsid w:val="00D26750"/>
    <w:pPr>
      <w:tabs>
        <w:tab w:val="num" w:pos="8928"/>
      </w:tabs>
      <w:spacing w:before="240" w:after="60" w:line="240" w:lineRule="auto"/>
      <w:ind w:left="8568"/>
      <w:outlineLvl w:val="5"/>
    </w:pPr>
    <w:rPr>
      <w:rFonts w:ascii="Times New Roman" w:eastAsia="Times New Roman" w:hAnsi="Times New Roman" w:cs="Arial"/>
      <w:b/>
      <w:bCs/>
      <w:color w:val="3366FF"/>
    </w:rPr>
  </w:style>
  <w:style w:type="paragraph" w:styleId="Heading7">
    <w:name w:val="heading 7"/>
    <w:basedOn w:val="Normal"/>
    <w:next w:val="Normal"/>
    <w:link w:val="Heading7Char"/>
    <w:qFormat/>
    <w:rsid w:val="00D26750"/>
    <w:pPr>
      <w:spacing w:before="240" w:after="60" w:line="240" w:lineRule="auto"/>
      <w:ind w:left="9288"/>
      <w:outlineLvl w:val="6"/>
    </w:pPr>
    <w:rPr>
      <w:rFonts w:ascii="Times New Roman" w:eastAsia="Times New Roman" w:hAnsi="Times New Roman" w:cs="Arial"/>
      <w:color w:val="3366FF"/>
      <w:sz w:val="24"/>
      <w:szCs w:val="24"/>
    </w:rPr>
  </w:style>
  <w:style w:type="paragraph" w:styleId="Heading8">
    <w:name w:val="heading 8"/>
    <w:basedOn w:val="Normal"/>
    <w:next w:val="Normal"/>
    <w:link w:val="Heading8Char"/>
    <w:qFormat/>
    <w:rsid w:val="00D26750"/>
    <w:pPr>
      <w:tabs>
        <w:tab w:val="num" w:pos="10368"/>
      </w:tabs>
      <w:spacing w:before="240" w:after="60" w:line="240" w:lineRule="auto"/>
      <w:ind w:left="10008"/>
      <w:outlineLvl w:val="7"/>
    </w:pPr>
    <w:rPr>
      <w:rFonts w:ascii="Times New Roman" w:eastAsia="Times New Roman" w:hAnsi="Times New Roman" w:cs="Arial"/>
      <w:i/>
      <w:iCs/>
      <w:color w:val="3366FF"/>
      <w:sz w:val="24"/>
      <w:szCs w:val="24"/>
    </w:rPr>
  </w:style>
  <w:style w:type="paragraph" w:styleId="Heading9">
    <w:name w:val="heading 9"/>
    <w:basedOn w:val="Normal"/>
    <w:next w:val="Normal"/>
    <w:link w:val="Heading9Char"/>
    <w:qFormat/>
    <w:rsid w:val="00D26750"/>
    <w:pPr>
      <w:tabs>
        <w:tab w:val="num" w:pos="504"/>
      </w:tabs>
      <w:spacing w:before="240" w:after="60" w:line="240" w:lineRule="auto"/>
      <w:ind w:left="504" w:hanging="504"/>
      <w:outlineLvl w:val="8"/>
    </w:pPr>
    <w:rPr>
      <w:rFonts w:ascii="Arial" w:eastAsia="Times New Roman" w:hAnsi="Arial" w:cs="Arial"/>
      <w:color w:val="3366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97FD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97FDF"/>
    <w:rPr>
      <w:rFonts w:ascii="Consolas" w:hAnsi="Consolas" w:cs="Consolas"/>
      <w:sz w:val="21"/>
      <w:szCs w:val="21"/>
    </w:rPr>
  </w:style>
  <w:style w:type="paragraph" w:styleId="NoSpacing">
    <w:name w:val="No Spacing"/>
    <w:uiPriority w:val="1"/>
    <w:qFormat/>
    <w:rsid w:val="00E50EF9"/>
    <w:rPr>
      <w:sz w:val="22"/>
      <w:szCs w:val="22"/>
    </w:rPr>
  </w:style>
  <w:style w:type="table" w:styleId="TableGrid">
    <w:name w:val="Table Grid"/>
    <w:basedOn w:val="TableNormal"/>
    <w:uiPriority w:val="59"/>
    <w:rsid w:val="000431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312A"/>
    <w:rPr>
      <w:sz w:val="16"/>
      <w:szCs w:val="16"/>
    </w:rPr>
  </w:style>
  <w:style w:type="paragraph" w:styleId="CommentText">
    <w:name w:val="annotation text"/>
    <w:basedOn w:val="Normal"/>
    <w:link w:val="CommentTextChar"/>
    <w:uiPriority w:val="99"/>
    <w:unhideWhenUsed/>
    <w:rsid w:val="0004312A"/>
    <w:pPr>
      <w:spacing w:line="240" w:lineRule="auto"/>
    </w:pPr>
    <w:rPr>
      <w:sz w:val="20"/>
      <w:szCs w:val="20"/>
    </w:rPr>
  </w:style>
  <w:style w:type="character" w:customStyle="1" w:styleId="CommentTextChar">
    <w:name w:val="Comment Text Char"/>
    <w:basedOn w:val="DefaultParagraphFont"/>
    <w:link w:val="CommentText"/>
    <w:uiPriority w:val="99"/>
    <w:rsid w:val="0004312A"/>
    <w:rPr>
      <w:rFonts w:ascii="Calibri" w:eastAsia="Calibri" w:hAnsi="Calibri" w:cs="Times New Roman"/>
    </w:rPr>
  </w:style>
  <w:style w:type="paragraph" w:styleId="BalloonText">
    <w:name w:val="Balloon Text"/>
    <w:basedOn w:val="Normal"/>
    <w:link w:val="BalloonTextChar"/>
    <w:uiPriority w:val="99"/>
    <w:semiHidden/>
    <w:unhideWhenUsed/>
    <w:rsid w:val="0004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12A"/>
    <w:rPr>
      <w:rFonts w:ascii="Tahoma" w:hAnsi="Tahoma" w:cs="Tahoma"/>
      <w:sz w:val="16"/>
      <w:szCs w:val="16"/>
    </w:rPr>
  </w:style>
  <w:style w:type="character" w:styleId="UnresolvedMention">
    <w:name w:val="Unresolved Mention"/>
    <w:basedOn w:val="DefaultParagraphFont"/>
    <w:uiPriority w:val="99"/>
    <w:semiHidden/>
    <w:unhideWhenUsed/>
    <w:rsid w:val="00CE0BE6"/>
    <w:rPr>
      <w:color w:val="605E5C"/>
      <w:shd w:val="clear" w:color="auto" w:fill="E1DFDD"/>
    </w:rPr>
  </w:style>
  <w:style w:type="table" w:customStyle="1" w:styleId="TableGrid1">
    <w:name w:val="Table Grid1"/>
    <w:basedOn w:val="TableNormal"/>
    <w:next w:val="TableGrid"/>
    <w:uiPriority w:val="59"/>
    <w:rsid w:val="003A2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Normal"/>
    <w:rsid w:val="003A2EEC"/>
    <w:pPr>
      <w:spacing w:before="100" w:beforeAutospacing="1" w:after="100" w:afterAutospacing="1" w:line="240" w:lineRule="auto"/>
    </w:pPr>
    <w:rPr>
      <w:rFonts w:ascii="Arial" w:hAnsi="Arial" w:cs="Arial"/>
      <w:color w:val="008080"/>
      <w:sz w:val="20"/>
      <w:szCs w:val="20"/>
    </w:rPr>
  </w:style>
  <w:style w:type="paragraph" w:styleId="ListParagraph">
    <w:name w:val="List Paragraph"/>
    <w:basedOn w:val="Normal"/>
    <w:uiPriority w:val="34"/>
    <w:qFormat/>
    <w:rsid w:val="009E4594"/>
    <w:pPr>
      <w:ind w:left="720"/>
    </w:pPr>
    <w:rPr>
      <w:rFonts w:cs="Calibri"/>
    </w:rPr>
  </w:style>
  <w:style w:type="character" w:styleId="Strong">
    <w:name w:val="Strong"/>
    <w:basedOn w:val="DefaultParagraphFont"/>
    <w:uiPriority w:val="22"/>
    <w:qFormat/>
    <w:rsid w:val="0033063E"/>
    <w:rPr>
      <w:b/>
      <w:bCs/>
    </w:rPr>
  </w:style>
  <w:style w:type="paragraph" w:styleId="FootnoteText">
    <w:name w:val="footnote text"/>
    <w:basedOn w:val="Normal"/>
    <w:link w:val="FootnoteTextChar"/>
    <w:uiPriority w:val="99"/>
    <w:semiHidden/>
    <w:unhideWhenUsed/>
    <w:rsid w:val="000D4367"/>
    <w:rPr>
      <w:sz w:val="20"/>
      <w:szCs w:val="20"/>
    </w:rPr>
  </w:style>
  <w:style w:type="character" w:customStyle="1" w:styleId="FootnoteTextChar">
    <w:name w:val="Footnote Text Char"/>
    <w:basedOn w:val="DefaultParagraphFont"/>
    <w:link w:val="FootnoteText"/>
    <w:uiPriority w:val="99"/>
    <w:semiHidden/>
    <w:rsid w:val="000D4367"/>
  </w:style>
  <w:style w:type="character" w:styleId="FootnoteReference">
    <w:name w:val="footnote reference"/>
    <w:basedOn w:val="DefaultParagraphFont"/>
    <w:uiPriority w:val="99"/>
    <w:semiHidden/>
    <w:unhideWhenUsed/>
    <w:rsid w:val="000D4367"/>
  </w:style>
  <w:style w:type="character" w:styleId="Hyperlink">
    <w:name w:val="Hyperlink"/>
    <w:basedOn w:val="DefaultParagraphFont"/>
    <w:uiPriority w:val="99"/>
    <w:unhideWhenUsed/>
    <w:rsid w:val="0064293E"/>
    <w:rPr>
      <w:color w:val="0000FF"/>
      <w:u w:val="single"/>
    </w:rPr>
  </w:style>
  <w:style w:type="paragraph" w:styleId="Header">
    <w:name w:val="header"/>
    <w:basedOn w:val="Normal"/>
    <w:link w:val="HeaderChar"/>
    <w:uiPriority w:val="99"/>
    <w:unhideWhenUsed/>
    <w:rsid w:val="0054330A"/>
    <w:pPr>
      <w:tabs>
        <w:tab w:val="center" w:pos="4680"/>
        <w:tab w:val="right" w:pos="9360"/>
      </w:tabs>
    </w:pPr>
  </w:style>
  <w:style w:type="character" w:customStyle="1" w:styleId="HeaderChar">
    <w:name w:val="Header Char"/>
    <w:basedOn w:val="DefaultParagraphFont"/>
    <w:link w:val="Header"/>
    <w:uiPriority w:val="99"/>
    <w:rsid w:val="0054330A"/>
    <w:rPr>
      <w:sz w:val="22"/>
      <w:szCs w:val="22"/>
    </w:rPr>
  </w:style>
  <w:style w:type="paragraph" w:styleId="Footer">
    <w:name w:val="footer"/>
    <w:basedOn w:val="Normal"/>
    <w:link w:val="FooterChar"/>
    <w:uiPriority w:val="99"/>
    <w:unhideWhenUsed/>
    <w:rsid w:val="0054330A"/>
    <w:pPr>
      <w:tabs>
        <w:tab w:val="center" w:pos="4680"/>
        <w:tab w:val="right" w:pos="9360"/>
      </w:tabs>
    </w:pPr>
  </w:style>
  <w:style w:type="character" w:customStyle="1" w:styleId="FooterChar">
    <w:name w:val="Footer Char"/>
    <w:basedOn w:val="DefaultParagraphFont"/>
    <w:link w:val="Footer"/>
    <w:uiPriority w:val="99"/>
    <w:rsid w:val="0054330A"/>
    <w:rPr>
      <w:sz w:val="22"/>
      <w:szCs w:val="22"/>
    </w:rPr>
  </w:style>
  <w:style w:type="character" w:customStyle="1" w:styleId="Heading1Char">
    <w:name w:val="Heading 1 Char"/>
    <w:basedOn w:val="DefaultParagraphFont"/>
    <w:link w:val="Heading1"/>
    <w:rsid w:val="00CB54DD"/>
    <w:rPr>
      <w:rFonts w:ascii="Arial" w:eastAsia="Times New Roman" w:hAnsi="Arial"/>
      <w:b/>
      <w:bCs/>
      <w:kern w:val="32"/>
      <w:sz w:val="22"/>
      <w:szCs w:val="32"/>
    </w:rPr>
  </w:style>
  <w:style w:type="character" w:customStyle="1" w:styleId="Heading2Char">
    <w:name w:val="Heading 2 Char"/>
    <w:basedOn w:val="DefaultParagraphFont"/>
    <w:link w:val="Heading2"/>
    <w:rsid w:val="00717BB4"/>
    <w:rPr>
      <w:rFonts w:ascii="Bodoni MT" w:eastAsia="Times New Roman" w:hAnsi="Bodoni MT"/>
      <w:b/>
      <w:bCs/>
      <w:iCs/>
      <w:sz w:val="22"/>
      <w:szCs w:val="28"/>
    </w:rPr>
  </w:style>
  <w:style w:type="character" w:customStyle="1" w:styleId="Heading3Char">
    <w:name w:val="Heading 3 Char"/>
    <w:basedOn w:val="DefaultParagraphFont"/>
    <w:link w:val="Heading3"/>
    <w:uiPriority w:val="9"/>
    <w:rsid w:val="00F36E1A"/>
    <w:rPr>
      <w:rFonts w:ascii="Bodoni MT" w:eastAsia="Times New Roman" w:hAnsi="Bodoni MT"/>
      <w:b/>
      <w:bCs/>
      <w:sz w:val="22"/>
      <w:szCs w:val="26"/>
    </w:rPr>
  </w:style>
  <w:style w:type="character" w:customStyle="1" w:styleId="Heading5Char">
    <w:name w:val="Heading 5 Char"/>
    <w:basedOn w:val="DefaultParagraphFont"/>
    <w:link w:val="Heading5"/>
    <w:rsid w:val="005F051C"/>
    <w:rPr>
      <w:rFonts w:ascii="Arial" w:eastAsia="Times New Roman" w:hAnsi="Arial" w:cs="Arial"/>
      <w:b/>
      <w:bCs/>
      <w:iCs/>
      <w:sz w:val="22"/>
      <w:szCs w:val="26"/>
    </w:rPr>
  </w:style>
  <w:style w:type="character" w:customStyle="1" w:styleId="Heading6Char">
    <w:name w:val="Heading 6 Char"/>
    <w:basedOn w:val="DefaultParagraphFont"/>
    <w:link w:val="Heading6"/>
    <w:rsid w:val="00D26750"/>
    <w:rPr>
      <w:rFonts w:ascii="Times New Roman" w:eastAsia="Times New Roman" w:hAnsi="Times New Roman" w:cs="Arial"/>
      <w:b/>
      <w:bCs/>
      <w:color w:val="3366FF"/>
      <w:sz w:val="22"/>
      <w:szCs w:val="22"/>
    </w:rPr>
  </w:style>
  <w:style w:type="character" w:customStyle="1" w:styleId="Heading7Char">
    <w:name w:val="Heading 7 Char"/>
    <w:basedOn w:val="DefaultParagraphFont"/>
    <w:link w:val="Heading7"/>
    <w:rsid w:val="00D26750"/>
    <w:rPr>
      <w:rFonts w:ascii="Times New Roman" w:eastAsia="Times New Roman" w:hAnsi="Times New Roman" w:cs="Arial"/>
      <w:color w:val="3366FF"/>
      <w:sz w:val="24"/>
      <w:szCs w:val="24"/>
    </w:rPr>
  </w:style>
  <w:style w:type="character" w:customStyle="1" w:styleId="Heading8Char">
    <w:name w:val="Heading 8 Char"/>
    <w:basedOn w:val="DefaultParagraphFont"/>
    <w:link w:val="Heading8"/>
    <w:rsid w:val="00D26750"/>
    <w:rPr>
      <w:rFonts w:ascii="Times New Roman" w:eastAsia="Times New Roman" w:hAnsi="Times New Roman" w:cs="Arial"/>
      <w:i/>
      <w:iCs/>
      <w:color w:val="3366FF"/>
      <w:sz w:val="24"/>
      <w:szCs w:val="24"/>
    </w:rPr>
  </w:style>
  <w:style w:type="character" w:customStyle="1" w:styleId="Heading9Char">
    <w:name w:val="Heading 9 Char"/>
    <w:basedOn w:val="DefaultParagraphFont"/>
    <w:link w:val="Heading9"/>
    <w:rsid w:val="00D26750"/>
    <w:rPr>
      <w:rFonts w:ascii="Arial" w:eastAsia="Times New Roman" w:hAnsi="Arial" w:cs="Arial"/>
      <w:color w:val="3366FF"/>
      <w:sz w:val="22"/>
      <w:szCs w:val="22"/>
    </w:rPr>
  </w:style>
  <w:style w:type="numbering" w:customStyle="1" w:styleId="DECDAnnualReport">
    <w:name w:val="DECD Annual Report"/>
    <w:rsid w:val="00D26750"/>
    <w:pPr>
      <w:numPr>
        <w:numId w:val="6"/>
      </w:numPr>
    </w:pPr>
  </w:style>
  <w:style w:type="paragraph" w:styleId="BodyText2">
    <w:name w:val="Body Text 2"/>
    <w:basedOn w:val="Normal"/>
    <w:link w:val="BodyText2Char"/>
    <w:rsid w:val="00D26750"/>
    <w:pPr>
      <w:spacing w:after="0" w:line="240" w:lineRule="auto"/>
    </w:pPr>
    <w:rPr>
      <w:rFonts w:ascii="Arial" w:eastAsia="Times New Roman" w:hAnsi="Arial" w:cs="Arial"/>
      <w:color w:val="008080"/>
    </w:rPr>
  </w:style>
  <w:style w:type="character" w:customStyle="1" w:styleId="BodyText2Char">
    <w:name w:val="Body Text 2 Char"/>
    <w:basedOn w:val="DefaultParagraphFont"/>
    <w:link w:val="BodyText2"/>
    <w:rsid w:val="00D26750"/>
    <w:rPr>
      <w:rFonts w:ascii="Arial" w:eastAsia="Times New Roman" w:hAnsi="Arial" w:cs="Arial"/>
      <w:color w:val="008080"/>
      <w:sz w:val="22"/>
      <w:szCs w:val="22"/>
    </w:rPr>
  </w:style>
  <w:style w:type="paragraph" w:styleId="NormalWeb">
    <w:name w:val="Normal (Web)"/>
    <w:basedOn w:val="Normal"/>
    <w:uiPriority w:val="99"/>
    <w:unhideWhenUsed/>
    <w:rsid w:val="00A57746"/>
    <w:rPr>
      <w:rFonts w:ascii="Times New Roman" w:hAnsi="Times New Roman"/>
      <w:sz w:val="24"/>
      <w:szCs w:val="24"/>
    </w:rPr>
  </w:style>
  <w:style w:type="paragraph" w:styleId="BodyTextIndent3">
    <w:name w:val="Body Text Indent 3"/>
    <w:basedOn w:val="Normal"/>
    <w:link w:val="BodyTextIndent3Char"/>
    <w:uiPriority w:val="99"/>
    <w:rsid w:val="00A3312D"/>
    <w:pPr>
      <w:spacing w:after="120" w:line="240" w:lineRule="auto"/>
      <w:ind w:left="360"/>
    </w:pPr>
    <w:rPr>
      <w:rFonts w:ascii="Arial" w:eastAsia="Times New Roman" w:hAnsi="Arial" w:cs="Arial"/>
      <w:color w:val="3366FF"/>
      <w:sz w:val="16"/>
      <w:szCs w:val="16"/>
    </w:rPr>
  </w:style>
  <w:style w:type="character" w:customStyle="1" w:styleId="BodyTextIndent3Char">
    <w:name w:val="Body Text Indent 3 Char"/>
    <w:basedOn w:val="DefaultParagraphFont"/>
    <w:link w:val="BodyTextIndent3"/>
    <w:uiPriority w:val="99"/>
    <w:rsid w:val="00A3312D"/>
    <w:rPr>
      <w:rFonts w:ascii="Arial" w:eastAsia="Times New Roman" w:hAnsi="Arial" w:cs="Arial"/>
      <w:color w:val="3366FF"/>
      <w:sz w:val="16"/>
      <w:szCs w:val="16"/>
    </w:rPr>
  </w:style>
  <w:style w:type="character" w:customStyle="1" w:styleId="Heading4Char">
    <w:name w:val="Heading 4 Char"/>
    <w:basedOn w:val="DefaultParagraphFont"/>
    <w:link w:val="Heading4"/>
    <w:uiPriority w:val="9"/>
    <w:rsid w:val="008A7202"/>
    <w:rPr>
      <w:rFonts w:ascii="Calibri" w:eastAsia="Times New Roman" w:hAnsi="Calibri" w:cs="Times New Roman"/>
      <w:b/>
      <w:bCs/>
      <w:sz w:val="28"/>
      <w:szCs w:val="28"/>
    </w:rPr>
  </w:style>
  <w:style w:type="paragraph" w:customStyle="1" w:styleId="Default">
    <w:name w:val="Default"/>
    <w:rsid w:val="00A15AD4"/>
    <w:pPr>
      <w:autoSpaceDE w:val="0"/>
      <w:autoSpaceDN w:val="0"/>
      <w:adjustRightInd w:val="0"/>
    </w:pPr>
    <w:rPr>
      <w:rFonts w:ascii="Times New Roman" w:hAnsi="Times New Roman"/>
      <w:color w:val="000000"/>
      <w:sz w:val="24"/>
      <w:szCs w:val="24"/>
    </w:rPr>
  </w:style>
  <w:style w:type="character" w:styleId="PageNumber">
    <w:name w:val="page number"/>
    <w:basedOn w:val="DefaultParagraphFont"/>
    <w:rsid w:val="0088643F"/>
  </w:style>
  <w:style w:type="paragraph" w:styleId="TOCHeading">
    <w:name w:val="TOC Heading"/>
    <w:basedOn w:val="Heading1"/>
    <w:next w:val="Normal"/>
    <w:uiPriority w:val="39"/>
    <w:unhideWhenUsed/>
    <w:qFormat/>
    <w:rsid w:val="00A06DCF"/>
    <w:pPr>
      <w:keepLines/>
      <w:numPr>
        <w:numId w:val="0"/>
      </w:numPr>
      <w:spacing w:before="480"/>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F71705"/>
    <w:pPr>
      <w:tabs>
        <w:tab w:val="left" w:pos="440"/>
        <w:tab w:val="right" w:leader="dot" w:pos="8630"/>
      </w:tabs>
      <w:spacing w:after="100"/>
      <w:jc w:val="center"/>
    </w:pPr>
    <w:rPr>
      <w:rFonts w:ascii="Bodoni MT" w:hAnsi="Bodoni MT"/>
      <w:b/>
      <w:sz w:val="24"/>
      <w:szCs w:val="24"/>
    </w:rPr>
  </w:style>
  <w:style w:type="paragraph" w:styleId="TOC2">
    <w:name w:val="toc 2"/>
    <w:basedOn w:val="Normal"/>
    <w:next w:val="Normal"/>
    <w:autoRedefine/>
    <w:uiPriority w:val="39"/>
    <w:unhideWhenUsed/>
    <w:rsid w:val="003F0B5D"/>
    <w:pPr>
      <w:tabs>
        <w:tab w:val="left" w:pos="630"/>
        <w:tab w:val="left" w:pos="880"/>
        <w:tab w:val="right" w:leader="dot" w:pos="8630"/>
      </w:tabs>
      <w:spacing w:after="100" w:line="240" w:lineRule="auto"/>
      <w:ind w:left="220"/>
    </w:pPr>
  </w:style>
  <w:style w:type="paragraph" w:styleId="TOC3">
    <w:name w:val="toc 3"/>
    <w:basedOn w:val="Normal"/>
    <w:next w:val="Normal"/>
    <w:autoRedefine/>
    <w:uiPriority w:val="39"/>
    <w:unhideWhenUsed/>
    <w:rsid w:val="00A06DCF"/>
    <w:pPr>
      <w:spacing w:after="100"/>
      <w:ind w:left="440"/>
    </w:pPr>
  </w:style>
  <w:style w:type="paragraph" w:styleId="TOC4">
    <w:name w:val="toc 4"/>
    <w:basedOn w:val="Normal"/>
    <w:next w:val="Normal"/>
    <w:autoRedefine/>
    <w:uiPriority w:val="39"/>
    <w:unhideWhenUsed/>
    <w:rsid w:val="00A06DCF"/>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A06DCF"/>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A06DCF"/>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A06DCF"/>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A06DCF"/>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A06DCF"/>
    <w:pPr>
      <w:spacing w:after="100"/>
      <w:ind w:left="1760"/>
    </w:pPr>
    <w:rPr>
      <w:rFonts w:asciiTheme="minorHAnsi" w:eastAsiaTheme="minorEastAsia" w:hAnsiTheme="minorHAnsi" w:cstheme="minorBidi"/>
    </w:rPr>
  </w:style>
  <w:style w:type="paragraph" w:customStyle="1" w:styleId="Style1">
    <w:name w:val="Style1"/>
    <w:basedOn w:val="Heading2"/>
    <w:link w:val="Style1Char"/>
    <w:qFormat/>
    <w:rsid w:val="00724C47"/>
    <w:pPr>
      <w:numPr>
        <w:numId w:val="0"/>
      </w:numPr>
      <w:ind w:left="216"/>
    </w:pPr>
    <w:rPr>
      <w:b w:val="0"/>
      <w:i/>
      <w:sz w:val="18"/>
      <w:szCs w:val="18"/>
    </w:rPr>
  </w:style>
  <w:style w:type="character" w:customStyle="1" w:styleId="Style1Char">
    <w:name w:val="Style1 Char"/>
    <w:basedOn w:val="Heading2Char"/>
    <w:link w:val="Style1"/>
    <w:rsid w:val="00724C47"/>
    <w:rPr>
      <w:rFonts w:ascii="Bodoni MT" w:eastAsia="Times New Roman" w:hAnsi="Bodoni MT"/>
      <w:b/>
      <w:bCs/>
      <w:i/>
      <w:iCs/>
      <w:sz w:val="18"/>
      <w:szCs w:val="18"/>
    </w:rPr>
  </w:style>
  <w:style w:type="paragraph" w:styleId="BodyTextIndent2">
    <w:name w:val="Body Text Indent 2"/>
    <w:basedOn w:val="Normal"/>
    <w:link w:val="BodyTextIndent2Char"/>
    <w:uiPriority w:val="99"/>
    <w:semiHidden/>
    <w:unhideWhenUsed/>
    <w:rsid w:val="00F3322B"/>
    <w:pPr>
      <w:spacing w:after="120" w:line="480" w:lineRule="auto"/>
      <w:ind w:left="360"/>
    </w:pPr>
  </w:style>
  <w:style w:type="character" w:customStyle="1" w:styleId="BodyTextIndent2Char">
    <w:name w:val="Body Text Indent 2 Char"/>
    <w:basedOn w:val="DefaultParagraphFont"/>
    <w:link w:val="BodyTextIndent2"/>
    <w:uiPriority w:val="99"/>
    <w:semiHidden/>
    <w:rsid w:val="00F3322B"/>
    <w:rPr>
      <w:sz w:val="22"/>
      <w:szCs w:val="22"/>
    </w:rPr>
  </w:style>
  <w:style w:type="character" w:styleId="FollowedHyperlink">
    <w:name w:val="FollowedHyperlink"/>
    <w:basedOn w:val="DefaultParagraphFont"/>
    <w:uiPriority w:val="99"/>
    <w:semiHidden/>
    <w:unhideWhenUsed/>
    <w:rsid w:val="00274D72"/>
    <w:rPr>
      <w:color w:val="800080" w:themeColor="followedHyperlink"/>
      <w:u w:val="single"/>
    </w:rPr>
  </w:style>
  <w:style w:type="paragraph" w:customStyle="1" w:styleId="xl66">
    <w:name w:val="xl66"/>
    <w:basedOn w:val="Normal"/>
    <w:rsid w:val="00BD00A1"/>
    <w:pPr>
      <w:pBdr>
        <w:left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color w:val="000000"/>
      <w:sz w:val="24"/>
      <w:szCs w:val="24"/>
    </w:rPr>
  </w:style>
  <w:style w:type="paragraph" w:customStyle="1" w:styleId="xl67">
    <w:name w:val="xl67"/>
    <w:basedOn w:val="Normal"/>
    <w:rsid w:val="00BD00A1"/>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68">
    <w:name w:val="xl68"/>
    <w:basedOn w:val="Normal"/>
    <w:rsid w:val="00BD00A1"/>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color w:val="000000"/>
      <w:sz w:val="24"/>
      <w:szCs w:val="24"/>
    </w:rPr>
  </w:style>
  <w:style w:type="paragraph" w:customStyle="1" w:styleId="xl69">
    <w:name w:val="xl69"/>
    <w:basedOn w:val="Normal"/>
    <w:rsid w:val="00BD00A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0">
    <w:name w:val="xl70"/>
    <w:basedOn w:val="Normal"/>
    <w:rsid w:val="00BD00A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BD00A1"/>
    <w:pPr>
      <w:pBdr>
        <w:left w:val="single" w:sz="8" w:space="0" w:color="auto"/>
      </w:pBdr>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72">
    <w:name w:val="xl72"/>
    <w:basedOn w:val="Normal"/>
    <w:rsid w:val="00BD00A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SansSerif" w:eastAsia="Times New Roman" w:hAnsi="SansSerif"/>
      <w:b/>
      <w:bCs/>
      <w:color w:val="000000"/>
      <w:sz w:val="24"/>
      <w:szCs w:val="24"/>
    </w:rPr>
  </w:style>
  <w:style w:type="paragraph" w:customStyle="1" w:styleId="xl73">
    <w:name w:val="xl73"/>
    <w:basedOn w:val="Normal"/>
    <w:rsid w:val="00BD00A1"/>
    <w:pPr>
      <w:pBdr>
        <w:top w:val="single" w:sz="8" w:space="0" w:color="auto"/>
      </w:pBdr>
      <w:spacing w:before="100" w:beforeAutospacing="1" w:after="100" w:afterAutospacing="1" w:line="240" w:lineRule="auto"/>
      <w:textAlignment w:val="top"/>
    </w:pPr>
    <w:rPr>
      <w:rFonts w:ascii="SansSerif" w:eastAsia="Times New Roman" w:hAnsi="SansSerif"/>
      <w:color w:val="000000"/>
      <w:sz w:val="24"/>
      <w:szCs w:val="24"/>
    </w:rPr>
  </w:style>
  <w:style w:type="paragraph" w:customStyle="1" w:styleId="xl74">
    <w:name w:val="xl74"/>
    <w:basedOn w:val="Normal"/>
    <w:rsid w:val="00BD00A1"/>
    <w:pPr>
      <w:pBdr>
        <w:top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BD00A1"/>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6">
    <w:name w:val="xl76"/>
    <w:basedOn w:val="Normal"/>
    <w:rsid w:val="00BD00A1"/>
    <w:pPr>
      <w:pBdr>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7">
    <w:name w:val="xl77"/>
    <w:basedOn w:val="Normal"/>
    <w:rsid w:val="00BD00A1"/>
    <w:pPr>
      <w:pBdr>
        <w:top w:val="single" w:sz="8" w:space="0" w:color="auto"/>
        <w:left w:val="single" w:sz="8" w:space="0" w:color="auto"/>
      </w:pBdr>
      <w:spacing w:before="100" w:beforeAutospacing="1" w:after="100" w:afterAutospacing="1" w:line="240" w:lineRule="auto"/>
      <w:textAlignment w:val="top"/>
    </w:pPr>
    <w:rPr>
      <w:rFonts w:ascii="SansSerif" w:eastAsia="Times New Roman" w:hAnsi="SansSerif"/>
      <w:color w:val="000000"/>
      <w:sz w:val="24"/>
      <w:szCs w:val="24"/>
    </w:rPr>
  </w:style>
  <w:style w:type="paragraph" w:customStyle="1" w:styleId="xl78">
    <w:name w:val="xl78"/>
    <w:basedOn w:val="Normal"/>
    <w:rsid w:val="00BD00A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rsid w:val="00BD00A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0">
    <w:name w:val="xl80"/>
    <w:basedOn w:val="Normal"/>
    <w:rsid w:val="00BD00A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rPr>
  </w:style>
  <w:style w:type="paragraph" w:customStyle="1" w:styleId="xl81">
    <w:name w:val="xl81"/>
    <w:basedOn w:val="Normal"/>
    <w:rsid w:val="00BD00A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rsid w:val="00BD00A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Normal"/>
    <w:rsid w:val="00BD00A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4">
    <w:name w:val="xl84"/>
    <w:basedOn w:val="Normal"/>
    <w:rsid w:val="00BD00A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5">
    <w:name w:val="xl85"/>
    <w:basedOn w:val="Normal"/>
    <w:rsid w:val="00BD00A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6">
    <w:name w:val="xl86"/>
    <w:basedOn w:val="Normal"/>
    <w:rsid w:val="00BD00A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7">
    <w:name w:val="xl87"/>
    <w:basedOn w:val="Normal"/>
    <w:rsid w:val="00BD00A1"/>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color w:val="000000"/>
      <w:sz w:val="24"/>
      <w:szCs w:val="24"/>
    </w:rPr>
  </w:style>
  <w:style w:type="paragraph" w:customStyle="1" w:styleId="xl88">
    <w:name w:val="xl88"/>
    <w:basedOn w:val="Normal"/>
    <w:rsid w:val="00BD00A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89">
    <w:name w:val="xl89"/>
    <w:basedOn w:val="Normal"/>
    <w:rsid w:val="00BD00A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Normal"/>
    <w:rsid w:val="00BD00A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1">
    <w:name w:val="xl91"/>
    <w:basedOn w:val="Normal"/>
    <w:rsid w:val="00BD00A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BD00A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Normal"/>
    <w:rsid w:val="00BD00A1"/>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94">
    <w:name w:val="xl94"/>
    <w:basedOn w:val="Normal"/>
    <w:rsid w:val="00BD00A1"/>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pPr>
    <w:rPr>
      <w:rFonts w:ascii="Arial" w:eastAsia="Times New Roman" w:hAnsi="Arial" w:cs="Arial"/>
      <w:b/>
      <w:bCs/>
      <w:sz w:val="24"/>
      <w:szCs w:val="24"/>
    </w:rPr>
  </w:style>
  <w:style w:type="paragraph" w:customStyle="1" w:styleId="xl95">
    <w:name w:val="xl95"/>
    <w:basedOn w:val="Normal"/>
    <w:rsid w:val="00BD00A1"/>
    <w:pPr>
      <w:pBdr>
        <w:top w:val="single" w:sz="8" w:space="0" w:color="auto"/>
        <w:bottom w:val="single" w:sz="8" w:space="0" w:color="auto"/>
      </w:pBdr>
      <w:shd w:val="clear" w:color="000000" w:fill="D8D8D8"/>
      <w:spacing w:before="100" w:beforeAutospacing="1" w:after="100" w:afterAutospacing="1" w:line="240" w:lineRule="auto"/>
      <w:jc w:val="center"/>
    </w:pPr>
    <w:rPr>
      <w:rFonts w:ascii="Arial" w:eastAsia="Times New Roman" w:hAnsi="Arial" w:cs="Arial"/>
      <w:b/>
      <w:bCs/>
      <w:sz w:val="24"/>
      <w:szCs w:val="24"/>
    </w:rPr>
  </w:style>
  <w:style w:type="paragraph" w:customStyle="1" w:styleId="xl96">
    <w:name w:val="xl96"/>
    <w:basedOn w:val="Normal"/>
    <w:rsid w:val="00BD00A1"/>
    <w:pPr>
      <w:pBdr>
        <w:top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037A94"/>
    <w:rPr>
      <w:color w:val="605E5C"/>
      <w:shd w:val="clear" w:color="auto" w:fill="E1DFDD"/>
    </w:rPr>
  </w:style>
  <w:style w:type="paragraph" w:customStyle="1" w:styleId="msonormal0">
    <w:name w:val="msonormal"/>
    <w:basedOn w:val="Normal"/>
    <w:rsid w:val="006B000D"/>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6B000D"/>
    <w:pPr>
      <w:pBdr>
        <w:top w:val="single" w:sz="4" w:space="0" w:color="auto"/>
        <w:left w:val="single" w:sz="8" w:space="0" w:color="auto"/>
        <w:bottom w:val="single" w:sz="8"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97">
    <w:name w:val="xl97"/>
    <w:basedOn w:val="Normal"/>
    <w:rsid w:val="006B000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98">
    <w:name w:val="xl98"/>
    <w:basedOn w:val="Normal"/>
    <w:rsid w:val="006B000D"/>
    <w:pPr>
      <w:pBdr>
        <w:top w:val="single" w:sz="4" w:space="0" w:color="auto"/>
        <w:left w:val="single" w:sz="8" w:space="0" w:color="auto"/>
        <w:bottom w:val="single" w:sz="8" w:space="0" w:color="auto"/>
        <w:right w:val="single" w:sz="4" w:space="0" w:color="auto"/>
      </w:pBdr>
      <w:shd w:val="clear" w:color="000000" w:fill="D9E1F2"/>
      <w:spacing w:before="100" w:beforeAutospacing="1" w:after="100" w:afterAutospacing="1" w:line="240" w:lineRule="auto"/>
    </w:pPr>
    <w:rPr>
      <w:rFonts w:ascii="Arial" w:eastAsia="Times New Roman" w:hAnsi="Arial" w:cs="Arial"/>
      <w:b/>
      <w:bCs/>
      <w:sz w:val="20"/>
      <w:szCs w:val="20"/>
    </w:rPr>
  </w:style>
  <w:style w:type="paragraph" w:customStyle="1" w:styleId="xl99">
    <w:name w:val="xl99"/>
    <w:basedOn w:val="Normal"/>
    <w:rsid w:val="006B000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pPr>
    <w:rPr>
      <w:rFonts w:ascii="Arial" w:eastAsia="Times New Roman" w:hAnsi="Arial" w:cs="Arial"/>
      <w:b/>
      <w:bCs/>
      <w:sz w:val="20"/>
      <w:szCs w:val="20"/>
    </w:rPr>
  </w:style>
  <w:style w:type="paragraph" w:customStyle="1" w:styleId="xl100">
    <w:name w:val="xl100"/>
    <w:basedOn w:val="Normal"/>
    <w:rsid w:val="006B00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1">
    <w:name w:val="xl101"/>
    <w:basedOn w:val="Normal"/>
    <w:rsid w:val="006B000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2">
    <w:name w:val="xl102"/>
    <w:basedOn w:val="Normal"/>
    <w:rsid w:val="006B000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3">
    <w:name w:val="xl103"/>
    <w:basedOn w:val="Normal"/>
    <w:rsid w:val="006B000D"/>
    <w:pPr>
      <w:pBdr>
        <w:top w:val="single" w:sz="8" w:space="0" w:color="auto"/>
        <w:left w:val="single" w:sz="8" w:space="0" w:color="auto"/>
        <w:bottom w:val="single" w:sz="4" w:space="0" w:color="auto"/>
      </w:pBdr>
      <w:shd w:val="clear" w:color="000000" w:fill="BFBFBF"/>
      <w:spacing w:before="100" w:beforeAutospacing="1" w:after="100" w:afterAutospacing="1" w:line="240" w:lineRule="auto"/>
      <w:jc w:val="center"/>
      <w:textAlignment w:val="top"/>
    </w:pPr>
    <w:rPr>
      <w:rFonts w:ascii="Arial" w:eastAsia="Times New Roman" w:hAnsi="Arial" w:cs="Arial"/>
      <w:b/>
      <w:bCs/>
      <w:color w:val="000000"/>
      <w:sz w:val="20"/>
      <w:szCs w:val="20"/>
    </w:rPr>
  </w:style>
  <w:style w:type="paragraph" w:customStyle="1" w:styleId="xl104">
    <w:name w:val="xl104"/>
    <w:basedOn w:val="Normal"/>
    <w:rsid w:val="006B000D"/>
    <w:pPr>
      <w:pBdr>
        <w:top w:val="single" w:sz="8" w:space="0" w:color="auto"/>
        <w:bottom w:val="single" w:sz="4" w:space="0" w:color="auto"/>
      </w:pBdr>
      <w:shd w:val="clear" w:color="000000" w:fill="BFBFBF"/>
      <w:spacing w:before="100" w:beforeAutospacing="1" w:after="100" w:afterAutospacing="1" w:line="240" w:lineRule="auto"/>
      <w:jc w:val="center"/>
      <w:textAlignment w:val="top"/>
    </w:pPr>
    <w:rPr>
      <w:rFonts w:ascii="Arial" w:eastAsia="Times New Roman" w:hAnsi="Arial" w:cs="Arial"/>
      <w:b/>
      <w:bCs/>
      <w:color w:val="000000"/>
      <w:sz w:val="20"/>
      <w:szCs w:val="20"/>
    </w:rPr>
  </w:style>
  <w:style w:type="paragraph" w:customStyle="1" w:styleId="xl105">
    <w:name w:val="xl105"/>
    <w:basedOn w:val="Normal"/>
    <w:rsid w:val="006B000D"/>
    <w:pPr>
      <w:pBdr>
        <w:top w:val="single" w:sz="8" w:space="0" w:color="auto"/>
        <w:bottom w:val="single" w:sz="4"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915">
      <w:bodyDiv w:val="1"/>
      <w:marLeft w:val="0"/>
      <w:marRight w:val="0"/>
      <w:marTop w:val="0"/>
      <w:marBottom w:val="0"/>
      <w:divBdr>
        <w:top w:val="none" w:sz="0" w:space="0" w:color="auto"/>
        <w:left w:val="none" w:sz="0" w:space="0" w:color="auto"/>
        <w:bottom w:val="none" w:sz="0" w:space="0" w:color="auto"/>
        <w:right w:val="none" w:sz="0" w:space="0" w:color="auto"/>
      </w:divBdr>
    </w:div>
    <w:div w:id="4020568">
      <w:bodyDiv w:val="1"/>
      <w:marLeft w:val="0"/>
      <w:marRight w:val="0"/>
      <w:marTop w:val="0"/>
      <w:marBottom w:val="0"/>
      <w:divBdr>
        <w:top w:val="none" w:sz="0" w:space="0" w:color="auto"/>
        <w:left w:val="none" w:sz="0" w:space="0" w:color="auto"/>
        <w:bottom w:val="none" w:sz="0" w:space="0" w:color="auto"/>
        <w:right w:val="none" w:sz="0" w:space="0" w:color="auto"/>
      </w:divBdr>
    </w:div>
    <w:div w:id="9600704">
      <w:bodyDiv w:val="1"/>
      <w:marLeft w:val="0"/>
      <w:marRight w:val="0"/>
      <w:marTop w:val="0"/>
      <w:marBottom w:val="0"/>
      <w:divBdr>
        <w:top w:val="none" w:sz="0" w:space="0" w:color="auto"/>
        <w:left w:val="none" w:sz="0" w:space="0" w:color="auto"/>
        <w:bottom w:val="none" w:sz="0" w:space="0" w:color="auto"/>
        <w:right w:val="none" w:sz="0" w:space="0" w:color="auto"/>
      </w:divBdr>
    </w:div>
    <w:div w:id="18513003">
      <w:bodyDiv w:val="1"/>
      <w:marLeft w:val="0"/>
      <w:marRight w:val="0"/>
      <w:marTop w:val="0"/>
      <w:marBottom w:val="0"/>
      <w:divBdr>
        <w:top w:val="none" w:sz="0" w:space="0" w:color="auto"/>
        <w:left w:val="none" w:sz="0" w:space="0" w:color="auto"/>
        <w:bottom w:val="none" w:sz="0" w:space="0" w:color="auto"/>
        <w:right w:val="none" w:sz="0" w:space="0" w:color="auto"/>
      </w:divBdr>
    </w:div>
    <w:div w:id="21785150">
      <w:bodyDiv w:val="1"/>
      <w:marLeft w:val="0"/>
      <w:marRight w:val="0"/>
      <w:marTop w:val="0"/>
      <w:marBottom w:val="0"/>
      <w:divBdr>
        <w:top w:val="none" w:sz="0" w:space="0" w:color="auto"/>
        <w:left w:val="none" w:sz="0" w:space="0" w:color="auto"/>
        <w:bottom w:val="none" w:sz="0" w:space="0" w:color="auto"/>
        <w:right w:val="none" w:sz="0" w:space="0" w:color="auto"/>
      </w:divBdr>
    </w:div>
    <w:div w:id="46495089">
      <w:bodyDiv w:val="1"/>
      <w:marLeft w:val="0"/>
      <w:marRight w:val="0"/>
      <w:marTop w:val="0"/>
      <w:marBottom w:val="0"/>
      <w:divBdr>
        <w:top w:val="none" w:sz="0" w:space="0" w:color="auto"/>
        <w:left w:val="none" w:sz="0" w:space="0" w:color="auto"/>
        <w:bottom w:val="none" w:sz="0" w:space="0" w:color="auto"/>
        <w:right w:val="none" w:sz="0" w:space="0" w:color="auto"/>
      </w:divBdr>
    </w:div>
    <w:div w:id="73091654">
      <w:bodyDiv w:val="1"/>
      <w:marLeft w:val="0"/>
      <w:marRight w:val="0"/>
      <w:marTop w:val="0"/>
      <w:marBottom w:val="0"/>
      <w:divBdr>
        <w:top w:val="none" w:sz="0" w:space="0" w:color="auto"/>
        <w:left w:val="none" w:sz="0" w:space="0" w:color="auto"/>
        <w:bottom w:val="none" w:sz="0" w:space="0" w:color="auto"/>
        <w:right w:val="none" w:sz="0" w:space="0" w:color="auto"/>
      </w:divBdr>
    </w:div>
    <w:div w:id="93747900">
      <w:bodyDiv w:val="1"/>
      <w:marLeft w:val="0"/>
      <w:marRight w:val="0"/>
      <w:marTop w:val="0"/>
      <w:marBottom w:val="0"/>
      <w:divBdr>
        <w:top w:val="none" w:sz="0" w:space="0" w:color="auto"/>
        <w:left w:val="none" w:sz="0" w:space="0" w:color="auto"/>
        <w:bottom w:val="none" w:sz="0" w:space="0" w:color="auto"/>
        <w:right w:val="none" w:sz="0" w:space="0" w:color="auto"/>
      </w:divBdr>
    </w:div>
    <w:div w:id="96565025">
      <w:bodyDiv w:val="1"/>
      <w:marLeft w:val="0"/>
      <w:marRight w:val="0"/>
      <w:marTop w:val="0"/>
      <w:marBottom w:val="0"/>
      <w:divBdr>
        <w:top w:val="none" w:sz="0" w:space="0" w:color="auto"/>
        <w:left w:val="none" w:sz="0" w:space="0" w:color="auto"/>
        <w:bottom w:val="none" w:sz="0" w:space="0" w:color="auto"/>
        <w:right w:val="none" w:sz="0" w:space="0" w:color="auto"/>
      </w:divBdr>
    </w:div>
    <w:div w:id="120654715">
      <w:bodyDiv w:val="1"/>
      <w:marLeft w:val="0"/>
      <w:marRight w:val="0"/>
      <w:marTop w:val="0"/>
      <w:marBottom w:val="0"/>
      <w:divBdr>
        <w:top w:val="none" w:sz="0" w:space="0" w:color="auto"/>
        <w:left w:val="none" w:sz="0" w:space="0" w:color="auto"/>
        <w:bottom w:val="none" w:sz="0" w:space="0" w:color="auto"/>
        <w:right w:val="none" w:sz="0" w:space="0" w:color="auto"/>
      </w:divBdr>
    </w:div>
    <w:div w:id="124977301">
      <w:bodyDiv w:val="1"/>
      <w:marLeft w:val="0"/>
      <w:marRight w:val="0"/>
      <w:marTop w:val="0"/>
      <w:marBottom w:val="0"/>
      <w:divBdr>
        <w:top w:val="none" w:sz="0" w:space="0" w:color="auto"/>
        <w:left w:val="none" w:sz="0" w:space="0" w:color="auto"/>
        <w:bottom w:val="none" w:sz="0" w:space="0" w:color="auto"/>
        <w:right w:val="none" w:sz="0" w:space="0" w:color="auto"/>
      </w:divBdr>
    </w:div>
    <w:div w:id="131557140">
      <w:bodyDiv w:val="1"/>
      <w:marLeft w:val="0"/>
      <w:marRight w:val="0"/>
      <w:marTop w:val="0"/>
      <w:marBottom w:val="0"/>
      <w:divBdr>
        <w:top w:val="none" w:sz="0" w:space="0" w:color="auto"/>
        <w:left w:val="none" w:sz="0" w:space="0" w:color="auto"/>
        <w:bottom w:val="none" w:sz="0" w:space="0" w:color="auto"/>
        <w:right w:val="none" w:sz="0" w:space="0" w:color="auto"/>
      </w:divBdr>
    </w:div>
    <w:div w:id="142240274">
      <w:bodyDiv w:val="1"/>
      <w:marLeft w:val="0"/>
      <w:marRight w:val="0"/>
      <w:marTop w:val="0"/>
      <w:marBottom w:val="0"/>
      <w:divBdr>
        <w:top w:val="none" w:sz="0" w:space="0" w:color="auto"/>
        <w:left w:val="none" w:sz="0" w:space="0" w:color="auto"/>
        <w:bottom w:val="none" w:sz="0" w:space="0" w:color="auto"/>
        <w:right w:val="none" w:sz="0" w:space="0" w:color="auto"/>
      </w:divBdr>
    </w:div>
    <w:div w:id="155848637">
      <w:bodyDiv w:val="1"/>
      <w:marLeft w:val="0"/>
      <w:marRight w:val="0"/>
      <w:marTop w:val="0"/>
      <w:marBottom w:val="0"/>
      <w:divBdr>
        <w:top w:val="none" w:sz="0" w:space="0" w:color="auto"/>
        <w:left w:val="none" w:sz="0" w:space="0" w:color="auto"/>
        <w:bottom w:val="none" w:sz="0" w:space="0" w:color="auto"/>
        <w:right w:val="none" w:sz="0" w:space="0" w:color="auto"/>
      </w:divBdr>
    </w:div>
    <w:div w:id="164561639">
      <w:bodyDiv w:val="1"/>
      <w:marLeft w:val="0"/>
      <w:marRight w:val="0"/>
      <w:marTop w:val="0"/>
      <w:marBottom w:val="0"/>
      <w:divBdr>
        <w:top w:val="none" w:sz="0" w:space="0" w:color="auto"/>
        <w:left w:val="none" w:sz="0" w:space="0" w:color="auto"/>
        <w:bottom w:val="none" w:sz="0" w:space="0" w:color="auto"/>
        <w:right w:val="none" w:sz="0" w:space="0" w:color="auto"/>
      </w:divBdr>
    </w:div>
    <w:div w:id="164903893">
      <w:bodyDiv w:val="1"/>
      <w:marLeft w:val="0"/>
      <w:marRight w:val="0"/>
      <w:marTop w:val="0"/>
      <w:marBottom w:val="0"/>
      <w:divBdr>
        <w:top w:val="none" w:sz="0" w:space="0" w:color="auto"/>
        <w:left w:val="none" w:sz="0" w:space="0" w:color="auto"/>
        <w:bottom w:val="none" w:sz="0" w:space="0" w:color="auto"/>
        <w:right w:val="none" w:sz="0" w:space="0" w:color="auto"/>
      </w:divBdr>
    </w:div>
    <w:div w:id="164907300">
      <w:bodyDiv w:val="1"/>
      <w:marLeft w:val="0"/>
      <w:marRight w:val="0"/>
      <w:marTop w:val="0"/>
      <w:marBottom w:val="0"/>
      <w:divBdr>
        <w:top w:val="none" w:sz="0" w:space="0" w:color="auto"/>
        <w:left w:val="none" w:sz="0" w:space="0" w:color="auto"/>
        <w:bottom w:val="none" w:sz="0" w:space="0" w:color="auto"/>
        <w:right w:val="none" w:sz="0" w:space="0" w:color="auto"/>
      </w:divBdr>
    </w:div>
    <w:div w:id="178155775">
      <w:bodyDiv w:val="1"/>
      <w:marLeft w:val="0"/>
      <w:marRight w:val="0"/>
      <w:marTop w:val="0"/>
      <w:marBottom w:val="0"/>
      <w:divBdr>
        <w:top w:val="none" w:sz="0" w:space="0" w:color="auto"/>
        <w:left w:val="none" w:sz="0" w:space="0" w:color="auto"/>
        <w:bottom w:val="none" w:sz="0" w:space="0" w:color="auto"/>
        <w:right w:val="none" w:sz="0" w:space="0" w:color="auto"/>
      </w:divBdr>
    </w:div>
    <w:div w:id="180974801">
      <w:bodyDiv w:val="1"/>
      <w:marLeft w:val="0"/>
      <w:marRight w:val="0"/>
      <w:marTop w:val="0"/>
      <w:marBottom w:val="0"/>
      <w:divBdr>
        <w:top w:val="none" w:sz="0" w:space="0" w:color="auto"/>
        <w:left w:val="none" w:sz="0" w:space="0" w:color="auto"/>
        <w:bottom w:val="none" w:sz="0" w:space="0" w:color="auto"/>
        <w:right w:val="none" w:sz="0" w:space="0" w:color="auto"/>
      </w:divBdr>
    </w:div>
    <w:div w:id="209725951">
      <w:bodyDiv w:val="1"/>
      <w:marLeft w:val="0"/>
      <w:marRight w:val="0"/>
      <w:marTop w:val="0"/>
      <w:marBottom w:val="0"/>
      <w:divBdr>
        <w:top w:val="none" w:sz="0" w:space="0" w:color="auto"/>
        <w:left w:val="none" w:sz="0" w:space="0" w:color="auto"/>
        <w:bottom w:val="none" w:sz="0" w:space="0" w:color="auto"/>
        <w:right w:val="none" w:sz="0" w:space="0" w:color="auto"/>
      </w:divBdr>
    </w:div>
    <w:div w:id="212692089">
      <w:bodyDiv w:val="1"/>
      <w:marLeft w:val="0"/>
      <w:marRight w:val="0"/>
      <w:marTop w:val="0"/>
      <w:marBottom w:val="0"/>
      <w:divBdr>
        <w:top w:val="none" w:sz="0" w:space="0" w:color="auto"/>
        <w:left w:val="none" w:sz="0" w:space="0" w:color="auto"/>
        <w:bottom w:val="none" w:sz="0" w:space="0" w:color="auto"/>
        <w:right w:val="none" w:sz="0" w:space="0" w:color="auto"/>
      </w:divBdr>
    </w:div>
    <w:div w:id="216596695">
      <w:bodyDiv w:val="1"/>
      <w:marLeft w:val="0"/>
      <w:marRight w:val="0"/>
      <w:marTop w:val="0"/>
      <w:marBottom w:val="0"/>
      <w:divBdr>
        <w:top w:val="none" w:sz="0" w:space="0" w:color="auto"/>
        <w:left w:val="none" w:sz="0" w:space="0" w:color="auto"/>
        <w:bottom w:val="none" w:sz="0" w:space="0" w:color="auto"/>
        <w:right w:val="none" w:sz="0" w:space="0" w:color="auto"/>
      </w:divBdr>
    </w:div>
    <w:div w:id="222984797">
      <w:bodyDiv w:val="1"/>
      <w:marLeft w:val="0"/>
      <w:marRight w:val="0"/>
      <w:marTop w:val="0"/>
      <w:marBottom w:val="0"/>
      <w:divBdr>
        <w:top w:val="none" w:sz="0" w:space="0" w:color="auto"/>
        <w:left w:val="none" w:sz="0" w:space="0" w:color="auto"/>
        <w:bottom w:val="none" w:sz="0" w:space="0" w:color="auto"/>
        <w:right w:val="none" w:sz="0" w:space="0" w:color="auto"/>
      </w:divBdr>
    </w:div>
    <w:div w:id="243883857">
      <w:bodyDiv w:val="1"/>
      <w:marLeft w:val="0"/>
      <w:marRight w:val="0"/>
      <w:marTop w:val="0"/>
      <w:marBottom w:val="0"/>
      <w:divBdr>
        <w:top w:val="none" w:sz="0" w:space="0" w:color="auto"/>
        <w:left w:val="none" w:sz="0" w:space="0" w:color="auto"/>
        <w:bottom w:val="none" w:sz="0" w:space="0" w:color="auto"/>
        <w:right w:val="none" w:sz="0" w:space="0" w:color="auto"/>
      </w:divBdr>
    </w:div>
    <w:div w:id="251016221">
      <w:bodyDiv w:val="1"/>
      <w:marLeft w:val="0"/>
      <w:marRight w:val="0"/>
      <w:marTop w:val="0"/>
      <w:marBottom w:val="0"/>
      <w:divBdr>
        <w:top w:val="none" w:sz="0" w:space="0" w:color="auto"/>
        <w:left w:val="none" w:sz="0" w:space="0" w:color="auto"/>
        <w:bottom w:val="none" w:sz="0" w:space="0" w:color="auto"/>
        <w:right w:val="none" w:sz="0" w:space="0" w:color="auto"/>
      </w:divBdr>
    </w:div>
    <w:div w:id="256594585">
      <w:bodyDiv w:val="1"/>
      <w:marLeft w:val="0"/>
      <w:marRight w:val="0"/>
      <w:marTop w:val="0"/>
      <w:marBottom w:val="0"/>
      <w:divBdr>
        <w:top w:val="none" w:sz="0" w:space="0" w:color="auto"/>
        <w:left w:val="none" w:sz="0" w:space="0" w:color="auto"/>
        <w:bottom w:val="none" w:sz="0" w:space="0" w:color="auto"/>
        <w:right w:val="none" w:sz="0" w:space="0" w:color="auto"/>
      </w:divBdr>
    </w:div>
    <w:div w:id="256837895">
      <w:bodyDiv w:val="1"/>
      <w:marLeft w:val="0"/>
      <w:marRight w:val="0"/>
      <w:marTop w:val="0"/>
      <w:marBottom w:val="0"/>
      <w:divBdr>
        <w:top w:val="none" w:sz="0" w:space="0" w:color="auto"/>
        <w:left w:val="none" w:sz="0" w:space="0" w:color="auto"/>
        <w:bottom w:val="none" w:sz="0" w:space="0" w:color="auto"/>
        <w:right w:val="none" w:sz="0" w:space="0" w:color="auto"/>
      </w:divBdr>
    </w:div>
    <w:div w:id="265508324">
      <w:bodyDiv w:val="1"/>
      <w:marLeft w:val="0"/>
      <w:marRight w:val="0"/>
      <w:marTop w:val="0"/>
      <w:marBottom w:val="0"/>
      <w:divBdr>
        <w:top w:val="none" w:sz="0" w:space="0" w:color="auto"/>
        <w:left w:val="none" w:sz="0" w:space="0" w:color="auto"/>
        <w:bottom w:val="none" w:sz="0" w:space="0" w:color="auto"/>
        <w:right w:val="none" w:sz="0" w:space="0" w:color="auto"/>
      </w:divBdr>
    </w:div>
    <w:div w:id="271475458">
      <w:bodyDiv w:val="1"/>
      <w:marLeft w:val="0"/>
      <w:marRight w:val="0"/>
      <w:marTop w:val="0"/>
      <w:marBottom w:val="0"/>
      <w:divBdr>
        <w:top w:val="none" w:sz="0" w:space="0" w:color="auto"/>
        <w:left w:val="none" w:sz="0" w:space="0" w:color="auto"/>
        <w:bottom w:val="none" w:sz="0" w:space="0" w:color="auto"/>
        <w:right w:val="none" w:sz="0" w:space="0" w:color="auto"/>
      </w:divBdr>
    </w:div>
    <w:div w:id="279462501">
      <w:bodyDiv w:val="1"/>
      <w:marLeft w:val="0"/>
      <w:marRight w:val="0"/>
      <w:marTop w:val="0"/>
      <w:marBottom w:val="0"/>
      <w:divBdr>
        <w:top w:val="none" w:sz="0" w:space="0" w:color="auto"/>
        <w:left w:val="none" w:sz="0" w:space="0" w:color="auto"/>
        <w:bottom w:val="none" w:sz="0" w:space="0" w:color="auto"/>
        <w:right w:val="none" w:sz="0" w:space="0" w:color="auto"/>
      </w:divBdr>
    </w:div>
    <w:div w:id="300811442">
      <w:bodyDiv w:val="1"/>
      <w:marLeft w:val="0"/>
      <w:marRight w:val="0"/>
      <w:marTop w:val="0"/>
      <w:marBottom w:val="0"/>
      <w:divBdr>
        <w:top w:val="none" w:sz="0" w:space="0" w:color="auto"/>
        <w:left w:val="none" w:sz="0" w:space="0" w:color="auto"/>
        <w:bottom w:val="none" w:sz="0" w:space="0" w:color="auto"/>
        <w:right w:val="none" w:sz="0" w:space="0" w:color="auto"/>
      </w:divBdr>
    </w:div>
    <w:div w:id="302470480">
      <w:bodyDiv w:val="1"/>
      <w:marLeft w:val="0"/>
      <w:marRight w:val="0"/>
      <w:marTop w:val="0"/>
      <w:marBottom w:val="0"/>
      <w:divBdr>
        <w:top w:val="none" w:sz="0" w:space="0" w:color="auto"/>
        <w:left w:val="none" w:sz="0" w:space="0" w:color="auto"/>
        <w:bottom w:val="none" w:sz="0" w:space="0" w:color="auto"/>
        <w:right w:val="none" w:sz="0" w:space="0" w:color="auto"/>
      </w:divBdr>
    </w:div>
    <w:div w:id="308942008">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5034822">
      <w:bodyDiv w:val="1"/>
      <w:marLeft w:val="0"/>
      <w:marRight w:val="0"/>
      <w:marTop w:val="0"/>
      <w:marBottom w:val="0"/>
      <w:divBdr>
        <w:top w:val="none" w:sz="0" w:space="0" w:color="auto"/>
        <w:left w:val="none" w:sz="0" w:space="0" w:color="auto"/>
        <w:bottom w:val="none" w:sz="0" w:space="0" w:color="auto"/>
        <w:right w:val="none" w:sz="0" w:space="0" w:color="auto"/>
      </w:divBdr>
    </w:div>
    <w:div w:id="318000109">
      <w:bodyDiv w:val="1"/>
      <w:marLeft w:val="0"/>
      <w:marRight w:val="0"/>
      <w:marTop w:val="0"/>
      <w:marBottom w:val="0"/>
      <w:divBdr>
        <w:top w:val="none" w:sz="0" w:space="0" w:color="auto"/>
        <w:left w:val="none" w:sz="0" w:space="0" w:color="auto"/>
        <w:bottom w:val="none" w:sz="0" w:space="0" w:color="auto"/>
        <w:right w:val="none" w:sz="0" w:space="0" w:color="auto"/>
      </w:divBdr>
    </w:div>
    <w:div w:id="327829337">
      <w:bodyDiv w:val="1"/>
      <w:marLeft w:val="0"/>
      <w:marRight w:val="0"/>
      <w:marTop w:val="0"/>
      <w:marBottom w:val="0"/>
      <w:divBdr>
        <w:top w:val="none" w:sz="0" w:space="0" w:color="auto"/>
        <w:left w:val="none" w:sz="0" w:space="0" w:color="auto"/>
        <w:bottom w:val="none" w:sz="0" w:space="0" w:color="auto"/>
        <w:right w:val="none" w:sz="0" w:space="0" w:color="auto"/>
      </w:divBdr>
    </w:div>
    <w:div w:id="330066052">
      <w:bodyDiv w:val="1"/>
      <w:marLeft w:val="0"/>
      <w:marRight w:val="0"/>
      <w:marTop w:val="0"/>
      <w:marBottom w:val="0"/>
      <w:divBdr>
        <w:top w:val="none" w:sz="0" w:space="0" w:color="auto"/>
        <w:left w:val="none" w:sz="0" w:space="0" w:color="auto"/>
        <w:bottom w:val="none" w:sz="0" w:space="0" w:color="auto"/>
        <w:right w:val="none" w:sz="0" w:space="0" w:color="auto"/>
      </w:divBdr>
    </w:div>
    <w:div w:id="331103572">
      <w:bodyDiv w:val="1"/>
      <w:marLeft w:val="0"/>
      <w:marRight w:val="0"/>
      <w:marTop w:val="0"/>
      <w:marBottom w:val="0"/>
      <w:divBdr>
        <w:top w:val="none" w:sz="0" w:space="0" w:color="auto"/>
        <w:left w:val="none" w:sz="0" w:space="0" w:color="auto"/>
        <w:bottom w:val="none" w:sz="0" w:space="0" w:color="auto"/>
        <w:right w:val="none" w:sz="0" w:space="0" w:color="auto"/>
      </w:divBdr>
    </w:div>
    <w:div w:id="345061048">
      <w:bodyDiv w:val="1"/>
      <w:marLeft w:val="0"/>
      <w:marRight w:val="0"/>
      <w:marTop w:val="0"/>
      <w:marBottom w:val="0"/>
      <w:divBdr>
        <w:top w:val="none" w:sz="0" w:space="0" w:color="auto"/>
        <w:left w:val="none" w:sz="0" w:space="0" w:color="auto"/>
        <w:bottom w:val="none" w:sz="0" w:space="0" w:color="auto"/>
        <w:right w:val="none" w:sz="0" w:space="0" w:color="auto"/>
      </w:divBdr>
    </w:div>
    <w:div w:id="347483939">
      <w:bodyDiv w:val="1"/>
      <w:marLeft w:val="0"/>
      <w:marRight w:val="0"/>
      <w:marTop w:val="0"/>
      <w:marBottom w:val="0"/>
      <w:divBdr>
        <w:top w:val="none" w:sz="0" w:space="0" w:color="auto"/>
        <w:left w:val="none" w:sz="0" w:space="0" w:color="auto"/>
        <w:bottom w:val="none" w:sz="0" w:space="0" w:color="auto"/>
        <w:right w:val="none" w:sz="0" w:space="0" w:color="auto"/>
      </w:divBdr>
    </w:div>
    <w:div w:id="370500198">
      <w:bodyDiv w:val="1"/>
      <w:marLeft w:val="0"/>
      <w:marRight w:val="0"/>
      <w:marTop w:val="0"/>
      <w:marBottom w:val="0"/>
      <w:divBdr>
        <w:top w:val="none" w:sz="0" w:space="0" w:color="auto"/>
        <w:left w:val="none" w:sz="0" w:space="0" w:color="auto"/>
        <w:bottom w:val="none" w:sz="0" w:space="0" w:color="auto"/>
        <w:right w:val="none" w:sz="0" w:space="0" w:color="auto"/>
      </w:divBdr>
    </w:div>
    <w:div w:id="373389622">
      <w:bodyDiv w:val="1"/>
      <w:marLeft w:val="0"/>
      <w:marRight w:val="0"/>
      <w:marTop w:val="0"/>
      <w:marBottom w:val="0"/>
      <w:divBdr>
        <w:top w:val="none" w:sz="0" w:space="0" w:color="auto"/>
        <w:left w:val="none" w:sz="0" w:space="0" w:color="auto"/>
        <w:bottom w:val="none" w:sz="0" w:space="0" w:color="auto"/>
        <w:right w:val="none" w:sz="0" w:space="0" w:color="auto"/>
      </w:divBdr>
    </w:div>
    <w:div w:id="375202387">
      <w:bodyDiv w:val="1"/>
      <w:marLeft w:val="0"/>
      <w:marRight w:val="0"/>
      <w:marTop w:val="0"/>
      <w:marBottom w:val="0"/>
      <w:divBdr>
        <w:top w:val="none" w:sz="0" w:space="0" w:color="auto"/>
        <w:left w:val="none" w:sz="0" w:space="0" w:color="auto"/>
        <w:bottom w:val="none" w:sz="0" w:space="0" w:color="auto"/>
        <w:right w:val="none" w:sz="0" w:space="0" w:color="auto"/>
      </w:divBdr>
    </w:div>
    <w:div w:id="381683707">
      <w:bodyDiv w:val="1"/>
      <w:marLeft w:val="0"/>
      <w:marRight w:val="0"/>
      <w:marTop w:val="0"/>
      <w:marBottom w:val="0"/>
      <w:divBdr>
        <w:top w:val="none" w:sz="0" w:space="0" w:color="auto"/>
        <w:left w:val="none" w:sz="0" w:space="0" w:color="auto"/>
        <w:bottom w:val="none" w:sz="0" w:space="0" w:color="auto"/>
        <w:right w:val="none" w:sz="0" w:space="0" w:color="auto"/>
      </w:divBdr>
    </w:div>
    <w:div w:id="404575514">
      <w:bodyDiv w:val="1"/>
      <w:marLeft w:val="0"/>
      <w:marRight w:val="0"/>
      <w:marTop w:val="0"/>
      <w:marBottom w:val="0"/>
      <w:divBdr>
        <w:top w:val="none" w:sz="0" w:space="0" w:color="auto"/>
        <w:left w:val="none" w:sz="0" w:space="0" w:color="auto"/>
        <w:bottom w:val="none" w:sz="0" w:space="0" w:color="auto"/>
        <w:right w:val="none" w:sz="0" w:space="0" w:color="auto"/>
      </w:divBdr>
    </w:div>
    <w:div w:id="411246056">
      <w:bodyDiv w:val="1"/>
      <w:marLeft w:val="0"/>
      <w:marRight w:val="0"/>
      <w:marTop w:val="0"/>
      <w:marBottom w:val="0"/>
      <w:divBdr>
        <w:top w:val="none" w:sz="0" w:space="0" w:color="auto"/>
        <w:left w:val="none" w:sz="0" w:space="0" w:color="auto"/>
        <w:bottom w:val="none" w:sz="0" w:space="0" w:color="auto"/>
        <w:right w:val="none" w:sz="0" w:space="0" w:color="auto"/>
      </w:divBdr>
    </w:div>
    <w:div w:id="412777747">
      <w:bodyDiv w:val="1"/>
      <w:marLeft w:val="0"/>
      <w:marRight w:val="0"/>
      <w:marTop w:val="0"/>
      <w:marBottom w:val="0"/>
      <w:divBdr>
        <w:top w:val="none" w:sz="0" w:space="0" w:color="auto"/>
        <w:left w:val="none" w:sz="0" w:space="0" w:color="auto"/>
        <w:bottom w:val="none" w:sz="0" w:space="0" w:color="auto"/>
        <w:right w:val="none" w:sz="0" w:space="0" w:color="auto"/>
      </w:divBdr>
    </w:div>
    <w:div w:id="413010211">
      <w:bodyDiv w:val="1"/>
      <w:marLeft w:val="0"/>
      <w:marRight w:val="0"/>
      <w:marTop w:val="0"/>
      <w:marBottom w:val="0"/>
      <w:divBdr>
        <w:top w:val="none" w:sz="0" w:space="0" w:color="auto"/>
        <w:left w:val="none" w:sz="0" w:space="0" w:color="auto"/>
        <w:bottom w:val="none" w:sz="0" w:space="0" w:color="auto"/>
        <w:right w:val="none" w:sz="0" w:space="0" w:color="auto"/>
      </w:divBdr>
    </w:div>
    <w:div w:id="413743209">
      <w:bodyDiv w:val="1"/>
      <w:marLeft w:val="0"/>
      <w:marRight w:val="0"/>
      <w:marTop w:val="0"/>
      <w:marBottom w:val="0"/>
      <w:divBdr>
        <w:top w:val="none" w:sz="0" w:space="0" w:color="auto"/>
        <w:left w:val="none" w:sz="0" w:space="0" w:color="auto"/>
        <w:bottom w:val="none" w:sz="0" w:space="0" w:color="auto"/>
        <w:right w:val="none" w:sz="0" w:space="0" w:color="auto"/>
      </w:divBdr>
    </w:div>
    <w:div w:id="419450632">
      <w:bodyDiv w:val="1"/>
      <w:marLeft w:val="0"/>
      <w:marRight w:val="0"/>
      <w:marTop w:val="0"/>
      <w:marBottom w:val="0"/>
      <w:divBdr>
        <w:top w:val="none" w:sz="0" w:space="0" w:color="auto"/>
        <w:left w:val="none" w:sz="0" w:space="0" w:color="auto"/>
        <w:bottom w:val="none" w:sz="0" w:space="0" w:color="auto"/>
        <w:right w:val="none" w:sz="0" w:space="0" w:color="auto"/>
      </w:divBdr>
    </w:div>
    <w:div w:id="420953131">
      <w:bodyDiv w:val="1"/>
      <w:marLeft w:val="0"/>
      <w:marRight w:val="0"/>
      <w:marTop w:val="0"/>
      <w:marBottom w:val="0"/>
      <w:divBdr>
        <w:top w:val="none" w:sz="0" w:space="0" w:color="auto"/>
        <w:left w:val="none" w:sz="0" w:space="0" w:color="auto"/>
        <w:bottom w:val="none" w:sz="0" w:space="0" w:color="auto"/>
        <w:right w:val="none" w:sz="0" w:space="0" w:color="auto"/>
      </w:divBdr>
    </w:div>
    <w:div w:id="428084373">
      <w:bodyDiv w:val="1"/>
      <w:marLeft w:val="0"/>
      <w:marRight w:val="0"/>
      <w:marTop w:val="0"/>
      <w:marBottom w:val="0"/>
      <w:divBdr>
        <w:top w:val="none" w:sz="0" w:space="0" w:color="auto"/>
        <w:left w:val="none" w:sz="0" w:space="0" w:color="auto"/>
        <w:bottom w:val="none" w:sz="0" w:space="0" w:color="auto"/>
        <w:right w:val="none" w:sz="0" w:space="0" w:color="auto"/>
      </w:divBdr>
    </w:div>
    <w:div w:id="429935038">
      <w:bodyDiv w:val="1"/>
      <w:marLeft w:val="0"/>
      <w:marRight w:val="0"/>
      <w:marTop w:val="0"/>
      <w:marBottom w:val="0"/>
      <w:divBdr>
        <w:top w:val="none" w:sz="0" w:space="0" w:color="auto"/>
        <w:left w:val="none" w:sz="0" w:space="0" w:color="auto"/>
        <w:bottom w:val="none" w:sz="0" w:space="0" w:color="auto"/>
        <w:right w:val="none" w:sz="0" w:space="0" w:color="auto"/>
      </w:divBdr>
    </w:div>
    <w:div w:id="431122876">
      <w:bodyDiv w:val="1"/>
      <w:marLeft w:val="0"/>
      <w:marRight w:val="0"/>
      <w:marTop w:val="0"/>
      <w:marBottom w:val="0"/>
      <w:divBdr>
        <w:top w:val="none" w:sz="0" w:space="0" w:color="auto"/>
        <w:left w:val="none" w:sz="0" w:space="0" w:color="auto"/>
        <w:bottom w:val="none" w:sz="0" w:space="0" w:color="auto"/>
        <w:right w:val="none" w:sz="0" w:space="0" w:color="auto"/>
      </w:divBdr>
    </w:div>
    <w:div w:id="432362328">
      <w:bodyDiv w:val="1"/>
      <w:marLeft w:val="0"/>
      <w:marRight w:val="0"/>
      <w:marTop w:val="0"/>
      <w:marBottom w:val="0"/>
      <w:divBdr>
        <w:top w:val="none" w:sz="0" w:space="0" w:color="auto"/>
        <w:left w:val="none" w:sz="0" w:space="0" w:color="auto"/>
        <w:bottom w:val="none" w:sz="0" w:space="0" w:color="auto"/>
        <w:right w:val="none" w:sz="0" w:space="0" w:color="auto"/>
      </w:divBdr>
    </w:div>
    <w:div w:id="434709992">
      <w:bodyDiv w:val="1"/>
      <w:marLeft w:val="0"/>
      <w:marRight w:val="0"/>
      <w:marTop w:val="0"/>
      <w:marBottom w:val="0"/>
      <w:divBdr>
        <w:top w:val="none" w:sz="0" w:space="0" w:color="auto"/>
        <w:left w:val="none" w:sz="0" w:space="0" w:color="auto"/>
        <w:bottom w:val="none" w:sz="0" w:space="0" w:color="auto"/>
        <w:right w:val="none" w:sz="0" w:space="0" w:color="auto"/>
      </w:divBdr>
    </w:div>
    <w:div w:id="438060828">
      <w:bodyDiv w:val="1"/>
      <w:marLeft w:val="0"/>
      <w:marRight w:val="0"/>
      <w:marTop w:val="0"/>
      <w:marBottom w:val="0"/>
      <w:divBdr>
        <w:top w:val="none" w:sz="0" w:space="0" w:color="auto"/>
        <w:left w:val="none" w:sz="0" w:space="0" w:color="auto"/>
        <w:bottom w:val="none" w:sz="0" w:space="0" w:color="auto"/>
        <w:right w:val="none" w:sz="0" w:space="0" w:color="auto"/>
      </w:divBdr>
    </w:div>
    <w:div w:id="474570309">
      <w:bodyDiv w:val="1"/>
      <w:marLeft w:val="0"/>
      <w:marRight w:val="0"/>
      <w:marTop w:val="0"/>
      <w:marBottom w:val="0"/>
      <w:divBdr>
        <w:top w:val="none" w:sz="0" w:space="0" w:color="auto"/>
        <w:left w:val="none" w:sz="0" w:space="0" w:color="auto"/>
        <w:bottom w:val="none" w:sz="0" w:space="0" w:color="auto"/>
        <w:right w:val="none" w:sz="0" w:space="0" w:color="auto"/>
      </w:divBdr>
    </w:div>
    <w:div w:id="487988861">
      <w:bodyDiv w:val="1"/>
      <w:marLeft w:val="0"/>
      <w:marRight w:val="0"/>
      <w:marTop w:val="0"/>
      <w:marBottom w:val="0"/>
      <w:divBdr>
        <w:top w:val="none" w:sz="0" w:space="0" w:color="auto"/>
        <w:left w:val="none" w:sz="0" w:space="0" w:color="auto"/>
        <w:bottom w:val="none" w:sz="0" w:space="0" w:color="auto"/>
        <w:right w:val="none" w:sz="0" w:space="0" w:color="auto"/>
      </w:divBdr>
    </w:div>
    <w:div w:id="492988116">
      <w:bodyDiv w:val="1"/>
      <w:marLeft w:val="0"/>
      <w:marRight w:val="0"/>
      <w:marTop w:val="0"/>
      <w:marBottom w:val="0"/>
      <w:divBdr>
        <w:top w:val="none" w:sz="0" w:space="0" w:color="auto"/>
        <w:left w:val="none" w:sz="0" w:space="0" w:color="auto"/>
        <w:bottom w:val="none" w:sz="0" w:space="0" w:color="auto"/>
        <w:right w:val="none" w:sz="0" w:space="0" w:color="auto"/>
      </w:divBdr>
    </w:div>
    <w:div w:id="497039551">
      <w:bodyDiv w:val="1"/>
      <w:marLeft w:val="0"/>
      <w:marRight w:val="0"/>
      <w:marTop w:val="0"/>
      <w:marBottom w:val="0"/>
      <w:divBdr>
        <w:top w:val="none" w:sz="0" w:space="0" w:color="auto"/>
        <w:left w:val="none" w:sz="0" w:space="0" w:color="auto"/>
        <w:bottom w:val="none" w:sz="0" w:space="0" w:color="auto"/>
        <w:right w:val="none" w:sz="0" w:space="0" w:color="auto"/>
      </w:divBdr>
    </w:div>
    <w:div w:id="499396445">
      <w:bodyDiv w:val="1"/>
      <w:marLeft w:val="0"/>
      <w:marRight w:val="0"/>
      <w:marTop w:val="0"/>
      <w:marBottom w:val="0"/>
      <w:divBdr>
        <w:top w:val="none" w:sz="0" w:space="0" w:color="auto"/>
        <w:left w:val="none" w:sz="0" w:space="0" w:color="auto"/>
        <w:bottom w:val="none" w:sz="0" w:space="0" w:color="auto"/>
        <w:right w:val="none" w:sz="0" w:space="0" w:color="auto"/>
      </w:divBdr>
    </w:div>
    <w:div w:id="509107588">
      <w:bodyDiv w:val="1"/>
      <w:marLeft w:val="0"/>
      <w:marRight w:val="0"/>
      <w:marTop w:val="0"/>
      <w:marBottom w:val="0"/>
      <w:divBdr>
        <w:top w:val="none" w:sz="0" w:space="0" w:color="auto"/>
        <w:left w:val="none" w:sz="0" w:space="0" w:color="auto"/>
        <w:bottom w:val="none" w:sz="0" w:space="0" w:color="auto"/>
        <w:right w:val="none" w:sz="0" w:space="0" w:color="auto"/>
      </w:divBdr>
    </w:div>
    <w:div w:id="517735143">
      <w:bodyDiv w:val="1"/>
      <w:marLeft w:val="0"/>
      <w:marRight w:val="0"/>
      <w:marTop w:val="0"/>
      <w:marBottom w:val="0"/>
      <w:divBdr>
        <w:top w:val="none" w:sz="0" w:space="0" w:color="auto"/>
        <w:left w:val="none" w:sz="0" w:space="0" w:color="auto"/>
        <w:bottom w:val="none" w:sz="0" w:space="0" w:color="auto"/>
        <w:right w:val="none" w:sz="0" w:space="0" w:color="auto"/>
      </w:divBdr>
    </w:div>
    <w:div w:id="528762894">
      <w:bodyDiv w:val="1"/>
      <w:marLeft w:val="0"/>
      <w:marRight w:val="0"/>
      <w:marTop w:val="0"/>
      <w:marBottom w:val="0"/>
      <w:divBdr>
        <w:top w:val="none" w:sz="0" w:space="0" w:color="auto"/>
        <w:left w:val="none" w:sz="0" w:space="0" w:color="auto"/>
        <w:bottom w:val="none" w:sz="0" w:space="0" w:color="auto"/>
        <w:right w:val="none" w:sz="0" w:space="0" w:color="auto"/>
      </w:divBdr>
    </w:div>
    <w:div w:id="530995595">
      <w:bodyDiv w:val="1"/>
      <w:marLeft w:val="0"/>
      <w:marRight w:val="0"/>
      <w:marTop w:val="0"/>
      <w:marBottom w:val="0"/>
      <w:divBdr>
        <w:top w:val="none" w:sz="0" w:space="0" w:color="auto"/>
        <w:left w:val="none" w:sz="0" w:space="0" w:color="auto"/>
        <w:bottom w:val="none" w:sz="0" w:space="0" w:color="auto"/>
        <w:right w:val="none" w:sz="0" w:space="0" w:color="auto"/>
      </w:divBdr>
    </w:div>
    <w:div w:id="539586668">
      <w:bodyDiv w:val="1"/>
      <w:marLeft w:val="0"/>
      <w:marRight w:val="0"/>
      <w:marTop w:val="0"/>
      <w:marBottom w:val="0"/>
      <w:divBdr>
        <w:top w:val="none" w:sz="0" w:space="0" w:color="auto"/>
        <w:left w:val="none" w:sz="0" w:space="0" w:color="auto"/>
        <w:bottom w:val="none" w:sz="0" w:space="0" w:color="auto"/>
        <w:right w:val="none" w:sz="0" w:space="0" w:color="auto"/>
      </w:divBdr>
    </w:div>
    <w:div w:id="542325602">
      <w:bodyDiv w:val="1"/>
      <w:marLeft w:val="0"/>
      <w:marRight w:val="0"/>
      <w:marTop w:val="0"/>
      <w:marBottom w:val="0"/>
      <w:divBdr>
        <w:top w:val="none" w:sz="0" w:space="0" w:color="auto"/>
        <w:left w:val="none" w:sz="0" w:space="0" w:color="auto"/>
        <w:bottom w:val="none" w:sz="0" w:space="0" w:color="auto"/>
        <w:right w:val="none" w:sz="0" w:space="0" w:color="auto"/>
      </w:divBdr>
    </w:div>
    <w:div w:id="549655133">
      <w:bodyDiv w:val="1"/>
      <w:marLeft w:val="0"/>
      <w:marRight w:val="0"/>
      <w:marTop w:val="0"/>
      <w:marBottom w:val="0"/>
      <w:divBdr>
        <w:top w:val="none" w:sz="0" w:space="0" w:color="auto"/>
        <w:left w:val="none" w:sz="0" w:space="0" w:color="auto"/>
        <w:bottom w:val="none" w:sz="0" w:space="0" w:color="auto"/>
        <w:right w:val="none" w:sz="0" w:space="0" w:color="auto"/>
      </w:divBdr>
    </w:div>
    <w:div w:id="550389657">
      <w:bodyDiv w:val="1"/>
      <w:marLeft w:val="0"/>
      <w:marRight w:val="0"/>
      <w:marTop w:val="0"/>
      <w:marBottom w:val="0"/>
      <w:divBdr>
        <w:top w:val="none" w:sz="0" w:space="0" w:color="auto"/>
        <w:left w:val="none" w:sz="0" w:space="0" w:color="auto"/>
        <w:bottom w:val="none" w:sz="0" w:space="0" w:color="auto"/>
        <w:right w:val="none" w:sz="0" w:space="0" w:color="auto"/>
      </w:divBdr>
    </w:div>
    <w:div w:id="554196371">
      <w:bodyDiv w:val="1"/>
      <w:marLeft w:val="0"/>
      <w:marRight w:val="0"/>
      <w:marTop w:val="0"/>
      <w:marBottom w:val="0"/>
      <w:divBdr>
        <w:top w:val="none" w:sz="0" w:space="0" w:color="auto"/>
        <w:left w:val="none" w:sz="0" w:space="0" w:color="auto"/>
        <w:bottom w:val="none" w:sz="0" w:space="0" w:color="auto"/>
        <w:right w:val="none" w:sz="0" w:space="0" w:color="auto"/>
      </w:divBdr>
    </w:div>
    <w:div w:id="566576237">
      <w:bodyDiv w:val="1"/>
      <w:marLeft w:val="0"/>
      <w:marRight w:val="0"/>
      <w:marTop w:val="0"/>
      <w:marBottom w:val="0"/>
      <w:divBdr>
        <w:top w:val="none" w:sz="0" w:space="0" w:color="auto"/>
        <w:left w:val="none" w:sz="0" w:space="0" w:color="auto"/>
        <w:bottom w:val="none" w:sz="0" w:space="0" w:color="auto"/>
        <w:right w:val="none" w:sz="0" w:space="0" w:color="auto"/>
      </w:divBdr>
    </w:div>
    <w:div w:id="567419472">
      <w:bodyDiv w:val="1"/>
      <w:marLeft w:val="0"/>
      <w:marRight w:val="0"/>
      <w:marTop w:val="0"/>
      <w:marBottom w:val="0"/>
      <w:divBdr>
        <w:top w:val="none" w:sz="0" w:space="0" w:color="auto"/>
        <w:left w:val="none" w:sz="0" w:space="0" w:color="auto"/>
        <w:bottom w:val="none" w:sz="0" w:space="0" w:color="auto"/>
        <w:right w:val="none" w:sz="0" w:space="0" w:color="auto"/>
      </w:divBdr>
    </w:div>
    <w:div w:id="585188045">
      <w:bodyDiv w:val="1"/>
      <w:marLeft w:val="0"/>
      <w:marRight w:val="0"/>
      <w:marTop w:val="0"/>
      <w:marBottom w:val="0"/>
      <w:divBdr>
        <w:top w:val="none" w:sz="0" w:space="0" w:color="auto"/>
        <w:left w:val="none" w:sz="0" w:space="0" w:color="auto"/>
        <w:bottom w:val="none" w:sz="0" w:space="0" w:color="auto"/>
        <w:right w:val="none" w:sz="0" w:space="0" w:color="auto"/>
      </w:divBdr>
    </w:div>
    <w:div w:id="586156547">
      <w:bodyDiv w:val="1"/>
      <w:marLeft w:val="0"/>
      <w:marRight w:val="0"/>
      <w:marTop w:val="0"/>
      <w:marBottom w:val="0"/>
      <w:divBdr>
        <w:top w:val="none" w:sz="0" w:space="0" w:color="auto"/>
        <w:left w:val="none" w:sz="0" w:space="0" w:color="auto"/>
        <w:bottom w:val="none" w:sz="0" w:space="0" w:color="auto"/>
        <w:right w:val="none" w:sz="0" w:space="0" w:color="auto"/>
      </w:divBdr>
    </w:div>
    <w:div w:id="594241678">
      <w:bodyDiv w:val="1"/>
      <w:marLeft w:val="0"/>
      <w:marRight w:val="0"/>
      <w:marTop w:val="0"/>
      <w:marBottom w:val="0"/>
      <w:divBdr>
        <w:top w:val="none" w:sz="0" w:space="0" w:color="auto"/>
        <w:left w:val="none" w:sz="0" w:space="0" w:color="auto"/>
        <w:bottom w:val="none" w:sz="0" w:space="0" w:color="auto"/>
        <w:right w:val="none" w:sz="0" w:space="0" w:color="auto"/>
      </w:divBdr>
    </w:div>
    <w:div w:id="594557261">
      <w:bodyDiv w:val="1"/>
      <w:marLeft w:val="0"/>
      <w:marRight w:val="0"/>
      <w:marTop w:val="0"/>
      <w:marBottom w:val="0"/>
      <w:divBdr>
        <w:top w:val="none" w:sz="0" w:space="0" w:color="auto"/>
        <w:left w:val="none" w:sz="0" w:space="0" w:color="auto"/>
        <w:bottom w:val="none" w:sz="0" w:space="0" w:color="auto"/>
        <w:right w:val="none" w:sz="0" w:space="0" w:color="auto"/>
      </w:divBdr>
    </w:div>
    <w:div w:id="600265664">
      <w:bodyDiv w:val="1"/>
      <w:marLeft w:val="0"/>
      <w:marRight w:val="0"/>
      <w:marTop w:val="0"/>
      <w:marBottom w:val="0"/>
      <w:divBdr>
        <w:top w:val="none" w:sz="0" w:space="0" w:color="auto"/>
        <w:left w:val="none" w:sz="0" w:space="0" w:color="auto"/>
        <w:bottom w:val="none" w:sz="0" w:space="0" w:color="auto"/>
        <w:right w:val="none" w:sz="0" w:space="0" w:color="auto"/>
      </w:divBdr>
    </w:div>
    <w:div w:id="611278176">
      <w:bodyDiv w:val="1"/>
      <w:marLeft w:val="0"/>
      <w:marRight w:val="0"/>
      <w:marTop w:val="0"/>
      <w:marBottom w:val="0"/>
      <w:divBdr>
        <w:top w:val="none" w:sz="0" w:space="0" w:color="auto"/>
        <w:left w:val="none" w:sz="0" w:space="0" w:color="auto"/>
        <w:bottom w:val="none" w:sz="0" w:space="0" w:color="auto"/>
        <w:right w:val="none" w:sz="0" w:space="0" w:color="auto"/>
      </w:divBdr>
    </w:div>
    <w:div w:id="615910052">
      <w:bodyDiv w:val="1"/>
      <w:marLeft w:val="0"/>
      <w:marRight w:val="0"/>
      <w:marTop w:val="0"/>
      <w:marBottom w:val="0"/>
      <w:divBdr>
        <w:top w:val="none" w:sz="0" w:space="0" w:color="auto"/>
        <w:left w:val="none" w:sz="0" w:space="0" w:color="auto"/>
        <w:bottom w:val="none" w:sz="0" w:space="0" w:color="auto"/>
        <w:right w:val="none" w:sz="0" w:space="0" w:color="auto"/>
      </w:divBdr>
    </w:div>
    <w:div w:id="621493640">
      <w:bodyDiv w:val="1"/>
      <w:marLeft w:val="0"/>
      <w:marRight w:val="0"/>
      <w:marTop w:val="0"/>
      <w:marBottom w:val="0"/>
      <w:divBdr>
        <w:top w:val="none" w:sz="0" w:space="0" w:color="auto"/>
        <w:left w:val="none" w:sz="0" w:space="0" w:color="auto"/>
        <w:bottom w:val="none" w:sz="0" w:space="0" w:color="auto"/>
        <w:right w:val="none" w:sz="0" w:space="0" w:color="auto"/>
      </w:divBdr>
    </w:div>
    <w:div w:id="624578368">
      <w:bodyDiv w:val="1"/>
      <w:marLeft w:val="0"/>
      <w:marRight w:val="0"/>
      <w:marTop w:val="0"/>
      <w:marBottom w:val="0"/>
      <w:divBdr>
        <w:top w:val="none" w:sz="0" w:space="0" w:color="auto"/>
        <w:left w:val="none" w:sz="0" w:space="0" w:color="auto"/>
        <w:bottom w:val="none" w:sz="0" w:space="0" w:color="auto"/>
        <w:right w:val="none" w:sz="0" w:space="0" w:color="auto"/>
      </w:divBdr>
    </w:div>
    <w:div w:id="625353033">
      <w:bodyDiv w:val="1"/>
      <w:marLeft w:val="0"/>
      <w:marRight w:val="0"/>
      <w:marTop w:val="0"/>
      <w:marBottom w:val="0"/>
      <w:divBdr>
        <w:top w:val="none" w:sz="0" w:space="0" w:color="auto"/>
        <w:left w:val="none" w:sz="0" w:space="0" w:color="auto"/>
        <w:bottom w:val="none" w:sz="0" w:space="0" w:color="auto"/>
        <w:right w:val="none" w:sz="0" w:space="0" w:color="auto"/>
      </w:divBdr>
    </w:div>
    <w:div w:id="633560063">
      <w:bodyDiv w:val="1"/>
      <w:marLeft w:val="0"/>
      <w:marRight w:val="0"/>
      <w:marTop w:val="0"/>
      <w:marBottom w:val="0"/>
      <w:divBdr>
        <w:top w:val="none" w:sz="0" w:space="0" w:color="auto"/>
        <w:left w:val="none" w:sz="0" w:space="0" w:color="auto"/>
        <w:bottom w:val="none" w:sz="0" w:space="0" w:color="auto"/>
        <w:right w:val="none" w:sz="0" w:space="0" w:color="auto"/>
      </w:divBdr>
    </w:div>
    <w:div w:id="651445466">
      <w:bodyDiv w:val="1"/>
      <w:marLeft w:val="0"/>
      <w:marRight w:val="0"/>
      <w:marTop w:val="0"/>
      <w:marBottom w:val="0"/>
      <w:divBdr>
        <w:top w:val="none" w:sz="0" w:space="0" w:color="auto"/>
        <w:left w:val="none" w:sz="0" w:space="0" w:color="auto"/>
        <w:bottom w:val="none" w:sz="0" w:space="0" w:color="auto"/>
        <w:right w:val="none" w:sz="0" w:space="0" w:color="auto"/>
      </w:divBdr>
    </w:div>
    <w:div w:id="658582730">
      <w:bodyDiv w:val="1"/>
      <w:marLeft w:val="0"/>
      <w:marRight w:val="0"/>
      <w:marTop w:val="0"/>
      <w:marBottom w:val="0"/>
      <w:divBdr>
        <w:top w:val="none" w:sz="0" w:space="0" w:color="auto"/>
        <w:left w:val="none" w:sz="0" w:space="0" w:color="auto"/>
        <w:bottom w:val="none" w:sz="0" w:space="0" w:color="auto"/>
        <w:right w:val="none" w:sz="0" w:space="0" w:color="auto"/>
      </w:divBdr>
    </w:div>
    <w:div w:id="664477420">
      <w:bodyDiv w:val="1"/>
      <w:marLeft w:val="0"/>
      <w:marRight w:val="0"/>
      <w:marTop w:val="0"/>
      <w:marBottom w:val="0"/>
      <w:divBdr>
        <w:top w:val="none" w:sz="0" w:space="0" w:color="auto"/>
        <w:left w:val="none" w:sz="0" w:space="0" w:color="auto"/>
        <w:bottom w:val="none" w:sz="0" w:space="0" w:color="auto"/>
        <w:right w:val="none" w:sz="0" w:space="0" w:color="auto"/>
      </w:divBdr>
    </w:div>
    <w:div w:id="690181453">
      <w:bodyDiv w:val="1"/>
      <w:marLeft w:val="0"/>
      <w:marRight w:val="0"/>
      <w:marTop w:val="0"/>
      <w:marBottom w:val="0"/>
      <w:divBdr>
        <w:top w:val="none" w:sz="0" w:space="0" w:color="auto"/>
        <w:left w:val="none" w:sz="0" w:space="0" w:color="auto"/>
        <w:bottom w:val="none" w:sz="0" w:space="0" w:color="auto"/>
        <w:right w:val="none" w:sz="0" w:space="0" w:color="auto"/>
      </w:divBdr>
    </w:div>
    <w:div w:id="701129361">
      <w:bodyDiv w:val="1"/>
      <w:marLeft w:val="0"/>
      <w:marRight w:val="0"/>
      <w:marTop w:val="0"/>
      <w:marBottom w:val="0"/>
      <w:divBdr>
        <w:top w:val="none" w:sz="0" w:space="0" w:color="auto"/>
        <w:left w:val="none" w:sz="0" w:space="0" w:color="auto"/>
        <w:bottom w:val="none" w:sz="0" w:space="0" w:color="auto"/>
        <w:right w:val="none" w:sz="0" w:space="0" w:color="auto"/>
      </w:divBdr>
    </w:div>
    <w:div w:id="705526550">
      <w:bodyDiv w:val="1"/>
      <w:marLeft w:val="0"/>
      <w:marRight w:val="0"/>
      <w:marTop w:val="0"/>
      <w:marBottom w:val="0"/>
      <w:divBdr>
        <w:top w:val="none" w:sz="0" w:space="0" w:color="auto"/>
        <w:left w:val="none" w:sz="0" w:space="0" w:color="auto"/>
        <w:bottom w:val="none" w:sz="0" w:space="0" w:color="auto"/>
        <w:right w:val="none" w:sz="0" w:space="0" w:color="auto"/>
      </w:divBdr>
    </w:div>
    <w:div w:id="709915991">
      <w:bodyDiv w:val="1"/>
      <w:marLeft w:val="0"/>
      <w:marRight w:val="0"/>
      <w:marTop w:val="0"/>
      <w:marBottom w:val="0"/>
      <w:divBdr>
        <w:top w:val="none" w:sz="0" w:space="0" w:color="auto"/>
        <w:left w:val="none" w:sz="0" w:space="0" w:color="auto"/>
        <w:bottom w:val="none" w:sz="0" w:space="0" w:color="auto"/>
        <w:right w:val="none" w:sz="0" w:space="0" w:color="auto"/>
      </w:divBdr>
    </w:div>
    <w:div w:id="715088133">
      <w:bodyDiv w:val="1"/>
      <w:marLeft w:val="0"/>
      <w:marRight w:val="0"/>
      <w:marTop w:val="0"/>
      <w:marBottom w:val="0"/>
      <w:divBdr>
        <w:top w:val="none" w:sz="0" w:space="0" w:color="auto"/>
        <w:left w:val="none" w:sz="0" w:space="0" w:color="auto"/>
        <w:bottom w:val="none" w:sz="0" w:space="0" w:color="auto"/>
        <w:right w:val="none" w:sz="0" w:space="0" w:color="auto"/>
      </w:divBdr>
    </w:div>
    <w:div w:id="724374644">
      <w:bodyDiv w:val="1"/>
      <w:marLeft w:val="0"/>
      <w:marRight w:val="0"/>
      <w:marTop w:val="0"/>
      <w:marBottom w:val="0"/>
      <w:divBdr>
        <w:top w:val="none" w:sz="0" w:space="0" w:color="auto"/>
        <w:left w:val="none" w:sz="0" w:space="0" w:color="auto"/>
        <w:bottom w:val="none" w:sz="0" w:space="0" w:color="auto"/>
        <w:right w:val="none" w:sz="0" w:space="0" w:color="auto"/>
      </w:divBdr>
    </w:div>
    <w:div w:id="724597230">
      <w:bodyDiv w:val="1"/>
      <w:marLeft w:val="0"/>
      <w:marRight w:val="0"/>
      <w:marTop w:val="0"/>
      <w:marBottom w:val="0"/>
      <w:divBdr>
        <w:top w:val="none" w:sz="0" w:space="0" w:color="auto"/>
        <w:left w:val="none" w:sz="0" w:space="0" w:color="auto"/>
        <w:bottom w:val="none" w:sz="0" w:space="0" w:color="auto"/>
        <w:right w:val="none" w:sz="0" w:space="0" w:color="auto"/>
      </w:divBdr>
    </w:div>
    <w:div w:id="742794176">
      <w:bodyDiv w:val="1"/>
      <w:marLeft w:val="0"/>
      <w:marRight w:val="0"/>
      <w:marTop w:val="0"/>
      <w:marBottom w:val="0"/>
      <w:divBdr>
        <w:top w:val="none" w:sz="0" w:space="0" w:color="auto"/>
        <w:left w:val="none" w:sz="0" w:space="0" w:color="auto"/>
        <w:bottom w:val="none" w:sz="0" w:space="0" w:color="auto"/>
        <w:right w:val="none" w:sz="0" w:space="0" w:color="auto"/>
      </w:divBdr>
    </w:div>
    <w:div w:id="742990655">
      <w:bodyDiv w:val="1"/>
      <w:marLeft w:val="0"/>
      <w:marRight w:val="0"/>
      <w:marTop w:val="0"/>
      <w:marBottom w:val="0"/>
      <w:divBdr>
        <w:top w:val="none" w:sz="0" w:space="0" w:color="auto"/>
        <w:left w:val="none" w:sz="0" w:space="0" w:color="auto"/>
        <w:bottom w:val="none" w:sz="0" w:space="0" w:color="auto"/>
        <w:right w:val="none" w:sz="0" w:space="0" w:color="auto"/>
      </w:divBdr>
    </w:div>
    <w:div w:id="744381345">
      <w:bodyDiv w:val="1"/>
      <w:marLeft w:val="0"/>
      <w:marRight w:val="0"/>
      <w:marTop w:val="0"/>
      <w:marBottom w:val="0"/>
      <w:divBdr>
        <w:top w:val="none" w:sz="0" w:space="0" w:color="auto"/>
        <w:left w:val="none" w:sz="0" w:space="0" w:color="auto"/>
        <w:bottom w:val="none" w:sz="0" w:space="0" w:color="auto"/>
        <w:right w:val="none" w:sz="0" w:space="0" w:color="auto"/>
      </w:divBdr>
    </w:div>
    <w:div w:id="765537297">
      <w:bodyDiv w:val="1"/>
      <w:marLeft w:val="0"/>
      <w:marRight w:val="0"/>
      <w:marTop w:val="0"/>
      <w:marBottom w:val="0"/>
      <w:divBdr>
        <w:top w:val="none" w:sz="0" w:space="0" w:color="auto"/>
        <w:left w:val="none" w:sz="0" w:space="0" w:color="auto"/>
        <w:bottom w:val="none" w:sz="0" w:space="0" w:color="auto"/>
        <w:right w:val="none" w:sz="0" w:space="0" w:color="auto"/>
      </w:divBdr>
    </w:div>
    <w:div w:id="766341208">
      <w:bodyDiv w:val="1"/>
      <w:marLeft w:val="0"/>
      <w:marRight w:val="0"/>
      <w:marTop w:val="0"/>
      <w:marBottom w:val="0"/>
      <w:divBdr>
        <w:top w:val="none" w:sz="0" w:space="0" w:color="auto"/>
        <w:left w:val="none" w:sz="0" w:space="0" w:color="auto"/>
        <w:bottom w:val="none" w:sz="0" w:space="0" w:color="auto"/>
        <w:right w:val="none" w:sz="0" w:space="0" w:color="auto"/>
      </w:divBdr>
    </w:div>
    <w:div w:id="773791020">
      <w:bodyDiv w:val="1"/>
      <w:marLeft w:val="0"/>
      <w:marRight w:val="0"/>
      <w:marTop w:val="0"/>
      <w:marBottom w:val="0"/>
      <w:divBdr>
        <w:top w:val="none" w:sz="0" w:space="0" w:color="auto"/>
        <w:left w:val="none" w:sz="0" w:space="0" w:color="auto"/>
        <w:bottom w:val="none" w:sz="0" w:space="0" w:color="auto"/>
        <w:right w:val="none" w:sz="0" w:space="0" w:color="auto"/>
      </w:divBdr>
      <w:divsChild>
        <w:div w:id="1974015849">
          <w:marLeft w:val="0"/>
          <w:marRight w:val="0"/>
          <w:marTop w:val="150"/>
          <w:marBottom w:val="150"/>
          <w:divBdr>
            <w:top w:val="none" w:sz="0" w:space="0" w:color="auto"/>
            <w:left w:val="none" w:sz="0" w:space="0" w:color="auto"/>
            <w:bottom w:val="none" w:sz="0" w:space="0" w:color="auto"/>
            <w:right w:val="none" w:sz="0" w:space="0" w:color="auto"/>
          </w:divBdr>
          <w:divsChild>
            <w:div w:id="1930120450">
              <w:marLeft w:val="0"/>
              <w:marRight w:val="0"/>
              <w:marTop w:val="0"/>
              <w:marBottom w:val="0"/>
              <w:divBdr>
                <w:top w:val="none" w:sz="0" w:space="0" w:color="auto"/>
                <w:left w:val="none" w:sz="0" w:space="0" w:color="auto"/>
                <w:bottom w:val="none" w:sz="0" w:space="0" w:color="auto"/>
                <w:right w:val="none" w:sz="0" w:space="0" w:color="auto"/>
              </w:divBdr>
              <w:divsChild>
                <w:div w:id="1407386400">
                  <w:marLeft w:val="0"/>
                  <w:marRight w:val="0"/>
                  <w:marTop w:val="0"/>
                  <w:marBottom w:val="0"/>
                  <w:divBdr>
                    <w:top w:val="none" w:sz="0" w:space="0" w:color="auto"/>
                    <w:left w:val="none" w:sz="0" w:space="0" w:color="auto"/>
                    <w:bottom w:val="none" w:sz="0" w:space="0" w:color="auto"/>
                    <w:right w:val="none" w:sz="0" w:space="0" w:color="auto"/>
                  </w:divBdr>
                  <w:divsChild>
                    <w:div w:id="1375540588">
                      <w:marLeft w:val="0"/>
                      <w:marRight w:val="0"/>
                      <w:marTop w:val="0"/>
                      <w:marBottom w:val="0"/>
                      <w:divBdr>
                        <w:top w:val="none" w:sz="0" w:space="0" w:color="auto"/>
                        <w:left w:val="none" w:sz="0" w:space="0" w:color="auto"/>
                        <w:bottom w:val="none" w:sz="0" w:space="0" w:color="auto"/>
                        <w:right w:val="none" w:sz="0" w:space="0" w:color="auto"/>
                      </w:divBdr>
                      <w:divsChild>
                        <w:div w:id="217060382">
                          <w:marLeft w:val="0"/>
                          <w:marRight w:val="0"/>
                          <w:marTop w:val="0"/>
                          <w:marBottom w:val="0"/>
                          <w:divBdr>
                            <w:top w:val="none" w:sz="0" w:space="0" w:color="auto"/>
                            <w:left w:val="none" w:sz="0" w:space="0" w:color="auto"/>
                            <w:bottom w:val="none" w:sz="0" w:space="0" w:color="auto"/>
                            <w:right w:val="none" w:sz="0" w:space="0" w:color="auto"/>
                          </w:divBdr>
                          <w:divsChild>
                            <w:div w:id="619267097">
                              <w:marLeft w:val="0"/>
                              <w:marRight w:val="0"/>
                              <w:marTop w:val="150"/>
                              <w:marBottom w:val="0"/>
                              <w:divBdr>
                                <w:top w:val="none" w:sz="0" w:space="0" w:color="auto"/>
                                <w:left w:val="none" w:sz="0" w:space="0" w:color="auto"/>
                                <w:bottom w:val="none" w:sz="0" w:space="0" w:color="auto"/>
                                <w:right w:val="none" w:sz="0" w:space="0" w:color="auto"/>
                              </w:divBdr>
                              <w:divsChild>
                                <w:div w:id="1966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643568">
      <w:bodyDiv w:val="1"/>
      <w:marLeft w:val="0"/>
      <w:marRight w:val="0"/>
      <w:marTop w:val="0"/>
      <w:marBottom w:val="0"/>
      <w:divBdr>
        <w:top w:val="none" w:sz="0" w:space="0" w:color="auto"/>
        <w:left w:val="none" w:sz="0" w:space="0" w:color="auto"/>
        <w:bottom w:val="none" w:sz="0" w:space="0" w:color="auto"/>
        <w:right w:val="none" w:sz="0" w:space="0" w:color="auto"/>
      </w:divBdr>
    </w:div>
    <w:div w:id="799803037">
      <w:bodyDiv w:val="1"/>
      <w:marLeft w:val="0"/>
      <w:marRight w:val="0"/>
      <w:marTop w:val="0"/>
      <w:marBottom w:val="0"/>
      <w:divBdr>
        <w:top w:val="none" w:sz="0" w:space="0" w:color="auto"/>
        <w:left w:val="none" w:sz="0" w:space="0" w:color="auto"/>
        <w:bottom w:val="none" w:sz="0" w:space="0" w:color="auto"/>
        <w:right w:val="none" w:sz="0" w:space="0" w:color="auto"/>
      </w:divBdr>
    </w:div>
    <w:div w:id="806510840">
      <w:bodyDiv w:val="1"/>
      <w:marLeft w:val="0"/>
      <w:marRight w:val="0"/>
      <w:marTop w:val="0"/>
      <w:marBottom w:val="0"/>
      <w:divBdr>
        <w:top w:val="none" w:sz="0" w:space="0" w:color="auto"/>
        <w:left w:val="none" w:sz="0" w:space="0" w:color="auto"/>
        <w:bottom w:val="none" w:sz="0" w:space="0" w:color="auto"/>
        <w:right w:val="none" w:sz="0" w:space="0" w:color="auto"/>
      </w:divBdr>
    </w:div>
    <w:div w:id="814877619">
      <w:bodyDiv w:val="1"/>
      <w:marLeft w:val="0"/>
      <w:marRight w:val="0"/>
      <w:marTop w:val="0"/>
      <w:marBottom w:val="0"/>
      <w:divBdr>
        <w:top w:val="none" w:sz="0" w:space="0" w:color="auto"/>
        <w:left w:val="none" w:sz="0" w:space="0" w:color="auto"/>
        <w:bottom w:val="none" w:sz="0" w:space="0" w:color="auto"/>
        <w:right w:val="none" w:sz="0" w:space="0" w:color="auto"/>
      </w:divBdr>
    </w:div>
    <w:div w:id="819348725">
      <w:bodyDiv w:val="1"/>
      <w:marLeft w:val="0"/>
      <w:marRight w:val="0"/>
      <w:marTop w:val="0"/>
      <w:marBottom w:val="0"/>
      <w:divBdr>
        <w:top w:val="none" w:sz="0" w:space="0" w:color="auto"/>
        <w:left w:val="none" w:sz="0" w:space="0" w:color="auto"/>
        <w:bottom w:val="none" w:sz="0" w:space="0" w:color="auto"/>
        <w:right w:val="none" w:sz="0" w:space="0" w:color="auto"/>
      </w:divBdr>
    </w:div>
    <w:div w:id="869293697">
      <w:bodyDiv w:val="1"/>
      <w:marLeft w:val="0"/>
      <w:marRight w:val="0"/>
      <w:marTop w:val="0"/>
      <w:marBottom w:val="0"/>
      <w:divBdr>
        <w:top w:val="none" w:sz="0" w:space="0" w:color="auto"/>
        <w:left w:val="none" w:sz="0" w:space="0" w:color="auto"/>
        <w:bottom w:val="none" w:sz="0" w:space="0" w:color="auto"/>
        <w:right w:val="none" w:sz="0" w:space="0" w:color="auto"/>
      </w:divBdr>
    </w:div>
    <w:div w:id="878249998">
      <w:bodyDiv w:val="1"/>
      <w:marLeft w:val="0"/>
      <w:marRight w:val="0"/>
      <w:marTop w:val="0"/>
      <w:marBottom w:val="0"/>
      <w:divBdr>
        <w:top w:val="none" w:sz="0" w:space="0" w:color="auto"/>
        <w:left w:val="none" w:sz="0" w:space="0" w:color="auto"/>
        <w:bottom w:val="none" w:sz="0" w:space="0" w:color="auto"/>
        <w:right w:val="none" w:sz="0" w:space="0" w:color="auto"/>
      </w:divBdr>
    </w:div>
    <w:div w:id="881214047">
      <w:bodyDiv w:val="1"/>
      <w:marLeft w:val="0"/>
      <w:marRight w:val="0"/>
      <w:marTop w:val="0"/>
      <w:marBottom w:val="0"/>
      <w:divBdr>
        <w:top w:val="none" w:sz="0" w:space="0" w:color="auto"/>
        <w:left w:val="none" w:sz="0" w:space="0" w:color="auto"/>
        <w:bottom w:val="none" w:sz="0" w:space="0" w:color="auto"/>
        <w:right w:val="none" w:sz="0" w:space="0" w:color="auto"/>
      </w:divBdr>
    </w:div>
    <w:div w:id="884216817">
      <w:bodyDiv w:val="1"/>
      <w:marLeft w:val="0"/>
      <w:marRight w:val="0"/>
      <w:marTop w:val="0"/>
      <w:marBottom w:val="0"/>
      <w:divBdr>
        <w:top w:val="none" w:sz="0" w:space="0" w:color="auto"/>
        <w:left w:val="none" w:sz="0" w:space="0" w:color="auto"/>
        <w:bottom w:val="none" w:sz="0" w:space="0" w:color="auto"/>
        <w:right w:val="none" w:sz="0" w:space="0" w:color="auto"/>
      </w:divBdr>
    </w:div>
    <w:div w:id="894705833">
      <w:bodyDiv w:val="1"/>
      <w:marLeft w:val="0"/>
      <w:marRight w:val="0"/>
      <w:marTop w:val="0"/>
      <w:marBottom w:val="0"/>
      <w:divBdr>
        <w:top w:val="none" w:sz="0" w:space="0" w:color="auto"/>
        <w:left w:val="none" w:sz="0" w:space="0" w:color="auto"/>
        <w:bottom w:val="none" w:sz="0" w:space="0" w:color="auto"/>
        <w:right w:val="none" w:sz="0" w:space="0" w:color="auto"/>
      </w:divBdr>
    </w:div>
    <w:div w:id="903102478">
      <w:bodyDiv w:val="1"/>
      <w:marLeft w:val="0"/>
      <w:marRight w:val="0"/>
      <w:marTop w:val="0"/>
      <w:marBottom w:val="0"/>
      <w:divBdr>
        <w:top w:val="none" w:sz="0" w:space="0" w:color="auto"/>
        <w:left w:val="none" w:sz="0" w:space="0" w:color="auto"/>
        <w:bottom w:val="none" w:sz="0" w:space="0" w:color="auto"/>
        <w:right w:val="none" w:sz="0" w:space="0" w:color="auto"/>
      </w:divBdr>
    </w:div>
    <w:div w:id="917591367">
      <w:bodyDiv w:val="1"/>
      <w:marLeft w:val="0"/>
      <w:marRight w:val="0"/>
      <w:marTop w:val="0"/>
      <w:marBottom w:val="0"/>
      <w:divBdr>
        <w:top w:val="none" w:sz="0" w:space="0" w:color="auto"/>
        <w:left w:val="none" w:sz="0" w:space="0" w:color="auto"/>
        <w:bottom w:val="none" w:sz="0" w:space="0" w:color="auto"/>
        <w:right w:val="none" w:sz="0" w:space="0" w:color="auto"/>
      </w:divBdr>
    </w:div>
    <w:div w:id="940262864">
      <w:bodyDiv w:val="1"/>
      <w:marLeft w:val="0"/>
      <w:marRight w:val="0"/>
      <w:marTop w:val="0"/>
      <w:marBottom w:val="0"/>
      <w:divBdr>
        <w:top w:val="none" w:sz="0" w:space="0" w:color="auto"/>
        <w:left w:val="none" w:sz="0" w:space="0" w:color="auto"/>
        <w:bottom w:val="none" w:sz="0" w:space="0" w:color="auto"/>
        <w:right w:val="none" w:sz="0" w:space="0" w:color="auto"/>
      </w:divBdr>
    </w:div>
    <w:div w:id="947157012">
      <w:bodyDiv w:val="1"/>
      <w:marLeft w:val="0"/>
      <w:marRight w:val="0"/>
      <w:marTop w:val="0"/>
      <w:marBottom w:val="0"/>
      <w:divBdr>
        <w:top w:val="none" w:sz="0" w:space="0" w:color="auto"/>
        <w:left w:val="none" w:sz="0" w:space="0" w:color="auto"/>
        <w:bottom w:val="none" w:sz="0" w:space="0" w:color="auto"/>
        <w:right w:val="none" w:sz="0" w:space="0" w:color="auto"/>
      </w:divBdr>
    </w:div>
    <w:div w:id="981887681">
      <w:bodyDiv w:val="1"/>
      <w:marLeft w:val="0"/>
      <w:marRight w:val="0"/>
      <w:marTop w:val="0"/>
      <w:marBottom w:val="0"/>
      <w:divBdr>
        <w:top w:val="none" w:sz="0" w:space="0" w:color="auto"/>
        <w:left w:val="none" w:sz="0" w:space="0" w:color="auto"/>
        <w:bottom w:val="none" w:sz="0" w:space="0" w:color="auto"/>
        <w:right w:val="none" w:sz="0" w:space="0" w:color="auto"/>
      </w:divBdr>
    </w:div>
    <w:div w:id="985738719">
      <w:bodyDiv w:val="1"/>
      <w:marLeft w:val="0"/>
      <w:marRight w:val="0"/>
      <w:marTop w:val="0"/>
      <w:marBottom w:val="0"/>
      <w:divBdr>
        <w:top w:val="none" w:sz="0" w:space="0" w:color="auto"/>
        <w:left w:val="none" w:sz="0" w:space="0" w:color="auto"/>
        <w:bottom w:val="none" w:sz="0" w:space="0" w:color="auto"/>
        <w:right w:val="none" w:sz="0" w:space="0" w:color="auto"/>
      </w:divBdr>
    </w:div>
    <w:div w:id="996299613">
      <w:bodyDiv w:val="1"/>
      <w:marLeft w:val="0"/>
      <w:marRight w:val="0"/>
      <w:marTop w:val="0"/>
      <w:marBottom w:val="0"/>
      <w:divBdr>
        <w:top w:val="none" w:sz="0" w:space="0" w:color="auto"/>
        <w:left w:val="none" w:sz="0" w:space="0" w:color="auto"/>
        <w:bottom w:val="none" w:sz="0" w:space="0" w:color="auto"/>
        <w:right w:val="none" w:sz="0" w:space="0" w:color="auto"/>
      </w:divBdr>
    </w:div>
    <w:div w:id="1032463439">
      <w:bodyDiv w:val="1"/>
      <w:marLeft w:val="0"/>
      <w:marRight w:val="0"/>
      <w:marTop w:val="0"/>
      <w:marBottom w:val="0"/>
      <w:divBdr>
        <w:top w:val="none" w:sz="0" w:space="0" w:color="auto"/>
        <w:left w:val="none" w:sz="0" w:space="0" w:color="auto"/>
        <w:bottom w:val="none" w:sz="0" w:space="0" w:color="auto"/>
        <w:right w:val="none" w:sz="0" w:space="0" w:color="auto"/>
      </w:divBdr>
    </w:div>
    <w:div w:id="1048451369">
      <w:bodyDiv w:val="1"/>
      <w:marLeft w:val="0"/>
      <w:marRight w:val="0"/>
      <w:marTop w:val="0"/>
      <w:marBottom w:val="0"/>
      <w:divBdr>
        <w:top w:val="none" w:sz="0" w:space="0" w:color="auto"/>
        <w:left w:val="none" w:sz="0" w:space="0" w:color="auto"/>
        <w:bottom w:val="none" w:sz="0" w:space="0" w:color="auto"/>
        <w:right w:val="none" w:sz="0" w:space="0" w:color="auto"/>
      </w:divBdr>
    </w:div>
    <w:div w:id="1048608767">
      <w:bodyDiv w:val="1"/>
      <w:marLeft w:val="0"/>
      <w:marRight w:val="0"/>
      <w:marTop w:val="0"/>
      <w:marBottom w:val="0"/>
      <w:divBdr>
        <w:top w:val="none" w:sz="0" w:space="0" w:color="auto"/>
        <w:left w:val="none" w:sz="0" w:space="0" w:color="auto"/>
        <w:bottom w:val="none" w:sz="0" w:space="0" w:color="auto"/>
        <w:right w:val="none" w:sz="0" w:space="0" w:color="auto"/>
      </w:divBdr>
    </w:div>
    <w:div w:id="1050613020">
      <w:bodyDiv w:val="1"/>
      <w:marLeft w:val="0"/>
      <w:marRight w:val="0"/>
      <w:marTop w:val="0"/>
      <w:marBottom w:val="0"/>
      <w:divBdr>
        <w:top w:val="none" w:sz="0" w:space="0" w:color="auto"/>
        <w:left w:val="none" w:sz="0" w:space="0" w:color="auto"/>
        <w:bottom w:val="none" w:sz="0" w:space="0" w:color="auto"/>
        <w:right w:val="none" w:sz="0" w:space="0" w:color="auto"/>
      </w:divBdr>
    </w:div>
    <w:div w:id="1057168121">
      <w:bodyDiv w:val="1"/>
      <w:marLeft w:val="0"/>
      <w:marRight w:val="0"/>
      <w:marTop w:val="0"/>
      <w:marBottom w:val="0"/>
      <w:divBdr>
        <w:top w:val="none" w:sz="0" w:space="0" w:color="auto"/>
        <w:left w:val="none" w:sz="0" w:space="0" w:color="auto"/>
        <w:bottom w:val="none" w:sz="0" w:space="0" w:color="auto"/>
        <w:right w:val="none" w:sz="0" w:space="0" w:color="auto"/>
      </w:divBdr>
    </w:div>
    <w:div w:id="1060176027">
      <w:bodyDiv w:val="1"/>
      <w:marLeft w:val="0"/>
      <w:marRight w:val="0"/>
      <w:marTop w:val="0"/>
      <w:marBottom w:val="0"/>
      <w:divBdr>
        <w:top w:val="none" w:sz="0" w:space="0" w:color="auto"/>
        <w:left w:val="none" w:sz="0" w:space="0" w:color="auto"/>
        <w:bottom w:val="none" w:sz="0" w:space="0" w:color="auto"/>
        <w:right w:val="none" w:sz="0" w:space="0" w:color="auto"/>
      </w:divBdr>
    </w:div>
    <w:div w:id="1064528724">
      <w:bodyDiv w:val="1"/>
      <w:marLeft w:val="0"/>
      <w:marRight w:val="0"/>
      <w:marTop w:val="0"/>
      <w:marBottom w:val="0"/>
      <w:divBdr>
        <w:top w:val="none" w:sz="0" w:space="0" w:color="auto"/>
        <w:left w:val="none" w:sz="0" w:space="0" w:color="auto"/>
        <w:bottom w:val="none" w:sz="0" w:space="0" w:color="auto"/>
        <w:right w:val="none" w:sz="0" w:space="0" w:color="auto"/>
      </w:divBdr>
    </w:div>
    <w:div w:id="1074546731">
      <w:bodyDiv w:val="1"/>
      <w:marLeft w:val="0"/>
      <w:marRight w:val="0"/>
      <w:marTop w:val="0"/>
      <w:marBottom w:val="0"/>
      <w:divBdr>
        <w:top w:val="none" w:sz="0" w:space="0" w:color="auto"/>
        <w:left w:val="none" w:sz="0" w:space="0" w:color="auto"/>
        <w:bottom w:val="none" w:sz="0" w:space="0" w:color="auto"/>
        <w:right w:val="none" w:sz="0" w:space="0" w:color="auto"/>
      </w:divBdr>
    </w:div>
    <w:div w:id="1079909379">
      <w:bodyDiv w:val="1"/>
      <w:marLeft w:val="0"/>
      <w:marRight w:val="0"/>
      <w:marTop w:val="0"/>
      <w:marBottom w:val="0"/>
      <w:divBdr>
        <w:top w:val="none" w:sz="0" w:space="0" w:color="auto"/>
        <w:left w:val="none" w:sz="0" w:space="0" w:color="auto"/>
        <w:bottom w:val="none" w:sz="0" w:space="0" w:color="auto"/>
        <w:right w:val="none" w:sz="0" w:space="0" w:color="auto"/>
      </w:divBdr>
    </w:div>
    <w:div w:id="1093163391">
      <w:bodyDiv w:val="1"/>
      <w:marLeft w:val="0"/>
      <w:marRight w:val="0"/>
      <w:marTop w:val="0"/>
      <w:marBottom w:val="0"/>
      <w:divBdr>
        <w:top w:val="none" w:sz="0" w:space="0" w:color="auto"/>
        <w:left w:val="none" w:sz="0" w:space="0" w:color="auto"/>
        <w:bottom w:val="none" w:sz="0" w:space="0" w:color="auto"/>
        <w:right w:val="none" w:sz="0" w:space="0" w:color="auto"/>
      </w:divBdr>
    </w:div>
    <w:div w:id="1114252148">
      <w:bodyDiv w:val="1"/>
      <w:marLeft w:val="0"/>
      <w:marRight w:val="0"/>
      <w:marTop w:val="0"/>
      <w:marBottom w:val="0"/>
      <w:divBdr>
        <w:top w:val="none" w:sz="0" w:space="0" w:color="auto"/>
        <w:left w:val="none" w:sz="0" w:space="0" w:color="auto"/>
        <w:bottom w:val="none" w:sz="0" w:space="0" w:color="auto"/>
        <w:right w:val="none" w:sz="0" w:space="0" w:color="auto"/>
      </w:divBdr>
    </w:div>
    <w:div w:id="1115368040">
      <w:bodyDiv w:val="1"/>
      <w:marLeft w:val="0"/>
      <w:marRight w:val="0"/>
      <w:marTop w:val="0"/>
      <w:marBottom w:val="0"/>
      <w:divBdr>
        <w:top w:val="none" w:sz="0" w:space="0" w:color="auto"/>
        <w:left w:val="none" w:sz="0" w:space="0" w:color="auto"/>
        <w:bottom w:val="none" w:sz="0" w:space="0" w:color="auto"/>
        <w:right w:val="none" w:sz="0" w:space="0" w:color="auto"/>
      </w:divBdr>
    </w:div>
    <w:div w:id="1141381152">
      <w:bodyDiv w:val="1"/>
      <w:marLeft w:val="0"/>
      <w:marRight w:val="0"/>
      <w:marTop w:val="0"/>
      <w:marBottom w:val="0"/>
      <w:divBdr>
        <w:top w:val="none" w:sz="0" w:space="0" w:color="auto"/>
        <w:left w:val="none" w:sz="0" w:space="0" w:color="auto"/>
        <w:bottom w:val="none" w:sz="0" w:space="0" w:color="auto"/>
        <w:right w:val="none" w:sz="0" w:space="0" w:color="auto"/>
      </w:divBdr>
    </w:div>
    <w:div w:id="1141770849">
      <w:bodyDiv w:val="1"/>
      <w:marLeft w:val="0"/>
      <w:marRight w:val="0"/>
      <w:marTop w:val="0"/>
      <w:marBottom w:val="0"/>
      <w:divBdr>
        <w:top w:val="none" w:sz="0" w:space="0" w:color="auto"/>
        <w:left w:val="none" w:sz="0" w:space="0" w:color="auto"/>
        <w:bottom w:val="none" w:sz="0" w:space="0" w:color="auto"/>
        <w:right w:val="none" w:sz="0" w:space="0" w:color="auto"/>
      </w:divBdr>
    </w:div>
    <w:div w:id="1149787822">
      <w:bodyDiv w:val="1"/>
      <w:marLeft w:val="0"/>
      <w:marRight w:val="0"/>
      <w:marTop w:val="0"/>
      <w:marBottom w:val="0"/>
      <w:divBdr>
        <w:top w:val="none" w:sz="0" w:space="0" w:color="auto"/>
        <w:left w:val="none" w:sz="0" w:space="0" w:color="auto"/>
        <w:bottom w:val="none" w:sz="0" w:space="0" w:color="auto"/>
        <w:right w:val="none" w:sz="0" w:space="0" w:color="auto"/>
      </w:divBdr>
    </w:div>
    <w:div w:id="1157648237">
      <w:bodyDiv w:val="1"/>
      <w:marLeft w:val="0"/>
      <w:marRight w:val="0"/>
      <w:marTop w:val="0"/>
      <w:marBottom w:val="0"/>
      <w:divBdr>
        <w:top w:val="none" w:sz="0" w:space="0" w:color="auto"/>
        <w:left w:val="none" w:sz="0" w:space="0" w:color="auto"/>
        <w:bottom w:val="none" w:sz="0" w:space="0" w:color="auto"/>
        <w:right w:val="none" w:sz="0" w:space="0" w:color="auto"/>
      </w:divBdr>
    </w:div>
    <w:div w:id="1185709775">
      <w:bodyDiv w:val="1"/>
      <w:marLeft w:val="0"/>
      <w:marRight w:val="0"/>
      <w:marTop w:val="0"/>
      <w:marBottom w:val="0"/>
      <w:divBdr>
        <w:top w:val="none" w:sz="0" w:space="0" w:color="auto"/>
        <w:left w:val="none" w:sz="0" w:space="0" w:color="auto"/>
        <w:bottom w:val="none" w:sz="0" w:space="0" w:color="auto"/>
        <w:right w:val="none" w:sz="0" w:space="0" w:color="auto"/>
      </w:divBdr>
    </w:div>
    <w:div w:id="1189299961">
      <w:bodyDiv w:val="1"/>
      <w:marLeft w:val="0"/>
      <w:marRight w:val="0"/>
      <w:marTop w:val="0"/>
      <w:marBottom w:val="0"/>
      <w:divBdr>
        <w:top w:val="none" w:sz="0" w:space="0" w:color="auto"/>
        <w:left w:val="none" w:sz="0" w:space="0" w:color="auto"/>
        <w:bottom w:val="none" w:sz="0" w:space="0" w:color="auto"/>
        <w:right w:val="none" w:sz="0" w:space="0" w:color="auto"/>
      </w:divBdr>
    </w:div>
    <w:div w:id="1193108680">
      <w:bodyDiv w:val="1"/>
      <w:marLeft w:val="0"/>
      <w:marRight w:val="0"/>
      <w:marTop w:val="0"/>
      <w:marBottom w:val="0"/>
      <w:divBdr>
        <w:top w:val="none" w:sz="0" w:space="0" w:color="auto"/>
        <w:left w:val="none" w:sz="0" w:space="0" w:color="auto"/>
        <w:bottom w:val="none" w:sz="0" w:space="0" w:color="auto"/>
        <w:right w:val="none" w:sz="0" w:space="0" w:color="auto"/>
      </w:divBdr>
    </w:div>
    <w:div w:id="1206792304">
      <w:bodyDiv w:val="1"/>
      <w:marLeft w:val="0"/>
      <w:marRight w:val="0"/>
      <w:marTop w:val="0"/>
      <w:marBottom w:val="0"/>
      <w:divBdr>
        <w:top w:val="none" w:sz="0" w:space="0" w:color="auto"/>
        <w:left w:val="none" w:sz="0" w:space="0" w:color="auto"/>
        <w:bottom w:val="none" w:sz="0" w:space="0" w:color="auto"/>
        <w:right w:val="none" w:sz="0" w:space="0" w:color="auto"/>
      </w:divBdr>
    </w:div>
    <w:div w:id="1226263106">
      <w:bodyDiv w:val="1"/>
      <w:marLeft w:val="0"/>
      <w:marRight w:val="0"/>
      <w:marTop w:val="0"/>
      <w:marBottom w:val="0"/>
      <w:divBdr>
        <w:top w:val="none" w:sz="0" w:space="0" w:color="auto"/>
        <w:left w:val="none" w:sz="0" w:space="0" w:color="auto"/>
        <w:bottom w:val="none" w:sz="0" w:space="0" w:color="auto"/>
        <w:right w:val="none" w:sz="0" w:space="0" w:color="auto"/>
      </w:divBdr>
    </w:div>
    <w:div w:id="1230192679">
      <w:bodyDiv w:val="1"/>
      <w:marLeft w:val="0"/>
      <w:marRight w:val="0"/>
      <w:marTop w:val="0"/>
      <w:marBottom w:val="0"/>
      <w:divBdr>
        <w:top w:val="none" w:sz="0" w:space="0" w:color="auto"/>
        <w:left w:val="none" w:sz="0" w:space="0" w:color="auto"/>
        <w:bottom w:val="none" w:sz="0" w:space="0" w:color="auto"/>
        <w:right w:val="none" w:sz="0" w:space="0" w:color="auto"/>
      </w:divBdr>
    </w:div>
    <w:div w:id="1235046817">
      <w:bodyDiv w:val="1"/>
      <w:marLeft w:val="0"/>
      <w:marRight w:val="0"/>
      <w:marTop w:val="0"/>
      <w:marBottom w:val="0"/>
      <w:divBdr>
        <w:top w:val="none" w:sz="0" w:space="0" w:color="auto"/>
        <w:left w:val="none" w:sz="0" w:space="0" w:color="auto"/>
        <w:bottom w:val="none" w:sz="0" w:space="0" w:color="auto"/>
        <w:right w:val="none" w:sz="0" w:space="0" w:color="auto"/>
      </w:divBdr>
    </w:div>
    <w:div w:id="1237280302">
      <w:bodyDiv w:val="1"/>
      <w:marLeft w:val="0"/>
      <w:marRight w:val="0"/>
      <w:marTop w:val="0"/>
      <w:marBottom w:val="0"/>
      <w:divBdr>
        <w:top w:val="none" w:sz="0" w:space="0" w:color="auto"/>
        <w:left w:val="none" w:sz="0" w:space="0" w:color="auto"/>
        <w:bottom w:val="none" w:sz="0" w:space="0" w:color="auto"/>
        <w:right w:val="none" w:sz="0" w:space="0" w:color="auto"/>
      </w:divBdr>
    </w:div>
    <w:div w:id="1237858065">
      <w:bodyDiv w:val="1"/>
      <w:marLeft w:val="0"/>
      <w:marRight w:val="0"/>
      <w:marTop w:val="0"/>
      <w:marBottom w:val="0"/>
      <w:divBdr>
        <w:top w:val="none" w:sz="0" w:space="0" w:color="auto"/>
        <w:left w:val="none" w:sz="0" w:space="0" w:color="auto"/>
        <w:bottom w:val="none" w:sz="0" w:space="0" w:color="auto"/>
        <w:right w:val="none" w:sz="0" w:space="0" w:color="auto"/>
      </w:divBdr>
    </w:div>
    <w:div w:id="1244528910">
      <w:bodyDiv w:val="1"/>
      <w:marLeft w:val="0"/>
      <w:marRight w:val="0"/>
      <w:marTop w:val="0"/>
      <w:marBottom w:val="0"/>
      <w:divBdr>
        <w:top w:val="none" w:sz="0" w:space="0" w:color="auto"/>
        <w:left w:val="none" w:sz="0" w:space="0" w:color="auto"/>
        <w:bottom w:val="none" w:sz="0" w:space="0" w:color="auto"/>
        <w:right w:val="none" w:sz="0" w:space="0" w:color="auto"/>
      </w:divBdr>
    </w:div>
    <w:div w:id="1251039705">
      <w:bodyDiv w:val="1"/>
      <w:marLeft w:val="0"/>
      <w:marRight w:val="0"/>
      <w:marTop w:val="0"/>
      <w:marBottom w:val="0"/>
      <w:divBdr>
        <w:top w:val="none" w:sz="0" w:space="0" w:color="auto"/>
        <w:left w:val="none" w:sz="0" w:space="0" w:color="auto"/>
        <w:bottom w:val="none" w:sz="0" w:space="0" w:color="auto"/>
        <w:right w:val="none" w:sz="0" w:space="0" w:color="auto"/>
      </w:divBdr>
    </w:div>
    <w:div w:id="1262880017">
      <w:bodyDiv w:val="1"/>
      <w:marLeft w:val="0"/>
      <w:marRight w:val="0"/>
      <w:marTop w:val="0"/>
      <w:marBottom w:val="0"/>
      <w:divBdr>
        <w:top w:val="none" w:sz="0" w:space="0" w:color="auto"/>
        <w:left w:val="none" w:sz="0" w:space="0" w:color="auto"/>
        <w:bottom w:val="none" w:sz="0" w:space="0" w:color="auto"/>
        <w:right w:val="none" w:sz="0" w:space="0" w:color="auto"/>
      </w:divBdr>
    </w:div>
    <w:div w:id="1280067768">
      <w:bodyDiv w:val="1"/>
      <w:marLeft w:val="0"/>
      <w:marRight w:val="0"/>
      <w:marTop w:val="0"/>
      <w:marBottom w:val="0"/>
      <w:divBdr>
        <w:top w:val="none" w:sz="0" w:space="0" w:color="auto"/>
        <w:left w:val="none" w:sz="0" w:space="0" w:color="auto"/>
        <w:bottom w:val="none" w:sz="0" w:space="0" w:color="auto"/>
        <w:right w:val="none" w:sz="0" w:space="0" w:color="auto"/>
      </w:divBdr>
    </w:div>
    <w:div w:id="1321232475">
      <w:bodyDiv w:val="1"/>
      <w:marLeft w:val="0"/>
      <w:marRight w:val="0"/>
      <w:marTop w:val="0"/>
      <w:marBottom w:val="0"/>
      <w:divBdr>
        <w:top w:val="none" w:sz="0" w:space="0" w:color="auto"/>
        <w:left w:val="none" w:sz="0" w:space="0" w:color="auto"/>
        <w:bottom w:val="none" w:sz="0" w:space="0" w:color="auto"/>
        <w:right w:val="none" w:sz="0" w:space="0" w:color="auto"/>
      </w:divBdr>
    </w:div>
    <w:div w:id="1321538283">
      <w:bodyDiv w:val="1"/>
      <w:marLeft w:val="0"/>
      <w:marRight w:val="0"/>
      <w:marTop w:val="0"/>
      <w:marBottom w:val="0"/>
      <w:divBdr>
        <w:top w:val="none" w:sz="0" w:space="0" w:color="auto"/>
        <w:left w:val="none" w:sz="0" w:space="0" w:color="auto"/>
        <w:bottom w:val="none" w:sz="0" w:space="0" w:color="auto"/>
        <w:right w:val="none" w:sz="0" w:space="0" w:color="auto"/>
      </w:divBdr>
    </w:div>
    <w:div w:id="1333994174">
      <w:bodyDiv w:val="1"/>
      <w:marLeft w:val="0"/>
      <w:marRight w:val="0"/>
      <w:marTop w:val="0"/>
      <w:marBottom w:val="0"/>
      <w:divBdr>
        <w:top w:val="none" w:sz="0" w:space="0" w:color="auto"/>
        <w:left w:val="none" w:sz="0" w:space="0" w:color="auto"/>
        <w:bottom w:val="none" w:sz="0" w:space="0" w:color="auto"/>
        <w:right w:val="none" w:sz="0" w:space="0" w:color="auto"/>
      </w:divBdr>
    </w:div>
    <w:div w:id="1338338393">
      <w:bodyDiv w:val="1"/>
      <w:marLeft w:val="0"/>
      <w:marRight w:val="0"/>
      <w:marTop w:val="0"/>
      <w:marBottom w:val="0"/>
      <w:divBdr>
        <w:top w:val="none" w:sz="0" w:space="0" w:color="auto"/>
        <w:left w:val="none" w:sz="0" w:space="0" w:color="auto"/>
        <w:bottom w:val="none" w:sz="0" w:space="0" w:color="auto"/>
        <w:right w:val="none" w:sz="0" w:space="0" w:color="auto"/>
      </w:divBdr>
    </w:div>
    <w:div w:id="1358238783">
      <w:bodyDiv w:val="1"/>
      <w:marLeft w:val="0"/>
      <w:marRight w:val="0"/>
      <w:marTop w:val="0"/>
      <w:marBottom w:val="0"/>
      <w:divBdr>
        <w:top w:val="none" w:sz="0" w:space="0" w:color="auto"/>
        <w:left w:val="none" w:sz="0" w:space="0" w:color="auto"/>
        <w:bottom w:val="none" w:sz="0" w:space="0" w:color="auto"/>
        <w:right w:val="none" w:sz="0" w:space="0" w:color="auto"/>
      </w:divBdr>
    </w:div>
    <w:div w:id="1371882297">
      <w:bodyDiv w:val="1"/>
      <w:marLeft w:val="0"/>
      <w:marRight w:val="0"/>
      <w:marTop w:val="0"/>
      <w:marBottom w:val="0"/>
      <w:divBdr>
        <w:top w:val="none" w:sz="0" w:space="0" w:color="auto"/>
        <w:left w:val="none" w:sz="0" w:space="0" w:color="auto"/>
        <w:bottom w:val="none" w:sz="0" w:space="0" w:color="auto"/>
        <w:right w:val="none" w:sz="0" w:space="0" w:color="auto"/>
      </w:divBdr>
    </w:div>
    <w:div w:id="1372457919">
      <w:bodyDiv w:val="1"/>
      <w:marLeft w:val="0"/>
      <w:marRight w:val="0"/>
      <w:marTop w:val="0"/>
      <w:marBottom w:val="0"/>
      <w:divBdr>
        <w:top w:val="none" w:sz="0" w:space="0" w:color="auto"/>
        <w:left w:val="none" w:sz="0" w:space="0" w:color="auto"/>
        <w:bottom w:val="none" w:sz="0" w:space="0" w:color="auto"/>
        <w:right w:val="none" w:sz="0" w:space="0" w:color="auto"/>
      </w:divBdr>
    </w:div>
    <w:div w:id="1376588933">
      <w:bodyDiv w:val="1"/>
      <w:marLeft w:val="0"/>
      <w:marRight w:val="0"/>
      <w:marTop w:val="0"/>
      <w:marBottom w:val="0"/>
      <w:divBdr>
        <w:top w:val="none" w:sz="0" w:space="0" w:color="auto"/>
        <w:left w:val="none" w:sz="0" w:space="0" w:color="auto"/>
        <w:bottom w:val="none" w:sz="0" w:space="0" w:color="auto"/>
        <w:right w:val="none" w:sz="0" w:space="0" w:color="auto"/>
      </w:divBdr>
      <w:divsChild>
        <w:div w:id="899681309">
          <w:marLeft w:val="0"/>
          <w:marRight w:val="0"/>
          <w:marTop w:val="0"/>
          <w:marBottom w:val="0"/>
          <w:divBdr>
            <w:top w:val="none" w:sz="0" w:space="0" w:color="auto"/>
            <w:left w:val="none" w:sz="0" w:space="0" w:color="auto"/>
            <w:bottom w:val="none" w:sz="0" w:space="0" w:color="auto"/>
            <w:right w:val="none" w:sz="0" w:space="0" w:color="auto"/>
          </w:divBdr>
        </w:div>
        <w:div w:id="1002199164">
          <w:marLeft w:val="0"/>
          <w:marRight w:val="0"/>
          <w:marTop w:val="0"/>
          <w:marBottom w:val="0"/>
          <w:divBdr>
            <w:top w:val="none" w:sz="0" w:space="0" w:color="auto"/>
            <w:left w:val="none" w:sz="0" w:space="0" w:color="auto"/>
            <w:bottom w:val="none" w:sz="0" w:space="0" w:color="auto"/>
            <w:right w:val="none" w:sz="0" w:space="0" w:color="auto"/>
          </w:divBdr>
        </w:div>
      </w:divsChild>
    </w:div>
    <w:div w:id="1396120891">
      <w:bodyDiv w:val="1"/>
      <w:marLeft w:val="0"/>
      <w:marRight w:val="0"/>
      <w:marTop w:val="0"/>
      <w:marBottom w:val="0"/>
      <w:divBdr>
        <w:top w:val="none" w:sz="0" w:space="0" w:color="auto"/>
        <w:left w:val="none" w:sz="0" w:space="0" w:color="auto"/>
        <w:bottom w:val="none" w:sz="0" w:space="0" w:color="auto"/>
        <w:right w:val="none" w:sz="0" w:space="0" w:color="auto"/>
      </w:divBdr>
    </w:div>
    <w:div w:id="1429690746">
      <w:bodyDiv w:val="1"/>
      <w:marLeft w:val="0"/>
      <w:marRight w:val="0"/>
      <w:marTop w:val="0"/>
      <w:marBottom w:val="0"/>
      <w:divBdr>
        <w:top w:val="none" w:sz="0" w:space="0" w:color="auto"/>
        <w:left w:val="none" w:sz="0" w:space="0" w:color="auto"/>
        <w:bottom w:val="none" w:sz="0" w:space="0" w:color="auto"/>
        <w:right w:val="none" w:sz="0" w:space="0" w:color="auto"/>
      </w:divBdr>
    </w:div>
    <w:div w:id="1445150922">
      <w:bodyDiv w:val="1"/>
      <w:marLeft w:val="0"/>
      <w:marRight w:val="0"/>
      <w:marTop w:val="0"/>
      <w:marBottom w:val="0"/>
      <w:divBdr>
        <w:top w:val="none" w:sz="0" w:space="0" w:color="auto"/>
        <w:left w:val="none" w:sz="0" w:space="0" w:color="auto"/>
        <w:bottom w:val="none" w:sz="0" w:space="0" w:color="auto"/>
        <w:right w:val="none" w:sz="0" w:space="0" w:color="auto"/>
      </w:divBdr>
    </w:div>
    <w:div w:id="1459377359">
      <w:bodyDiv w:val="1"/>
      <w:marLeft w:val="0"/>
      <w:marRight w:val="0"/>
      <w:marTop w:val="0"/>
      <w:marBottom w:val="0"/>
      <w:divBdr>
        <w:top w:val="none" w:sz="0" w:space="0" w:color="auto"/>
        <w:left w:val="none" w:sz="0" w:space="0" w:color="auto"/>
        <w:bottom w:val="none" w:sz="0" w:space="0" w:color="auto"/>
        <w:right w:val="none" w:sz="0" w:space="0" w:color="auto"/>
      </w:divBdr>
    </w:div>
    <w:div w:id="1486320306">
      <w:bodyDiv w:val="1"/>
      <w:marLeft w:val="0"/>
      <w:marRight w:val="0"/>
      <w:marTop w:val="0"/>
      <w:marBottom w:val="0"/>
      <w:divBdr>
        <w:top w:val="none" w:sz="0" w:space="0" w:color="auto"/>
        <w:left w:val="none" w:sz="0" w:space="0" w:color="auto"/>
        <w:bottom w:val="none" w:sz="0" w:space="0" w:color="auto"/>
        <w:right w:val="none" w:sz="0" w:space="0" w:color="auto"/>
      </w:divBdr>
    </w:div>
    <w:div w:id="1491562905">
      <w:bodyDiv w:val="1"/>
      <w:marLeft w:val="0"/>
      <w:marRight w:val="0"/>
      <w:marTop w:val="0"/>
      <w:marBottom w:val="0"/>
      <w:divBdr>
        <w:top w:val="none" w:sz="0" w:space="0" w:color="auto"/>
        <w:left w:val="none" w:sz="0" w:space="0" w:color="auto"/>
        <w:bottom w:val="none" w:sz="0" w:space="0" w:color="auto"/>
        <w:right w:val="none" w:sz="0" w:space="0" w:color="auto"/>
      </w:divBdr>
    </w:div>
    <w:div w:id="1495760138">
      <w:bodyDiv w:val="1"/>
      <w:marLeft w:val="0"/>
      <w:marRight w:val="0"/>
      <w:marTop w:val="0"/>
      <w:marBottom w:val="0"/>
      <w:divBdr>
        <w:top w:val="none" w:sz="0" w:space="0" w:color="auto"/>
        <w:left w:val="none" w:sz="0" w:space="0" w:color="auto"/>
        <w:bottom w:val="none" w:sz="0" w:space="0" w:color="auto"/>
        <w:right w:val="none" w:sz="0" w:space="0" w:color="auto"/>
      </w:divBdr>
    </w:div>
    <w:div w:id="1510171499">
      <w:bodyDiv w:val="1"/>
      <w:marLeft w:val="0"/>
      <w:marRight w:val="0"/>
      <w:marTop w:val="0"/>
      <w:marBottom w:val="0"/>
      <w:divBdr>
        <w:top w:val="none" w:sz="0" w:space="0" w:color="auto"/>
        <w:left w:val="none" w:sz="0" w:space="0" w:color="auto"/>
        <w:bottom w:val="none" w:sz="0" w:space="0" w:color="auto"/>
        <w:right w:val="none" w:sz="0" w:space="0" w:color="auto"/>
      </w:divBdr>
    </w:div>
    <w:div w:id="1516768052">
      <w:bodyDiv w:val="1"/>
      <w:marLeft w:val="0"/>
      <w:marRight w:val="0"/>
      <w:marTop w:val="0"/>
      <w:marBottom w:val="0"/>
      <w:divBdr>
        <w:top w:val="none" w:sz="0" w:space="0" w:color="auto"/>
        <w:left w:val="none" w:sz="0" w:space="0" w:color="auto"/>
        <w:bottom w:val="none" w:sz="0" w:space="0" w:color="auto"/>
        <w:right w:val="none" w:sz="0" w:space="0" w:color="auto"/>
      </w:divBdr>
    </w:div>
    <w:div w:id="1518422633">
      <w:bodyDiv w:val="1"/>
      <w:marLeft w:val="0"/>
      <w:marRight w:val="0"/>
      <w:marTop w:val="0"/>
      <w:marBottom w:val="0"/>
      <w:divBdr>
        <w:top w:val="none" w:sz="0" w:space="0" w:color="auto"/>
        <w:left w:val="none" w:sz="0" w:space="0" w:color="auto"/>
        <w:bottom w:val="none" w:sz="0" w:space="0" w:color="auto"/>
        <w:right w:val="none" w:sz="0" w:space="0" w:color="auto"/>
      </w:divBdr>
    </w:div>
    <w:div w:id="1523671019">
      <w:bodyDiv w:val="1"/>
      <w:marLeft w:val="0"/>
      <w:marRight w:val="0"/>
      <w:marTop w:val="0"/>
      <w:marBottom w:val="0"/>
      <w:divBdr>
        <w:top w:val="none" w:sz="0" w:space="0" w:color="auto"/>
        <w:left w:val="none" w:sz="0" w:space="0" w:color="auto"/>
        <w:bottom w:val="none" w:sz="0" w:space="0" w:color="auto"/>
        <w:right w:val="none" w:sz="0" w:space="0" w:color="auto"/>
      </w:divBdr>
    </w:div>
    <w:div w:id="1526139961">
      <w:bodyDiv w:val="1"/>
      <w:marLeft w:val="0"/>
      <w:marRight w:val="0"/>
      <w:marTop w:val="0"/>
      <w:marBottom w:val="0"/>
      <w:divBdr>
        <w:top w:val="none" w:sz="0" w:space="0" w:color="auto"/>
        <w:left w:val="none" w:sz="0" w:space="0" w:color="auto"/>
        <w:bottom w:val="none" w:sz="0" w:space="0" w:color="auto"/>
        <w:right w:val="none" w:sz="0" w:space="0" w:color="auto"/>
      </w:divBdr>
    </w:div>
    <w:div w:id="1531529655">
      <w:bodyDiv w:val="1"/>
      <w:marLeft w:val="0"/>
      <w:marRight w:val="0"/>
      <w:marTop w:val="0"/>
      <w:marBottom w:val="0"/>
      <w:divBdr>
        <w:top w:val="none" w:sz="0" w:space="0" w:color="auto"/>
        <w:left w:val="none" w:sz="0" w:space="0" w:color="auto"/>
        <w:bottom w:val="none" w:sz="0" w:space="0" w:color="auto"/>
        <w:right w:val="none" w:sz="0" w:space="0" w:color="auto"/>
      </w:divBdr>
    </w:div>
    <w:div w:id="1531916820">
      <w:bodyDiv w:val="1"/>
      <w:marLeft w:val="0"/>
      <w:marRight w:val="0"/>
      <w:marTop w:val="0"/>
      <w:marBottom w:val="0"/>
      <w:divBdr>
        <w:top w:val="none" w:sz="0" w:space="0" w:color="auto"/>
        <w:left w:val="none" w:sz="0" w:space="0" w:color="auto"/>
        <w:bottom w:val="none" w:sz="0" w:space="0" w:color="auto"/>
        <w:right w:val="none" w:sz="0" w:space="0" w:color="auto"/>
      </w:divBdr>
    </w:div>
    <w:div w:id="1533759718">
      <w:bodyDiv w:val="1"/>
      <w:marLeft w:val="0"/>
      <w:marRight w:val="0"/>
      <w:marTop w:val="0"/>
      <w:marBottom w:val="0"/>
      <w:divBdr>
        <w:top w:val="none" w:sz="0" w:space="0" w:color="auto"/>
        <w:left w:val="none" w:sz="0" w:space="0" w:color="auto"/>
        <w:bottom w:val="none" w:sz="0" w:space="0" w:color="auto"/>
        <w:right w:val="none" w:sz="0" w:space="0" w:color="auto"/>
      </w:divBdr>
      <w:divsChild>
        <w:div w:id="633873325">
          <w:marLeft w:val="0"/>
          <w:marRight w:val="0"/>
          <w:marTop w:val="0"/>
          <w:marBottom w:val="0"/>
          <w:divBdr>
            <w:top w:val="none" w:sz="0" w:space="0" w:color="auto"/>
            <w:left w:val="none" w:sz="0" w:space="0" w:color="auto"/>
            <w:bottom w:val="none" w:sz="0" w:space="0" w:color="auto"/>
            <w:right w:val="none" w:sz="0" w:space="0" w:color="auto"/>
          </w:divBdr>
        </w:div>
        <w:div w:id="985547323">
          <w:marLeft w:val="0"/>
          <w:marRight w:val="0"/>
          <w:marTop w:val="0"/>
          <w:marBottom w:val="0"/>
          <w:divBdr>
            <w:top w:val="none" w:sz="0" w:space="0" w:color="auto"/>
            <w:left w:val="none" w:sz="0" w:space="0" w:color="auto"/>
            <w:bottom w:val="none" w:sz="0" w:space="0" w:color="auto"/>
            <w:right w:val="none" w:sz="0" w:space="0" w:color="auto"/>
          </w:divBdr>
        </w:div>
      </w:divsChild>
    </w:div>
    <w:div w:id="1537499257">
      <w:bodyDiv w:val="1"/>
      <w:marLeft w:val="0"/>
      <w:marRight w:val="0"/>
      <w:marTop w:val="0"/>
      <w:marBottom w:val="0"/>
      <w:divBdr>
        <w:top w:val="none" w:sz="0" w:space="0" w:color="auto"/>
        <w:left w:val="none" w:sz="0" w:space="0" w:color="auto"/>
        <w:bottom w:val="none" w:sz="0" w:space="0" w:color="auto"/>
        <w:right w:val="none" w:sz="0" w:space="0" w:color="auto"/>
      </w:divBdr>
    </w:div>
    <w:div w:id="1551306558">
      <w:bodyDiv w:val="1"/>
      <w:marLeft w:val="0"/>
      <w:marRight w:val="0"/>
      <w:marTop w:val="0"/>
      <w:marBottom w:val="0"/>
      <w:divBdr>
        <w:top w:val="none" w:sz="0" w:space="0" w:color="auto"/>
        <w:left w:val="none" w:sz="0" w:space="0" w:color="auto"/>
        <w:bottom w:val="none" w:sz="0" w:space="0" w:color="auto"/>
        <w:right w:val="none" w:sz="0" w:space="0" w:color="auto"/>
      </w:divBdr>
    </w:div>
    <w:div w:id="1559896698">
      <w:bodyDiv w:val="1"/>
      <w:marLeft w:val="0"/>
      <w:marRight w:val="0"/>
      <w:marTop w:val="0"/>
      <w:marBottom w:val="0"/>
      <w:divBdr>
        <w:top w:val="none" w:sz="0" w:space="0" w:color="auto"/>
        <w:left w:val="none" w:sz="0" w:space="0" w:color="auto"/>
        <w:bottom w:val="none" w:sz="0" w:space="0" w:color="auto"/>
        <w:right w:val="none" w:sz="0" w:space="0" w:color="auto"/>
      </w:divBdr>
    </w:div>
    <w:div w:id="1563785515">
      <w:bodyDiv w:val="1"/>
      <w:marLeft w:val="0"/>
      <w:marRight w:val="0"/>
      <w:marTop w:val="0"/>
      <w:marBottom w:val="0"/>
      <w:divBdr>
        <w:top w:val="none" w:sz="0" w:space="0" w:color="auto"/>
        <w:left w:val="none" w:sz="0" w:space="0" w:color="auto"/>
        <w:bottom w:val="none" w:sz="0" w:space="0" w:color="auto"/>
        <w:right w:val="none" w:sz="0" w:space="0" w:color="auto"/>
      </w:divBdr>
    </w:div>
    <w:div w:id="1578322656">
      <w:bodyDiv w:val="1"/>
      <w:marLeft w:val="0"/>
      <w:marRight w:val="0"/>
      <w:marTop w:val="0"/>
      <w:marBottom w:val="0"/>
      <w:divBdr>
        <w:top w:val="none" w:sz="0" w:space="0" w:color="auto"/>
        <w:left w:val="none" w:sz="0" w:space="0" w:color="auto"/>
        <w:bottom w:val="none" w:sz="0" w:space="0" w:color="auto"/>
        <w:right w:val="none" w:sz="0" w:space="0" w:color="auto"/>
      </w:divBdr>
      <w:divsChild>
        <w:div w:id="94714259">
          <w:marLeft w:val="0"/>
          <w:marRight w:val="0"/>
          <w:marTop w:val="0"/>
          <w:marBottom w:val="0"/>
          <w:divBdr>
            <w:top w:val="none" w:sz="0" w:space="0" w:color="auto"/>
            <w:left w:val="none" w:sz="0" w:space="0" w:color="auto"/>
            <w:bottom w:val="none" w:sz="0" w:space="0" w:color="auto"/>
            <w:right w:val="none" w:sz="0" w:space="0" w:color="auto"/>
          </w:divBdr>
          <w:divsChild>
            <w:div w:id="744839932">
              <w:marLeft w:val="0"/>
              <w:marRight w:val="0"/>
              <w:marTop w:val="0"/>
              <w:marBottom w:val="0"/>
              <w:divBdr>
                <w:top w:val="none" w:sz="0" w:space="0" w:color="auto"/>
                <w:left w:val="none" w:sz="0" w:space="0" w:color="auto"/>
                <w:bottom w:val="none" w:sz="0" w:space="0" w:color="auto"/>
                <w:right w:val="none" w:sz="0" w:space="0" w:color="auto"/>
              </w:divBdr>
              <w:divsChild>
                <w:div w:id="14165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24430">
      <w:bodyDiv w:val="1"/>
      <w:marLeft w:val="0"/>
      <w:marRight w:val="0"/>
      <w:marTop w:val="0"/>
      <w:marBottom w:val="0"/>
      <w:divBdr>
        <w:top w:val="none" w:sz="0" w:space="0" w:color="auto"/>
        <w:left w:val="none" w:sz="0" w:space="0" w:color="auto"/>
        <w:bottom w:val="none" w:sz="0" w:space="0" w:color="auto"/>
        <w:right w:val="none" w:sz="0" w:space="0" w:color="auto"/>
      </w:divBdr>
    </w:div>
    <w:div w:id="1594437752">
      <w:bodyDiv w:val="1"/>
      <w:marLeft w:val="0"/>
      <w:marRight w:val="0"/>
      <w:marTop w:val="0"/>
      <w:marBottom w:val="0"/>
      <w:divBdr>
        <w:top w:val="none" w:sz="0" w:space="0" w:color="auto"/>
        <w:left w:val="none" w:sz="0" w:space="0" w:color="auto"/>
        <w:bottom w:val="none" w:sz="0" w:space="0" w:color="auto"/>
        <w:right w:val="none" w:sz="0" w:space="0" w:color="auto"/>
      </w:divBdr>
    </w:div>
    <w:div w:id="1619993099">
      <w:bodyDiv w:val="1"/>
      <w:marLeft w:val="0"/>
      <w:marRight w:val="0"/>
      <w:marTop w:val="0"/>
      <w:marBottom w:val="0"/>
      <w:divBdr>
        <w:top w:val="none" w:sz="0" w:space="0" w:color="auto"/>
        <w:left w:val="none" w:sz="0" w:space="0" w:color="auto"/>
        <w:bottom w:val="none" w:sz="0" w:space="0" w:color="auto"/>
        <w:right w:val="none" w:sz="0" w:space="0" w:color="auto"/>
      </w:divBdr>
    </w:div>
    <w:div w:id="1643149257">
      <w:bodyDiv w:val="1"/>
      <w:marLeft w:val="0"/>
      <w:marRight w:val="0"/>
      <w:marTop w:val="0"/>
      <w:marBottom w:val="0"/>
      <w:divBdr>
        <w:top w:val="none" w:sz="0" w:space="0" w:color="auto"/>
        <w:left w:val="none" w:sz="0" w:space="0" w:color="auto"/>
        <w:bottom w:val="none" w:sz="0" w:space="0" w:color="auto"/>
        <w:right w:val="none" w:sz="0" w:space="0" w:color="auto"/>
      </w:divBdr>
    </w:div>
    <w:div w:id="1657343773">
      <w:bodyDiv w:val="1"/>
      <w:marLeft w:val="0"/>
      <w:marRight w:val="0"/>
      <w:marTop w:val="0"/>
      <w:marBottom w:val="0"/>
      <w:divBdr>
        <w:top w:val="none" w:sz="0" w:space="0" w:color="auto"/>
        <w:left w:val="none" w:sz="0" w:space="0" w:color="auto"/>
        <w:bottom w:val="none" w:sz="0" w:space="0" w:color="auto"/>
        <w:right w:val="none" w:sz="0" w:space="0" w:color="auto"/>
      </w:divBdr>
    </w:div>
    <w:div w:id="1658534849">
      <w:bodyDiv w:val="1"/>
      <w:marLeft w:val="0"/>
      <w:marRight w:val="0"/>
      <w:marTop w:val="0"/>
      <w:marBottom w:val="0"/>
      <w:divBdr>
        <w:top w:val="none" w:sz="0" w:space="0" w:color="auto"/>
        <w:left w:val="none" w:sz="0" w:space="0" w:color="auto"/>
        <w:bottom w:val="none" w:sz="0" w:space="0" w:color="auto"/>
        <w:right w:val="none" w:sz="0" w:space="0" w:color="auto"/>
      </w:divBdr>
    </w:div>
    <w:div w:id="1662390785">
      <w:bodyDiv w:val="1"/>
      <w:marLeft w:val="0"/>
      <w:marRight w:val="0"/>
      <w:marTop w:val="0"/>
      <w:marBottom w:val="0"/>
      <w:divBdr>
        <w:top w:val="none" w:sz="0" w:space="0" w:color="auto"/>
        <w:left w:val="none" w:sz="0" w:space="0" w:color="auto"/>
        <w:bottom w:val="none" w:sz="0" w:space="0" w:color="auto"/>
        <w:right w:val="none" w:sz="0" w:space="0" w:color="auto"/>
      </w:divBdr>
    </w:div>
    <w:div w:id="1696081576">
      <w:bodyDiv w:val="1"/>
      <w:marLeft w:val="0"/>
      <w:marRight w:val="0"/>
      <w:marTop w:val="0"/>
      <w:marBottom w:val="0"/>
      <w:divBdr>
        <w:top w:val="none" w:sz="0" w:space="0" w:color="auto"/>
        <w:left w:val="none" w:sz="0" w:space="0" w:color="auto"/>
        <w:bottom w:val="none" w:sz="0" w:space="0" w:color="auto"/>
        <w:right w:val="none" w:sz="0" w:space="0" w:color="auto"/>
      </w:divBdr>
    </w:div>
    <w:div w:id="1703554262">
      <w:bodyDiv w:val="1"/>
      <w:marLeft w:val="0"/>
      <w:marRight w:val="0"/>
      <w:marTop w:val="0"/>
      <w:marBottom w:val="0"/>
      <w:divBdr>
        <w:top w:val="none" w:sz="0" w:space="0" w:color="auto"/>
        <w:left w:val="none" w:sz="0" w:space="0" w:color="auto"/>
        <w:bottom w:val="none" w:sz="0" w:space="0" w:color="auto"/>
        <w:right w:val="none" w:sz="0" w:space="0" w:color="auto"/>
      </w:divBdr>
    </w:div>
    <w:div w:id="1708142993">
      <w:bodyDiv w:val="1"/>
      <w:marLeft w:val="0"/>
      <w:marRight w:val="0"/>
      <w:marTop w:val="0"/>
      <w:marBottom w:val="0"/>
      <w:divBdr>
        <w:top w:val="none" w:sz="0" w:space="0" w:color="auto"/>
        <w:left w:val="none" w:sz="0" w:space="0" w:color="auto"/>
        <w:bottom w:val="none" w:sz="0" w:space="0" w:color="auto"/>
        <w:right w:val="none" w:sz="0" w:space="0" w:color="auto"/>
      </w:divBdr>
    </w:div>
    <w:div w:id="1720547723">
      <w:bodyDiv w:val="1"/>
      <w:marLeft w:val="0"/>
      <w:marRight w:val="0"/>
      <w:marTop w:val="0"/>
      <w:marBottom w:val="0"/>
      <w:divBdr>
        <w:top w:val="none" w:sz="0" w:space="0" w:color="auto"/>
        <w:left w:val="none" w:sz="0" w:space="0" w:color="auto"/>
        <w:bottom w:val="none" w:sz="0" w:space="0" w:color="auto"/>
        <w:right w:val="none" w:sz="0" w:space="0" w:color="auto"/>
      </w:divBdr>
    </w:div>
    <w:div w:id="1730806877">
      <w:bodyDiv w:val="1"/>
      <w:marLeft w:val="0"/>
      <w:marRight w:val="0"/>
      <w:marTop w:val="0"/>
      <w:marBottom w:val="0"/>
      <w:divBdr>
        <w:top w:val="none" w:sz="0" w:space="0" w:color="auto"/>
        <w:left w:val="none" w:sz="0" w:space="0" w:color="auto"/>
        <w:bottom w:val="none" w:sz="0" w:space="0" w:color="auto"/>
        <w:right w:val="none" w:sz="0" w:space="0" w:color="auto"/>
      </w:divBdr>
    </w:div>
    <w:div w:id="1732994945">
      <w:bodyDiv w:val="1"/>
      <w:marLeft w:val="0"/>
      <w:marRight w:val="0"/>
      <w:marTop w:val="0"/>
      <w:marBottom w:val="0"/>
      <w:divBdr>
        <w:top w:val="none" w:sz="0" w:space="0" w:color="auto"/>
        <w:left w:val="none" w:sz="0" w:space="0" w:color="auto"/>
        <w:bottom w:val="none" w:sz="0" w:space="0" w:color="auto"/>
        <w:right w:val="none" w:sz="0" w:space="0" w:color="auto"/>
      </w:divBdr>
    </w:div>
    <w:div w:id="1736389241">
      <w:bodyDiv w:val="1"/>
      <w:marLeft w:val="0"/>
      <w:marRight w:val="0"/>
      <w:marTop w:val="0"/>
      <w:marBottom w:val="0"/>
      <w:divBdr>
        <w:top w:val="none" w:sz="0" w:space="0" w:color="auto"/>
        <w:left w:val="none" w:sz="0" w:space="0" w:color="auto"/>
        <w:bottom w:val="none" w:sz="0" w:space="0" w:color="auto"/>
        <w:right w:val="none" w:sz="0" w:space="0" w:color="auto"/>
      </w:divBdr>
      <w:divsChild>
        <w:div w:id="1977837474">
          <w:marLeft w:val="0"/>
          <w:marRight w:val="0"/>
          <w:marTop w:val="0"/>
          <w:marBottom w:val="0"/>
          <w:divBdr>
            <w:top w:val="none" w:sz="0" w:space="0" w:color="auto"/>
            <w:left w:val="none" w:sz="0" w:space="0" w:color="auto"/>
            <w:bottom w:val="none" w:sz="0" w:space="0" w:color="auto"/>
            <w:right w:val="none" w:sz="0" w:space="0" w:color="auto"/>
          </w:divBdr>
          <w:divsChild>
            <w:div w:id="431321676">
              <w:marLeft w:val="0"/>
              <w:marRight w:val="0"/>
              <w:marTop w:val="0"/>
              <w:marBottom w:val="0"/>
              <w:divBdr>
                <w:top w:val="none" w:sz="0" w:space="0" w:color="auto"/>
                <w:left w:val="none" w:sz="0" w:space="0" w:color="auto"/>
                <w:bottom w:val="none" w:sz="0" w:space="0" w:color="auto"/>
                <w:right w:val="none" w:sz="0" w:space="0" w:color="auto"/>
              </w:divBdr>
              <w:divsChild>
                <w:div w:id="28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7993">
      <w:bodyDiv w:val="1"/>
      <w:marLeft w:val="0"/>
      <w:marRight w:val="0"/>
      <w:marTop w:val="0"/>
      <w:marBottom w:val="0"/>
      <w:divBdr>
        <w:top w:val="none" w:sz="0" w:space="0" w:color="auto"/>
        <w:left w:val="none" w:sz="0" w:space="0" w:color="auto"/>
        <w:bottom w:val="none" w:sz="0" w:space="0" w:color="auto"/>
        <w:right w:val="none" w:sz="0" w:space="0" w:color="auto"/>
      </w:divBdr>
    </w:div>
    <w:div w:id="1770076854">
      <w:bodyDiv w:val="1"/>
      <w:marLeft w:val="0"/>
      <w:marRight w:val="0"/>
      <w:marTop w:val="0"/>
      <w:marBottom w:val="0"/>
      <w:divBdr>
        <w:top w:val="none" w:sz="0" w:space="0" w:color="auto"/>
        <w:left w:val="none" w:sz="0" w:space="0" w:color="auto"/>
        <w:bottom w:val="none" w:sz="0" w:space="0" w:color="auto"/>
        <w:right w:val="none" w:sz="0" w:space="0" w:color="auto"/>
      </w:divBdr>
    </w:div>
    <w:div w:id="1795097617">
      <w:bodyDiv w:val="1"/>
      <w:marLeft w:val="0"/>
      <w:marRight w:val="0"/>
      <w:marTop w:val="0"/>
      <w:marBottom w:val="0"/>
      <w:divBdr>
        <w:top w:val="none" w:sz="0" w:space="0" w:color="auto"/>
        <w:left w:val="none" w:sz="0" w:space="0" w:color="auto"/>
        <w:bottom w:val="none" w:sz="0" w:space="0" w:color="auto"/>
        <w:right w:val="none" w:sz="0" w:space="0" w:color="auto"/>
      </w:divBdr>
    </w:div>
    <w:div w:id="1803962260">
      <w:bodyDiv w:val="1"/>
      <w:marLeft w:val="0"/>
      <w:marRight w:val="0"/>
      <w:marTop w:val="0"/>
      <w:marBottom w:val="0"/>
      <w:divBdr>
        <w:top w:val="none" w:sz="0" w:space="0" w:color="auto"/>
        <w:left w:val="none" w:sz="0" w:space="0" w:color="auto"/>
        <w:bottom w:val="none" w:sz="0" w:space="0" w:color="auto"/>
        <w:right w:val="none" w:sz="0" w:space="0" w:color="auto"/>
      </w:divBdr>
    </w:div>
    <w:div w:id="1834712966">
      <w:bodyDiv w:val="1"/>
      <w:marLeft w:val="0"/>
      <w:marRight w:val="0"/>
      <w:marTop w:val="0"/>
      <w:marBottom w:val="0"/>
      <w:divBdr>
        <w:top w:val="none" w:sz="0" w:space="0" w:color="auto"/>
        <w:left w:val="none" w:sz="0" w:space="0" w:color="auto"/>
        <w:bottom w:val="none" w:sz="0" w:space="0" w:color="auto"/>
        <w:right w:val="none" w:sz="0" w:space="0" w:color="auto"/>
      </w:divBdr>
    </w:div>
    <w:div w:id="1840729918">
      <w:bodyDiv w:val="1"/>
      <w:marLeft w:val="0"/>
      <w:marRight w:val="0"/>
      <w:marTop w:val="0"/>
      <w:marBottom w:val="0"/>
      <w:divBdr>
        <w:top w:val="none" w:sz="0" w:space="0" w:color="auto"/>
        <w:left w:val="none" w:sz="0" w:space="0" w:color="auto"/>
        <w:bottom w:val="none" w:sz="0" w:space="0" w:color="auto"/>
        <w:right w:val="none" w:sz="0" w:space="0" w:color="auto"/>
      </w:divBdr>
    </w:div>
    <w:div w:id="1859157575">
      <w:bodyDiv w:val="1"/>
      <w:marLeft w:val="0"/>
      <w:marRight w:val="0"/>
      <w:marTop w:val="0"/>
      <w:marBottom w:val="0"/>
      <w:divBdr>
        <w:top w:val="none" w:sz="0" w:space="0" w:color="auto"/>
        <w:left w:val="none" w:sz="0" w:space="0" w:color="auto"/>
        <w:bottom w:val="none" w:sz="0" w:space="0" w:color="auto"/>
        <w:right w:val="none" w:sz="0" w:space="0" w:color="auto"/>
      </w:divBdr>
    </w:div>
    <w:div w:id="1869030042">
      <w:bodyDiv w:val="1"/>
      <w:marLeft w:val="0"/>
      <w:marRight w:val="0"/>
      <w:marTop w:val="0"/>
      <w:marBottom w:val="0"/>
      <w:divBdr>
        <w:top w:val="none" w:sz="0" w:space="0" w:color="auto"/>
        <w:left w:val="none" w:sz="0" w:space="0" w:color="auto"/>
        <w:bottom w:val="none" w:sz="0" w:space="0" w:color="auto"/>
        <w:right w:val="none" w:sz="0" w:space="0" w:color="auto"/>
      </w:divBdr>
    </w:div>
    <w:div w:id="1876965678">
      <w:bodyDiv w:val="1"/>
      <w:marLeft w:val="0"/>
      <w:marRight w:val="0"/>
      <w:marTop w:val="0"/>
      <w:marBottom w:val="0"/>
      <w:divBdr>
        <w:top w:val="none" w:sz="0" w:space="0" w:color="auto"/>
        <w:left w:val="none" w:sz="0" w:space="0" w:color="auto"/>
        <w:bottom w:val="none" w:sz="0" w:space="0" w:color="auto"/>
        <w:right w:val="none" w:sz="0" w:space="0" w:color="auto"/>
      </w:divBdr>
    </w:div>
    <w:div w:id="1885486174">
      <w:bodyDiv w:val="1"/>
      <w:marLeft w:val="0"/>
      <w:marRight w:val="0"/>
      <w:marTop w:val="0"/>
      <w:marBottom w:val="0"/>
      <w:divBdr>
        <w:top w:val="none" w:sz="0" w:space="0" w:color="auto"/>
        <w:left w:val="none" w:sz="0" w:space="0" w:color="auto"/>
        <w:bottom w:val="none" w:sz="0" w:space="0" w:color="auto"/>
        <w:right w:val="none" w:sz="0" w:space="0" w:color="auto"/>
      </w:divBdr>
    </w:div>
    <w:div w:id="1902130090">
      <w:bodyDiv w:val="1"/>
      <w:marLeft w:val="0"/>
      <w:marRight w:val="0"/>
      <w:marTop w:val="0"/>
      <w:marBottom w:val="0"/>
      <w:divBdr>
        <w:top w:val="none" w:sz="0" w:space="0" w:color="auto"/>
        <w:left w:val="none" w:sz="0" w:space="0" w:color="auto"/>
        <w:bottom w:val="none" w:sz="0" w:space="0" w:color="auto"/>
        <w:right w:val="none" w:sz="0" w:space="0" w:color="auto"/>
      </w:divBdr>
    </w:div>
    <w:div w:id="1912344258">
      <w:bodyDiv w:val="1"/>
      <w:marLeft w:val="0"/>
      <w:marRight w:val="0"/>
      <w:marTop w:val="0"/>
      <w:marBottom w:val="0"/>
      <w:divBdr>
        <w:top w:val="none" w:sz="0" w:space="0" w:color="auto"/>
        <w:left w:val="none" w:sz="0" w:space="0" w:color="auto"/>
        <w:bottom w:val="none" w:sz="0" w:space="0" w:color="auto"/>
        <w:right w:val="none" w:sz="0" w:space="0" w:color="auto"/>
      </w:divBdr>
    </w:div>
    <w:div w:id="1924298357">
      <w:bodyDiv w:val="1"/>
      <w:marLeft w:val="0"/>
      <w:marRight w:val="0"/>
      <w:marTop w:val="0"/>
      <w:marBottom w:val="0"/>
      <w:divBdr>
        <w:top w:val="none" w:sz="0" w:space="0" w:color="auto"/>
        <w:left w:val="none" w:sz="0" w:space="0" w:color="auto"/>
        <w:bottom w:val="none" w:sz="0" w:space="0" w:color="auto"/>
        <w:right w:val="none" w:sz="0" w:space="0" w:color="auto"/>
      </w:divBdr>
    </w:div>
    <w:div w:id="1933663224">
      <w:bodyDiv w:val="1"/>
      <w:marLeft w:val="0"/>
      <w:marRight w:val="0"/>
      <w:marTop w:val="0"/>
      <w:marBottom w:val="0"/>
      <w:divBdr>
        <w:top w:val="none" w:sz="0" w:space="0" w:color="auto"/>
        <w:left w:val="none" w:sz="0" w:space="0" w:color="auto"/>
        <w:bottom w:val="none" w:sz="0" w:space="0" w:color="auto"/>
        <w:right w:val="none" w:sz="0" w:space="0" w:color="auto"/>
      </w:divBdr>
    </w:div>
    <w:div w:id="1936204496">
      <w:bodyDiv w:val="1"/>
      <w:marLeft w:val="0"/>
      <w:marRight w:val="0"/>
      <w:marTop w:val="0"/>
      <w:marBottom w:val="0"/>
      <w:divBdr>
        <w:top w:val="none" w:sz="0" w:space="0" w:color="auto"/>
        <w:left w:val="none" w:sz="0" w:space="0" w:color="auto"/>
        <w:bottom w:val="none" w:sz="0" w:space="0" w:color="auto"/>
        <w:right w:val="none" w:sz="0" w:space="0" w:color="auto"/>
      </w:divBdr>
    </w:div>
    <w:div w:id="1946112828">
      <w:bodyDiv w:val="1"/>
      <w:marLeft w:val="0"/>
      <w:marRight w:val="0"/>
      <w:marTop w:val="0"/>
      <w:marBottom w:val="0"/>
      <w:divBdr>
        <w:top w:val="none" w:sz="0" w:space="0" w:color="auto"/>
        <w:left w:val="none" w:sz="0" w:space="0" w:color="auto"/>
        <w:bottom w:val="none" w:sz="0" w:space="0" w:color="auto"/>
        <w:right w:val="none" w:sz="0" w:space="0" w:color="auto"/>
      </w:divBdr>
    </w:div>
    <w:div w:id="1946841043">
      <w:bodyDiv w:val="1"/>
      <w:marLeft w:val="0"/>
      <w:marRight w:val="0"/>
      <w:marTop w:val="0"/>
      <w:marBottom w:val="0"/>
      <w:divBdr>
        <w:top w:val="none" w:sz="0" w:space="0" w:color="auto"/>
        <w:left w:val="none" w:sz="0" w:space="0" w:color="auto"/>
        <w:bottom w:val="none" w:sz="0" w:space="0" w:color="auto"/>
        <w:right w:val="none" w:sz="0" w:space="0" w:color="auto"/>
      </w:divBdr>
    </w:div>
    <w:div w:id="1947690223">
      <w:bodyDiv w:val="1"/>
      <w:marLeft w:val="0"/>
      <w:marRight w:val="0"/>
      <w:marTop w:val="0"/>
      <w:marBottom w:val="0"/>
      <w:divBdr>
        <w:top w:val="none" w:sz="0" w:space="0" w:color="auto"/>
        <w:left w:val="none" w:sz="0" w:space="0" w:color="auto"/>
        <w:bottom w:val="none" w:sz="0" w:space="0" w:color="auto"/>
        <w:right w:val="none" w:sz="0" w:space="0" w:color="auto"/>
      </w:divBdr>
    </w:div>
    <w:div w:id="1954897004">
      <w:bodyDiv w:val="1"/>
      <w:marLeft w:val="0"/>
      <w:marRight w:val="0"/>
      <w:marTop w:val="0"/>
      <w:marBottom w:val="0"/>
      <w:divBdr>
        <w:top w:val="none" w:sz="0" w:space="0" w:color="auto"/>
        <w:left w:val="none" w:sz="0" w:space="0" w:color="auto"/>
        <w:bottom w:val="none" w:sz="0" w:space="0" w:color="auto"/>
        <w:right w:val="none" w:sz="0" w:space="0" w:color="auto"/>
      </w:divBdr>
    </w:div>
    <w:div w:id="1976064824">
      <w:bodyDiv w:val="1"/>
      <w:marLeft w:val="0"/>
      <w:marRight w:val="0"/>
      <w:marTop w:val="0"/>
      <w:marBottom w:val="0"/>
      <w:divBdr>
        <w:top w:val="none" w:sz="0" w:space="0" w:color="auto"/>
        <w:left w:val="none" w:sz="0" w:space="0" w:color="auto"/>
        <w:bottom w:val="none" w:sz="0" w:space="0" w:color="auto"/>
        <w:right w:val="none" w:sz="0" w:space="0" w:color="auto"/>
      </w:divBdr>
    </w:div>
    <w:div w:id="1978560326">
      <w:bodyDiv w:val="1"/>
      <w:marLeft w:val="0"/>
      <w:marRight w:val="0"/>
      <w:marTop w:val="0"/>
      <w:marBottom w:val="0"/>
      <w:divBdr>
        <w:top w:val="none" w:sz="0" w:space="0" w:color="auto"/>
        <w:left w:val="none" w:sz="0" w:space="0" w:color="auto"/>
        <w:bottom w:val="none" w:sz="0" w:space="0" w:color="auto"/>
        <w:right w:val="none" w:sz="0" w:space="0" w:color="auto"/>
      </w:divBdr>
    </w:div>
    <w:div w:id="2008096291">
      <w:bodyDiv w:val="1"/>
      <w:marLeft w:val="0"/>
      <w:marRight w:val="0"/>
      <w:marTop w:val="0"/>
      <w:marBottom w:val="0"/>
      <w:divBdr>
        <w:top w:val="none" w:sz="0" w:space="0" w:color="auto"/>
        <w:left w:val="none" w:sz="0" w:space="0" w:color="auto"/>
        <w:bottom w:val="none" w:sz="0" w:space="0" w:color="auto"/>
        <w:right w:val="none" w:sz="0" w:space="0" w:color="auto"/>
      </w:divBdr>
    </w:div>
    <w:div w:id="2015062466">
      <w:bodyDiv w:val="1"/>
      <w:marLeft w:val="0"/>
      <w:marRight w:val="0"/>
      <w:marTop w:val="0"/>
      <w:marBottom w:val="0"/>
      <w:divBdr>
        <w:top w:val="none" w:sz="0" w:space="0" w:color="auto"/>
        <w:left w:val="none" w:sz="0" w:space="0" w:color="auto"/>
        <w:bottom w:val="none" w:sz="0" w:space="0" w:color="auto"/>
        <w:right w:val="none" w:sz="0" w:space="0" w:color="auto"/>
      </w:divBdr>
    </w:div>
    <w:div w:id="2017656866">
      <w:bodyDiv w:val="1"/>
      <w:marLeft w:val="0"/>
      <w:marRight w:val="0"/>
      <w:marTop w:val="0"/>
      <w:marBottom w:val="0"/>
      <w:divBdr>
        <w:top w:val="none" w:sz="0" w:space="0" w:color="auto"/>
        <w:left w:val="none" w:sz="0" w:space="0" w:color="auto"/>
        <w:bottom w:val="none" w:sz="0" w:space="0" w:color="auto"/>
        <w:right w:val="none" w:sz="0" w:space="0" w:color="auto"/>
      </w:divBdr>
    </w:div>
    <w:div w:id="2022730730">
      <w:bodyDiv w:val="1"/>
      <w:marLeft w:val="0"/>
      <w:marRight w:val="0"/>
      <w:marTop w:val="0"/>
      <w:marBottom w:val="0"/>
      <w:divBdr>
        <w:top w:val="none" w:sz="0" w:space="0" w:color="auto"/>
        <w:left w:val="none" w:sz="0" w:space="0" w:color="auto"/>
        <w:bottom w:val="none" w:sz="0" w:space="0" w:color="auto"/>
        <w:right w:val="none" w:sz="0" w:space="0" w:color="auto"/>
      </w:divBdr>
    </w:div>
    <w:div w:id="2024432377">
      <w:bodyDiv w:val="1"/>
      <w:marLeft w:val="0"/>
      <w:marRight w:val="0"/>
      <w:marTop w:val="0"/>
      <w:marBottom w:val="0"/>
      <w:divBdr>
        <w:top w:val="none" w:sz="0" w:space="0" w:color="auto"/>
        <w:left w:val="none" w:sz="0" w:space="0" w:color="auto"/>
        <w:bottom w:val="none" w:sz="0" w:space="0" w:color="auto"/>
        <w:right w:val="none" w:sz="0" w:space="0" w:color="auto"/>
      </w:divBdr>
    </w:div>
    <w:div w:id="2029326838">
      <w:bodyDiv w:val="1"/>
      <w:marLeft w:val="0"/>
      <w:marRight w:val="0"/>
      <w:marTop w:val="0"/>
      <w:marBottom w:val="0"/>
      <w:divBdr>
        <w:top w:val="none" w:sz="0" w:space="0" w:color="auto"/>
        <w:left w:val="none" w:sz="0" w:space="0" w:color="auto"/>
        <w:bottom w:val="none" w:sz="0" w:space="0" w:color="auto"/>
        <w:right w:val="none" w:sz="0" w:space="0" w:color="auto"/>
      </w:divBdr>
    </w:div>
    <w:div w:id="2031763229">
      <w:bodyDiv w:val="1"/>
      <w:marLeft w:val="0"/>
      <w:marRight w:val="0"/>
      <w:marTop w:val="0"/>
      <w:marBottom w:val="0"/>
      <w:divBdr>
        <w:top w:val="none" w:sz="0" w:space="0" w:color="auto"/>
        <w:left w:val="none" w:sz="0" w:space="0" w:color="auto"/>
        <w:bottom w:val="none" w:sz="0" w:space="0" w:color="auto"/>
        <w:right w:val="none" w:sz="0" w:space="0" w:color="auto"/>
      </w:divBdr>
    </w:div>
    <w:div w:id="2037343038">
      <w:bodyDiv w:val="1"/>
      <w:marLeft w:val="0"/>
      <w:marRight w:val="0"/>
      <w:marTop w:val="0"/>
      <w:marBottom w:val="0"/>
      <w:divBdr>
        <w:top w:val="none" w:sz="0" w:space="0" w:color="auto"/>
        <w:left w:val="none" w:sz="0" w:space="0" w:color="auto"/>
        <w:bottom w:val="none" w:sz="0" w:space="0" w:color="auto"/>
        <w:right w:val="none" w:sz="0" w:space="0" w:color="auto"/>
      </w:divBdr>
    </w:div>
    <w:div w:id="2053264005">
      <w:bodyDiv w:val="1"/>
      <w:marLeft w:val="0"/>
      <w:marRight w:val="0"/>
      <w:marTop w:val="0"/>
      <w:marBottom w:val="0"/>
      <w:divBdr>
        <w:top w:val="none" w:sz="0" w:space="0" w:color="auto"/>
        <w:left w:val="none" w:sz="0" w:space="0" w:color="auto"/>
        <w:bottom w:val="none" w:sz="0" w:space="0" w:color="auto"/>
        <w:right w:val="none" w:sz="0" w:space="0" w:color="auto"/>
      </w:divBdr>
    </w:div>
    <w:div w:id="2054502381">
      <w:bodyDiv w:val="1"/>
      <w:marLeft w:val="0"/>
      <w:marRight w:val="0"/>
      <w:marTop w:val="0"/>
      <w:marBottom w:val="0"/>
      <w:divBdr>
        <w:top w:val="none" w:sz="0" w:space="0" w:color="auto"/>
        <w:left w:val="none" w:sz="0" w:space="0" w:color="auto"/>
        <w:bottom w:val="none" w:sz="0" w:space="0" w:color="auto"/>
        <w:right w:val="none" w:sz="0" w:space="0" w:color="auto"/>
      </w:divBdr>
    </w:div>
    <w:div w:id="2073384097">
      <w:bodyDiv w:val="1"/>
      <w:marLeft w:val="0"/>
      <w:marRight w:val="0"/>
      <w:marTop w:val="0"/>
      <w:marBottom w:val="0"/>
      <w:divBdr>
        <w:top w:val="none" w:sz="0" w:space="0" w:color="auto"/>
        <w:left w:val="none" w:sz="0" w:space="0" w:color="auto"/>
        <w:bottom w:val="none" w:sz="0" w:space="0" w:color="auto"/>
        <w:right w:val="none" w:sz="0" w:space="0" w:color="auto"/>
      </w:divBdr>
    </w:div>
    <w:div w:id="2079594309">
      <w:bodyDiv w:val="1"/>
      <w:marLeft w:val="0"/>
      <w:marRight w:val="0"/>
      <w:marTop w:val="0"/>
      <w:marBottom w:val="0"/>
      <w:divBdr>
        <w:top w:val="none" w:sz="0" w:space="0" w:color="auto"/>
        <w:left w:val="none" w:sz="0" w:space="0" w:color="auto"/>
        <w:bottom w:val="none" w:sz="0" w:space="0" w:color="auto"/>
        <w:right w:val="none" w:sz="0" w:space="0" w:color="auto"/>
      </w:divBdr>
    </w:div>
    <w:div w:id="2082361381">
      <w:bodyDiv w:val="1"/>
      <w:marLeft w:val="0"/>
      <w:marRight w:val="0"/>
      <w:marTop w:val="0"/>
      <w:marBottom w:val="0"/>
      <w:divBdr>
        <w:top w:val="none" w:sz="0" w:space="0" w:color="auto"/>
        <w:left w:val="none" w:sz="0" w:space="0" w:color="auto"/>
        <w:bottom w:val="none" w:sz="0" w:space="0" w:color="auto"/>
        <w:right w:val="none" w:sz="0" w:space="0" w:color="auto"/>
      </w:divBdr>
    </w:div>
    <w:div w:id="2082944408">
      <w:bodyDiv w:val="1"/>
      <w:marLeft w:val="0"/>
      <w:marRight w:val="0"/>
      <w:marTop w:val="0"/>
      <w:marBottom w:val="0"/>
      <w:divBdr>
        <w:top w:val="none" w:sz="0" w:space="0" w:color="auto"/>
        <w:left w:val="none" w:sz="0" w:space="0" w:color="auto"/>
        <w:bottom w:val="none" w:sz="0" w:space="0" w:color="auto"/>
        <w:right w:val="none" w:sz="0" w:space="0" w:color="auto"/>
      </w:divBdr>
    </w:div>
    <w:div w:id="2101638367">
      <w:bodyDiv w:val="1"/>
      <w:marLeft w:val="0"/>
      <w:marRight w:val="0"/>
      <w:marTop w:val="0"/>
      <w:marBottom w:val="0"/>
      <w:divBdr>
        <w:top w:val="none" w:sz="0" w:space="0" w:color="auto"/>
        <w:left w:val="none" w:sz="0" w:space="0" w:color="auto"/>
        <w:bottom w:val="none" w:sz="0" w:space="0" w:color="auto"/>
        <w:right w:val="none" w:sz="0" w:space="0" w:color="auto"/>
      </w:divBdr>
    </w:div>
    <w:div w:id="2119526725">
      <w:bodyDiv w:val="1"/>
      <w:marLeft w:val="0"/>
      <w:marRight w:val="0"/>
      <w:marTop w:val="0"/>
      <w:marBottom w:val="0"/>
      <w:divBdr>
        <w:top w:val="none" w:sz="0" w:space="0" w:color="auto"/>
        <w:left w:val="none" w:sz="0" w:space="0" w:color="auto"/>
        <w:bottom w:val="none" w:sz="0" w:space="0" w:color="auto"/>
        <w:right w:val="none" w:sz="0" w:space="0" w:color="auto"/>
      </w:divBdr>
    </w:div>
    <w:div w:id="2130780906">
      <w:bodyDiv w:val="1"/>
      <w:marLeft w:val="0"/>
      <w:marRight w:val="0"/>
      <w:marTop w:val="0"/>
      <w:marBottom w:val="0"/>
      <w:divBdr>
        <w:top w:val="none" w:sz="0" w:space="0" w:color="auto"/>
        <w:left w:val="none" w:sz="0" w:space="0" w:color="auto"/>
        <w:bottom w:val="none" w:sz="0" w:space="0" w:color="auto"/>
        <w:right w:val="none" w:sz="0" w:space="0" w:color="auto"/>
      </w:divBdr>
    </w:div>
    <w:div w:id="213420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doh/doh/sandy-pages/homepage-grid/quarterly-performance-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doh/doh/housing/notices-and-public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doh/doh/programs/small-cities-progr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hb.org/News%20and%20Economics/Housing%20Economics/State%20and%20Local%20Data/Building%20Permits%20by%20State%20and%20Metro%20Area" TargetMode="External"/><Relationship Id="rId4" Type="http://schemas.openxmlformats.org/officeDocument/2006/relationships/settings" Target="settings.xml"/><Relationship Id="rId9" Type="http://schemas.openxmlformats.org/officeDocument/2006/relationships/hyperlink" Target="http://www.redfin.com/state/Connecticut/housing-market" TargetMode="External"/><Relationship Id="rId14" Type="http://schemas.openxmlformats.org/officeDocument/2006/relationships/hyperlink" Target="https://portal.ct.gov/doh/doh/sandy-pages/ndr-q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953E6-3AA1-475C-8198-BF537572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15634</Words>
  <Characters>95373</Characters>
  <Application>Microsoft Office Word</Application>
  <DocSecurity>0</DocSecurity>
  <Lines>5298</Lines>
  <Paragraphs>3580</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107427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GutierrezBe</dc:creator>
  <cp:keywords/>
  <dc:description/>
  <cp:lastModifiedBy>Generali, Beth</cp:lastModifiedBy>
  <cp:revision>2</cp:revision>
  <cp:lastPrinted>2025-12-02T20:49:00Z</cp:lastPrinted>
  <dcterms:created xsi:type="dcterms:W3CDTF">2026-02-20T19:54:00Z</dcterms:created>
  <dcterms:modified xsi:type="dcterms:W3CDTF">2026-02-20T19:54:00Z</dcterms:modified>
</cp:coreProperties>
</file>