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5A261" w14:textId="42CB26B5" w:rsidR="00FB597E" w:rsidRPr="00FB597E" w:rsidRDefault="00FB597E" w:rsidP="00FB597E">
      <w:pPr>
        <w:jc w:val="center"/>
      </w:pPr>
      <w:r w:rsidRPr="2548C407">
        <w:rPr>
          <w:b/>
          <w:bCs/>
        </w:rPr>
        <w:t>NOTICE OF FUND</w:t>
      </w:r>
      <w:r w:rsidR="00BF1FDA" w:rsidRPr="2548C407">
        <w:rPr>
          <w:b/>
          <w:bCs/>
        </w:rPr>
        <w:t>ING</w:t>
      </w:r>
      <w:r w:rsidRPr="2548C407">
        <w:rPr>
          <w:b/>
          <w:bCs/>
        </w:rPr>
        <w:t xml:space="preserve"> AVAILABILITY</w:t>
      </w:r>
    </w:p>
    <w:p w14:paraId="5943D904" w14:textId="7A9373FB" w:rsidR="007A141B" w:rsidRPr="007A141B" w:rsidRDefault="00FB597E" w:rsidP="007A141B">
      <w:r w:rsidRPr="00FB597E">
        <w:t> </w:t>
      </w:r>
      <w:r w:rsidR="007A141B" w:rsidRPr="007A141B">
        <w:t>  </w:t>
      </w:r>
    </w:p>
    <w:p w14:paraId="1AE94453" w14:textId="05D5594D" w:rsidR="007A141B" w:rsidRPr="007A141B" w:rsidRDefault="007A141B" w:rsidP="007A141B">
      <w:pPr>
        <w:jc w:val="center"/>
        <w:rPr>
          <w:b/>
          <w:bCs/>
        </w:rPr>
      </w:pPr>
      <w:r w:rsidRPr="007A141B">
        <w:rPr>
          <w:b/>
          <w:bCs/>
        </w:rPr>
        <w:t>Homeless Shelter Facilities and Homeless Services Facilities Capital Improvement Funds</w:t>
      </w:r>
    </w:p>
    <w:p w14:paraId="01EEDDC7" w14:textId="77777777" w:rsidR="007A141B" w:rsidRPr="007A141B" w:rsidRDefault="007A141B" w:rsidP="007A141B">
      <w:pPr>
        <w:rPr>
          <w:b/>
          <w:bCs/>
        </w:rPr>
      </w:pPr>
      <w:r w:rsidRPr="007A141B">
        <w:rPr>
          <w:b/>
          <w:bCs/>
        </w:rPr>
        <w:t>  </w:t>
      </w:r>
    </w:p>
    <w:p w14:paraId="43BEC28E" w14:textId="77777777" w:rsidR="007A141B" w:rsidRPr="007A141B" w:rsidRDefault="007A141B" w:rsidP="007A141B">
      <w:pPr>
        <w:rPr>
          <w:b/>
          <w:bCs/>
        </w:rPr>
      </w:pPr>
      <w:r w:rsidRPr="007A141B">
        <w:rPr>
          <w:b/>
          <w:bCs/>
        </w:rPr>
        <w:t>Issuing Agency: State of Connecticut Department of Housing  </w:t>
      </w:r>
    </w:p>
    <w:p w14:paraId="083AA253" w14:textId="77777777" w:rsidR="007A141B" w:rsidRPr="007A141B" w:rsidRDefault="007A141B" w:rsidP="007A141B">
      <w:pPr>
        <w:rPr>
          <w:b/>
          <w:bCs/>
        </w:rPr>
      </w:pPr>
      <w:r w:rsidRPr="007A141B">
        <w:rPr>
          <w:b/>
          <w:bCs/>
        </w:rPr>
        <w:t>Release Date: 08/25/2025  </w:t>
      </w:r>
    </w:p>
    <w:p w14:paraId="4C720160" w14:textId="77777777" w:rsidR="007A141B" w:rsidRPr="007A141B" w:rsidRDefault="007A141B" w:rsidP="007A141B">
      <w:r w:rsidRPr="007A141B">
        <w:t>  </w:t>
      </w:r>
    </w:p>
    <w:p w14:paraId="4CAB94B2" w14:textId="77777777" w:rsidR="007A141B" w:rsidRPr="007A141B" w:rsidRDefault="007A141B" w:rsidP="007A141B">
      <w:pPr>
        <w:rPr>
          <w:b/>
          <w:bCs/>
        </w:rPr>
      </w:pPr>
      <w:r w:rsidRPr="007A141B">
        <w:rPr>
          <w:b/>
          <w:bCs/>
        </w:rPr>
        <w:t>I. Purpose  </w:t>
      </w:r>
    </w:p>
    <w:p w14:paraId="6D743BD1" w14:textId="77777777" w:rsidR="007A141B" w:rsidRPr="007A141B" w:rsidRDefault="007A141B" w:rsidP="007A141B">
      <w:pPr>
        <w:rPr>
          <w:b/>
          <w:bCs/>
        </w:rPr>
      </w:pPr>
      <w:r w:rsidRPr="007A141B">
        <w:rPr>
          <w:b/>
          <w:bCs/>
        </w:rPr>
        <w:t>  </w:t>
      </w:r>
    </w:p>
    <w:p w14:paraId="1F27A1E3" w14:textId="77777777" w:rsidR="007A141B" w:rsidRPr="007A141B" w:rsidRDefault="007A141B" w:rsidP="007A141B">
      <w:r w:rsidRPr="007A141B">
        <w:t>The State of Connecticut Department of Housing (“DOH”) is committed to supporting our State’s homeless shelters and homeless service providers; those who assist in meeting the basic needs of our homeless individuals and families.   </w:t>
      </w:r>
    </w:p>
    <w:p w14:paraId="4E7A36BD" w14:textId="77777777" w:rsidR="007A141B" w:rsidRPr="007A141B" w:rsidRDefault="007A141B" w:rsidP="007A141B">
      <w:r w:rsidRPr="007A141B">
        <w:t> </w:t>
      </w:r>
    </w:p>
    <w:p w14:paraId="4192D01E" w14:textId="77777777" w:rsidR="007A141B" w:rsidRPr="007A141B" w:rsidRDefault="007A141B" w:rsidP="007A141B">
      <w:r w:rsidRPr="007A141B">
        <w:t xml:space="preserve">The Department of Housing announces the availability of funding approved for GRANTS-IN-AID TO NONPROFIT ORGANIZATIONS FOR CAPITAL IMPROVEMENTS TO FACILITIES THAT ARE USED TO HOUSE </w:t>
      </w:r>
      <w:proofErr w:type="gramStart"/>
      <w:r w:rsidRPr="007A141B">
        <w:t>THE HOMELESS</w:t>
      </w:r>
      <w:proofErr w:type="gramEnd"/>
      <w:r w:rsidRPr="007A141B">
        <w:t xml:space="preserve"> OR PROVIDE SERVICES TO THE HOMELESS.  </w:t>
      </w:r>
    </w:p>
    <w:p w14:paraId="3846F879" w14:textId="77777777" w:rsidR="007A141B" w:rsidRPr="007A141B" w:rsidRDefault="007A141B" w:rsidP="007A141B">
      <w:r w:rsidRPr="007A141B">
        <w:t> </w:t>
      </w:r>
    </w:p>
    <w:p w14:paraId="2B1AAF4F" w14:textId="731EE61C" w:rsidR="007A141B" w:rsidRPr="007A141B" w:rsidRDefault="007A141B" w:rsidP="007A141B">
      <w:r w:rsidRPr="007A141B">
        <w:t>The goal of this NOFA (“the Goal”) is to provide capital funding to upgrade the condition of existing emergency shelter and other homeless service facilities (such as food banks), including upgrades to support the overall health and safety of shelter residents.  Examples include improvements to kitchens, bathrooms and sleeping areas, beds, generators, painting, plumbing and electrical repair and upgrades, heating and air conditioning systems, and energy conservation.   </w:t>
      </w:r>
    </w:p>
    <w:p w14:paraId="39C439E0" w14:textId="77777777" w:rsidR="007A141B" w:rsidRPr="007A141B" w:rsidRDefault="007A141B" w:rsidP="007A141B">
      <w:r w:rsidRPr="007A141B">
        <w:t> </w:t>
      </w:r>
    </w:p>
    <w:p w14:paraId="37ED077D" w14:textId="77777777" w:rsidR="007A141B" w:rsidRPr="007A141B" w:rsidRDefault="007A141B" w:rsidP="007A141B">
      <w:r w:rsidRPr="007A141B">
        <w:t>They may not include acquisitions, demolitions, purchases of land or buildings, or capital improvements to permanent supportive housing. </w:t>
      </w:r>
    </w:p>
    <w:p w14:paraId="1B451A55" w14:textId="77777777" w:rsidR="007A141B" w:rsidRPr="007A141B" w:rsidRDefault="007A141B" w:rsidP="007A141B">
      <w:r w:rsidRPr="007A141B">
        <w:t>  </w:t>
      </w:r>
    </w:p>
    <w:p w14:paraId="450FF323" w14:textId="77777777" w:rsidR="007A141B" w:rsidRPr="007A141B" w:rsidRDefault="007A141B" w:rsidP="007A141B">
      <w:pPr>
        <w:rPr>
          <w:b/>
          <w:bCs/>
        </w:rPr>
      </w:pPr>
      <w:r w:rsidRPr="007A141B">
        <w:rPr>
          <w:b/>
          <w:bCs/>
        </w:rPr>
        <w:t>II. Eligible Applicants  </w:t>
      </w:r>
    </w:p>
    <w:p w14:paraId="0FEF71C4" w14:textId="77777777" w:rsidR="007A141B" w:rsidRPr="007A141B" w:rsidRDefault="007A141B" w:rsidP="007A141B">
      <w:pPr>
        <w:rPr>
          <w:b/>
          <w:bCs/>
        </w:rPr>
      </w:pPr>
      <w:r w:rsidRPr="007A141B">
        <w:rPr>
          <w:b/>
          <w:bCs/>
        </w:rPr>
        <w:t>  </w:t>
      </w:r>
    </w:p>
    <w:p w14:paraId="6FEC1CD4" w14:textId="77777777" w:rsidR="007A141B" w:rsidRPr="007A141B" w:rsidRDefault="007A141B" w:rsidP="007A141B">
      <w:r w:rsidRPr="007A141B">
        <w:t>Eligible applicants include:  </w:t>
      </w:r>
    </w:p>
    <w:p w14:paraId="501AECCC" w14:textId="77777777" w:rsidR="007A141B" w:rsidRPr="007A141B" w:rsidRDefault="007A141B" w:rsidP="007A141B">
      <w:pPr>
        <w:numPr>
          <w:ilvl w:val="0"/>
          <w:numId w:val="21"/>
        </w:numPr>
      </w:pPr>
      <w:r w:rsidRPr="007A141B">
        <w:t>Nonprofit organizations with IRS 501(c)3 tax-exempt status  </w:t>
      </w:r>
    </w:p>
    <w:p w14:paraId="33FB2AA6" w14:textId="77777777" w:rsidR="007A141B" w:rsidRPr="007A141B" w:rsidRDefault="007A141B" w:rsidP="007A141B">
      <w:pPr>
        <w:numPr>
          <w:ilvl w:val="0"/>
          <w:numId w:val="22"/>
        </w:numPr>
      </w:pPr>
      <w:r w:rsidRPr="007A141B">
        <w:t>State-recognized nonprofit organizations that own the facility  </w:t>
      </w:r>
    </w:p>
    <w:p w14:paraId="459FE24B" w14:textId="036EC1E0" w:rsidR="007A141B" w:rsidRPr="007A141B" w:rsidRDefault="007A141B" w:rsidP="007A141B">
      <w:pPr>
        <w:numPr>
          <w:ilvl w:val="0"/>
          <w:numId w:val="23"/>
        </w:numPr>
      </w:pPr>
      <w:r w:rsidRPr="007A141B">
        <w:t xml:space="preserve">State-recognized nonprofit organizations that own the facility </w:t>
      </w:r>
      <w:r w:rsidRPr="007A141B">
        <w:rPr>
          <w:u w:val="single"/>
        </w:rPr>
        <w:t>and</w:t>
      </w:r>
      <w:r w:rsidRPr="007A141B">
        <w:t xml:space="preserve"> have a long-term lease with another nonprofit that provides services for individuals and families that are experiencing homelessness at that facility </w:t>
      </w:r>
    </w:p>
    <w:p w14:paraId="21B935BC" w14:textId="77777777" w:rsidR="007A141B" w:rsidRPr="007A141B" w:rsidRDefault="007A141B" w:rsidP="007A141B">
      <w:r w:rsidRPr="007A141B">
        <w:t>  </w:t>
      </w:r>
    </w:p>
    <w:p w14:paraId="594F22A5" w14:textId="77777777" w:rsidR="007A141B" w:rsidRPr="007A141B" w:rsidRDefault="007A141B" w:rsidP="007A141B">
      <w:pPr>
        <w:rPr>
          <w:b/>
          <w:bCs/>
        </w:rPr>
      </w:pPr>
      <w:r w:rsidRPr="007A141B">
        <w:rPr>
          <w:b/>
          <w:bCs/>
        </w:rPr>
        <w:t>III. Eligible Uses of Funds  </w:t>
      </w:r>
    </w:p>
    <w:p w14:paraId="4BF0FA5E" w14:textId="77777777" w:rsidR="007A141B" w:rsidRPr="007A141B" w:rsidRDefault="007A141B" w:rsidP="007A141B">
      <w:r w:rsidRPr="007A141B">
        <w:t>  </w:t>
      </w:r>
    </w:p>
    <w:p w14:paraId="76C1CD99" w14:textId="77777777" w:rsidR="007A141B" w:rsidRPr="007A141B" w:rsidRDefault="007A141B" w:rsidP="007A141B">
      <w:pPr>
        <w:numPr>
          <w:ilvl w:val="0"/>
          <w:numId w:val="24"/>
        </w:numPr>
      </w:pPr>
      <w:r w:rsidRPr="007A141B">
        <w:t>Renovation or repair of existing facilities  </w:t>
      </w:r>
    </w:p>
    <w:p w14:paraId="03F9648A" w14:textId="77777777" w:rsidR="007A141B" w:rsidRPr="007A141B" w:rsidRDefault="007A141B" w:rsidP="007A141B">
      <w:pPr>
        <w:numPr>
          <w:ilvl w:val="0"/>
          <w:numId w:val="25"/>
        </w:numPr>
      </w:pPr>
      <w:r w:rsidRPr="007A141B">
        <w:t>Accessibility modifications (ADA compliance)  </w:t>
      </w:r>
    </w:p>
    <w:p w14:paraId="1192C2A6" w14:textId="77777777" w:rsidR="007A141B" w:rsidRPr="007A141B" w:rsidRDefault="007A141B" w:rsidP="007A141B">
      <w:pPr>
        <w:numPr>
          <w:ilvl w:val="0"/>
          <w:numId w:val="26"/>
        </w:numPr>
      </w:pPr>
      <w:r w:rsidRPr="007A141B">
        <w:t>Safety and security improvements (e.g. fire suppression, alarm systems, lighting, cameras)  </w:t>
      </w:r>
    </w:p>
    <w:p w14:paraId="46421CD7" w14:textId="77777777" w:rsidR="007A141B" w:rsidRPr="007A141B" w:rsidRDefault="007A141B" w:rsidP="007A141B">
      <w:pPr>
        <w:numPr>
          <w:ilvl w:val="0"/>
          <w:numId w:val="27"/>
        </w:numPr>
      </w:pPr>
      <w:r w:rsidRPr="007A141B">
        <w:lastRenderedPageBreak/>
        <w:t>Upgrade or repair of HVAC, plumbing and electrical systems </w:t>
      </w:r>
    </w:p>
    <w:p w14:paraId="71594955" w14:textId="77777777" w:rsidR="007A141B" w:rsidRPr="007A141B" w:rsidRDefault="007A141B" w:rsidP="007A141B">
      <w:pPr>
        <w:numPr>
          <w:ilvl w:val="0"/>
          <w:numId w:val="28"/>
        </w:numPr>
      </w:pPr>
      <w:r w:rsidRPr="007A141B">
        <w:t>Cost of a Capital Needs Assessment (CNA)  </w:t>
      </w:r>
    </w:p>
    <w:p w14:paraId="095F2AEF" w14:textId="77777777" w:rsidR="007A141B" w:rsidRPr="007A141B" w:rsidRDefault="007A141B" w:rsidP="007A141B">
      <w:r w:rsidRPr="007A141B">
        <w:t> </w:t>
      </w:r>
    </w:p>
    <w:p w14:paraId="22FEB96A" w14:textId="77777777" w:rsidR="007A141B" w:rsidRPr="007A141B" w:rsidRDefault="007A141B" w:rsidP="007A141B">
      <w:r w:rsidRPr="007A141B">
        <w:t>Ineligible uses of the funds for the purposes of this NOFA include operational expenses, architect and engineering costs, expansion or creation of a facility, and projects not directly related to facilities that serve the homeless population. Other ineligible uses: acquisitions, demolitions, purchases of land or buildings, or capital improvements to permanent supportive housing.  </w:t>
      </w:r>
    </w:p>
    <w:p w14:paraId="211BDFE4" w14:textId="77777777" w:rsidR="007A141B" w:rsidRPr="007A141B" w:rsidRDefault="007A141B" w:rsidP="007A141B">
      <w:r w:rsidRPr="007A141B">
        <w:t>  </w:t>
      </w:r>
    </w:p>
    <w:p w14:paraId="4568F323" w14:textId="77777777" w:rsidR="007A141B" w:rsidRPr="007A141B" w:rsidRDefault="007A141B" w:rsidP="007A141B">
      <w:r w:rsidRPr="007A141B">
        <w:t>Allowable hard and soft costs will be at the discretion of DOH.    </w:t>
      </w:r>
    </w:p>
    <w:p w14:paraId="6644603A" w14:textId="77777777" w:rsidR="007A141B" w:rsidRPr="007A141B" w:rsidRDefault="007A141B" w:rsidP="007A141B">
      <w:r w:rsidRPr="007A141B">
        <w:t>  </w:t>
      </w:r>
    </w:p>
    <w:p w14:paraId="682C7B17" w14:textId="77777777" w:rsidR="007A141B" w:rsidRPr="007A141B" w:rsidRDefault="007A141B" w:rsidP="007A141B">
      <w:pPr>
        <w:rPr>
          <w:b/>
          <w:bCs/>
        </w:rPr>
      </w:pPr>
      <w:r w:rsidRPr="007A141B">
        <w:rPr>
          <w:b/>
          <w:bCs/>
        </w:rPr>
        <w:t>IV. Total Funding Available  </w:t>
      </w:r>
    </w:p>
    <w:p w14:paraId="0D7B2263" w14:textId="77777777" w:rsidR="007A141B" w:rsidRPr="007A141B" w:rsidRDefault="007A141B" w:rsidP="007A141B">
      <w:r w:rsidRPr="007A141B">
        <w:t>  </w:t>
      </w:r>
    </w:p>
    <w:p w14:paraId="47E2DB33" w14:textId="77777777" w:rsidR="007A141B" w:rsidRPr="007A141B" w:rsidRDefault="007A141B" w:rsidP="007A141B">
      <w:r w:rsidRPr="007A141B">
        <w:t xml:space="preserve">The aggregate amount of funding to be made available under this NOFA is approximately </w:t>
      </w:r>
      <w:proofErr w:type="gramStart"/>
      <w:r w:rsidRPr="007A141B">
        <w:t>$10 million, and</w:t>
      </w:r>
      <w:proofErr w:type="gramEnd"/>
      <w:r w:rsidRPr="007A141B">
        <w:t xml:space="preserve"> is available </w:t>
      </w:r>
      <w:proofErr w:type="gramStart"/>
      <w:r w:rsidRPr="007A141B">
        <w:t>as a result of</w:t>
      </w:r>
      <w:proofErr w:type="gramEnd"/>
      <w:r w:rsidRPr="007A141B">
        <w:t xml:space="preserve"> the 08/01/2025 approval by the State Bond Commission for this expressed purpose.  </w:t>
      </w:r>
    </w:p>
    <w:p w14:paraId="650005F2" w14:textId="77777777" w:rsidR="007A141B" w:rsidRPr="007A141B" w:rsidRDefault="007A141B" w:rsidP="007A141B">
      <w:r w:rsidRPr="007A141B">
        <w:t>  </w:t>
      </w:r>
    </w:p>
    <w:p w14:paraId="4CF10DA0" w14:textId="77777777" w:rsidR="007A141B" w:rsidRPr="007A141B" w:rsidRDefault="007A141B" w:rsidP="007A141B">
      <w:pPr>
        <w:numPr>
          <w:ilvl w:val="0"/>
          <w:numId w:val="29"/>
        </w:numPr>
      </w:pPr>
      <w:r w:rsidRPr="007A141B">
        <w:t>Maximum award per applicant is $1,000,000. </w:t>
      </w:r>
    </w:p>
    <w:p w14:paraId="56A47E80" w14:textId="77777777" w:rsidR="007A141B" w:rsidRPr="007A141B" w:rsidRDefault="007A141B" w:rsidP="007A141B">
      <w:pPr>
        <w:numPr>
          <w:ilvl w:val="0"/>
          <w:numId w:val="30"/>
        </w:numPr>
      </w:pPr>
      <w:r w:rsidRPr="007A141B">
        <w:t>Minimum award per applicant is $50,000  </w:t>
      </w:r>
    </w:p>
    <w:p w14:paraId="7F95EA5C" w14:textId="77777777" w:rsidR="007A141B" w:rsidRPr="007A141B" w:rsidRDefault="007A141B" w:rsidP="007A141B">
      <w:pPr>
        <w:numPr>
          <w:ilvl w:val="0"/>
          <w:numId w:val="31"/>
        </w:numPr>
      </w:pPr>
      <w:r w:rsidRPr="007A141B">
        <w:t>Funds will be provided as grants and are subject to the terms and conditions set forth in this NOFA.  </w:t>
      </w:r>
    </w:p>
    <w:p w14:paraId="354CC0E9" w14:textId="77777777" w:rsidR="007A141B" w:rsidRPr="007A141B" w:rsidRDefault="007A141B" w:rsidP="007A141B">
      <w:pPr>
        <w:numPr>
          <w:ilvl w:val="0"/>
          <w:numId w:val="32"/>
        </w:numPr>
      </w:pPr>
      <w:r w:rsidRPr="007A141B">
        <w:t xml:space="preserve">Funding will be awarded via a needs-based application process and administered by DOH until funds are fully committed/expended.  Applicants having needs above the $1,000,000 maximum may apply to DOH for assistance through the </w:t>
      </w:r>
      <w:hyperlink r:id="rId8" w:tgtFrame="_blank" w:history="1">
        <w:r w:rsidRPr="007A141B">
          <w:rPr>
            <w:rStyle w:val="Hyperlink"/>
            <w:i/>
            <w:iCs/>
          </w:rPr>
          <w:t>Development Engagement Process</w:t>
        </w:r>
      </w:hyperlink>
      <w:r w:rsidRPr="007A141B">
        <w:t>.  Homeless Shelter Facilities and Homeless Services Facilities funding will be allocated on a case-by-case basis as selected by DOH.   </w:t>
      </w:r>
    </w:p>
    <w:p w14:paraId="5C917D4A" w14:textId="77777777" w:rsidR="007A141B" w:rsidRPr="007A141B" w:rsidRDefault="007A141B" w:rsidP="007A141B">
      <w:r w:rsidRPr="007A141B">
        <w:t> </w:t>
      </w:r>
    </w:p>
    <w:p w14:paraId="54806722" w14:textId="77777777" w:rsidR="007A141B" w:rsidRPr="007A141B" w:rsidRDefault="007A141B" w:rsidP="007A141B">
      <w:r w:rsidRPr="007A141B">
        <w:t> </w:t>
      </w:r>
    </w:p>
    <w:p w14:paraId="5D0168BA" w14:textId="77777777" w:rsidR="007A141B" w:rsidRPr="007A141B" w:rsidRDefault="007A141B" w:rsidP="007A141B">
      <w:pPr>
        <w:rPr>
          <w:b/>
          <w:bCs/>
        </w:rPr>
      </w:pPr>
      <w:r w:rsidRPr="007A141B">
        <w:rPr>
          <w:b/>
          <w:bCs/>
        </w:rPr>
        <w:t>V. Application Submission  </w:t>
      </w:r>
    </w:p>
    <w:p w14:paraId="1A1B9E8F" w14:textId="77777777" w:rsidR="007A141B" w:rsidRPr="007A141B" w:rsidRDefault="007A141B" w:rsidP="007A141B">
      <w:r w:rsidRPr="007A141B">
        <w:t>Submit application via: </w:t>
      </w:r>
      <w:hyperlink r:id="rId9" w:tgtFrame="_blank" w:history="1">
        <w:r w:rsidRPr="007A141B">
          <w:rPr>
            <w:rStyle w:val="Hyperlink"/>
          </w:rPr>
          <w:t>https://tinyurl.com/DOHShelterCapitalFunds</w:t>
        </w:r>
      </w:hyperlink>
      <w:r w:rsidRPr="007A141B">
        <w:t>  </w:t>
      </w:r>
    </w:p>
    <w:p w14:paraId="309E9883" w14:textId="77777777" w:rsidR="007A141B" w:rsidRPr="007A141B" w:rsidRDefault="007A141B" w:rsidP="007A141B">
      <w:r w:rsidRPr="007A141B">
        <w:t> </w:t>
      </w:r>
    </w:p>
    <w:p w14:paraId="4F4D94C8" w14:textId="37016160" w:rsidR="007A141B" w:rsidRPr="007A141B" w:rsidRDefault="007A141B" w:rsidP="007A141B">
      <w:r w:rsidRPr="007A141B">
        <w:t>Applications will be accepted on a rolling basis starting Sept 15</w:t>
      </w:r>
      <w:r w:rsidRPr="007A141B">
        <w:rPr>
          <w:vertAlign w:val="superscript"/>
        </w:rPr>
        <w:t>th</w:t>
      </w:r>
      <w:proofErr w:type="gramStart"/>
      <w:r w:rsidRPr="007A141B">
        <w:rPr>
          <w:vertAlign w:val="superscript"/>
        </w:rPr>
        <w:t xml:space="preserve"> </w:t>
      </w:r>
      <w:r w:rsidRPr="007A141B">
        <w:t>2025</w:t>
      </w:r>
      <w:proofErr w:type="gramEnd"/>
      <w:r w:rsidRPr="007A141B">
        <w:t>, through Mar. 15</w:t>
      </w:r>
      <w:r w:rsidRPr="007A141B">
        <w:rPr>
          <w:vertAlign w:val="superscript"/>
        </w:rPr>
        <w:t>th</w:t>
      </w:r>
      <w:proofErr w:type="gramStart"/>
      <w:r w:rsidRPr="007A141B">
        <w:t xml:space="preserve"> 202</w:t>
      </w:r>
      <w:r w:rsidR="00D52195">
        <w:t>6</w:t>
      </w:r>
      <w:proofErr w:type="gramEnd"/>
      <w:r w:rsidRPr="007A141B">
        <w:t>, or until all funds are committed.    </w:t>
      </w:r>
    </w:p>
    <w:p w14:paraId="6E51A986" w14:textId="77777777" w:rsidR="007A141B" w:rsidRPr="007A141B" w:rsidRDefault="007A141B" w:rsidP="007A141B">
      <w:r w:rsidRPr="007A141B">
        <w:t> </w:t>
      </w:r>
    </w:p>
    <w:p w14:paraId="4DE176F6" w14:textId="1746D89F" w:rsidR="007A141B" w:rsidRPr="007A141B" w:rsidRDefault="007A141B" w:rsidP="007A141B">
      <w:r w:rsidRPr="007A141B">
        <w:t>Questions may be directed to</w:t>
      </w:r>
      <w:r w:rsidR="008C0ABA">
        <w:rPr>
          <w:i/>
          <w:iCs/>
        </w:rPr>
        <w:t xml:space="preserve"> </w:t>
      </w:r>
      <w:hyperlink r:id="rId10" w:history="1">
        <w:r w:rsidR="008C0ABA" w:rsidRPr="00BD128A">
          <w:rPr>
            <w:rStyle w:val="Hyperlink"/>
            <w:i/>
            <w:iCs/>
          </w:rPr>
          <w:t>DOH.ShelterCapitalFunds@ct.gov</w:t>
        </w:r>
      </w:hyperlink>
      <w:r w:rsidRPr="007A141B">
        <w:rPr>
          <w:i/>
          <w:iCs/>
        </w:rPr>
        <w:t>.</w:t>
      </w:r>
      <w:r w:rsidRPr="007A141B">
        <w:t>  </w:t>
      </w:r>
    </w:p>
    <w:p w14:paraId="5D9D89D1" w14:textId="77777777" w:rsidR="007A141B" w:rsidRPr="007A141B" w:rsidRDefault="007A141B" w:rsidP="007A141B">
      <w:r w:rsidRPr="007A141B">
        <w:t> </w:t>
      </w:r>
    </w:p>
    <w:p w14:paraId="7FBCF794" w14:textId="77777777" w:rsidR="007A141B" w:rsidRPr="007A141B" w:rsidRDefault="007A141B" w:rsidP="007A141B">
      <w:r w:rsidRPr="007A141B">
        <w:t>All questions received will be answered on a rolling basis through an updated FAQ posted at the Department’s website along with this NOFA. </w:t>
      </w:r>
    </w:p>
    <w:p w14:paraId="0F72F51C" w14:textId="77777777" w:rsidR="007A141B" w:rsidRPr="007A141B" w:rsidRDefault="007A141B" w:rsidP="007A141B">
      <w:r w:rsidRPr="007A141B">
        <w:t>  </w:t>
      </w:r>
    </w:p>
    <w:p w14:paraId="4831EEE4" w14:textId="77777777" w:rsidR="007A141B" w:rsidRPr="007A141B" w:rsidRDefault="007A141B" w:rsidP="007A141B">
      <w:r w:rsidRPr="007A141B">
        <w:t>Applicants must submit at a minimum:  </w:t>
      </w:r>
    </w:p>
    <w:p w14:paraId="3EA671C0" w14:textId="77777777" w:rsidR="007A141B" w:rsidRPr="007A141B" w:rsidRDefault="007A141B" w:rsidP="007A141B">
      <w:r w:rsidRPr="007A141B">
        <w:t>  </w:t>
      </w:r>
    </w:p>
    <w:p w14:paraId="1266B330" w14:textId="77777777" w:rsidR="007A141B" w:rsidRPr="007A141B" w:rsidRDefault="007A141B" w:rsidP="007A141B">
      <w:pPr>
        <w:numPr>
          <w:ilvl w:val="0"/>
          <w:numId w:val="33"/>
        </w:numPr>
      </w:pPr>
      <w:r w:rsidRPr="007A141B">
        <w:lastRenderedPageBreak/>
        <w:t>Completed application form including development budget </w:t>
      </w:r>
    </w:p>
    <w:p w14:paraId="08F4E326" w14:textId="77777777" w:rsidR="007A141B" w:rsidRPr="007A141B" w:rsidRDefault="007A141B" w:rsidP="007A141B">
      <w:pPr>
        <w:numPr>
          <w:ilvl w:val="0"/>
          <w:numId w:val="34"/>
        </w:numPr>
      </w:pPr>
      <w:r w:rsidRPr="007A141B">
        <w:t>Proof of site control (deed and lease agreement if another nonprofit is providing services)  </w:t>
      </w:r>
    </w:p>
    <w:p w14:paraId="35BAF0D0" w14:textId="77777777" w:rsidR="007A141B" w:rsidRPr="007A141B" w:rsidRDefault="007A141B" w:rsidP="007A141B">
      <w:pPr>
        <w:numPr>
          <w:ilvl w:val="0"/>
          <w:numId w:val="35"/>
        </w:numPr>
      </w:pPr>
      <w:r w:rsidRPr="007A141B">
        <w:t>IRS 501(c)3 Letter, or state-recognized equivalent, whichever applies  </w:t>
      </w:r>
    </w:p>
    <w:p w14:paraId="5FB52464" w14:textId="77777777" w:rsidR="007A141B" w:rsidRPr="007A141B" w:rsidRDefault="007A141B" w:rsidP="007A141B">
      <w:r w:rsidRPr="007A141B">
        <w:t> </w:t>
      </w:r>
    </w:p>
    <w:p w14:paraId="4341FF72" w14:textId="77777777" w:rsidR="007A141B" w:rsidRPr="007A141B" w:rsidRDefault="007A141B" w:rsidP="007A141B">
      <w:r w:rsidRPr="007A141B">
        <w:t>DOH has the discretion to request additional supporting documents to ensure the project scope meets the intent of the Homeless Shelter Facilities and Homeless Services Facilities Capital Improvement Funds.  </w:t>
      </w:r>
    </w:p>
    <w:p w14:paraId="55F1A090" w14:textId="77777777" w:rsidR="007A141B" w:rsidRPr="007A141B" w:rsidRDefault="007A141B" w:rsidP="007A141B">
      <w:r w:rsidRPr="007A141B">
        <w:t>   </w:t>
      </w:r>
    </w:p>
    <w:p w14:paraId="31A9A096" w14:textId="6676B9C3" w:rsidR="007A141B" w:rsidRPr="007A141B" w:rsidRDefault="007A141B" w:rsidP="007A141B">
      <w:r w:rsidRPr="007A141B">
        <w:t xml:space="preserve">Two virtual informational sessions will be offered. Please click </w:t>
      </w:r>
      <w:hyperlink r:id="rId11" w:history="1">
        <w:r w:rsidRPr="00963E03">
          <w:rPr>
            <w:rStyle w:val="Hyperlink"/>
          </w:rPr>
          <w:t>HERE</w:t>
        </w:r>
      </w:hyperlink>
      <w:r w:rsidRPr="007A141B">
        <w:t xml:space="preserve"> to register. </w:t>
      </w:r>
    </w:p>
    <w:p w14:paraId="53826006" w14:textId="77777777" w:rsidR="007A141B" w:rsidRPr="007A141B" w:rsidRDefault="007A141B" w:rsidP="007A141B">
      <w:pPr>
        <w:numPr>
          <w:ilvl w:val="0"/>
          <w:numId w:val="36"/>
        </w:numPr>
      </w:pPr>
      <w:r w:rsidRPr="007A141B">
        <w:t>September 8, 2025 – 9:00AM – 11:00AM </w:t>
      </w:r>
    </w:p>
    <w:p w14:paraId="4BAAB599" w14:textId="77777777" w:rsidR="007A141B" w:rsidRPr="007A141B" w:rsidRDefault="007A141B" w:rsidP="007A141B">
      <w:pPr>
        <w:numPr>
          <w:ilvl w:val="0"/>
          <w:numId w:val="37"/>
        </w:numPr>
      </w:pPr>
      <w:r w:rsidRPr="007A141B">
        <w:t>September 11, 2025 – 4:00PM - 6:00PM </w:t>
      </w:r>
    </w:p>
    <w:p w14:paraId="42E20250" w14:textId="717B7AB6" w:rsidR="007A141B" w:rsidRPr="007A141B" w:rsidRDefault="007A141B" w:rsidP="007A141B">
      <w:r w:rsidRPr="007A141B">
        <w:t>  </w:t>
      </w:r>
    </w:p>
    <w:p w14:paraId="737F7E2B" w14:textId="77777777" w:rsidR="007A141B" w:rsidRPr="007A141B" w:rsidRDefault="007A141B" w:rsidP="007A141B">
      <w:r w:rsidRPr="007A141B">
        <w:t>VI. Selection Criteria: </w:t>
      </w:r>
    </w:p>
    <w:p w14:paraId="7D181FEB" w14:textId="77777777" w:rsidR="007A141B" w:rsidRPr="007A141B" w:rsidRDefault="007A141B" w:rsidP="007A141B">
      <w:r w:rsidRPr="007A141B">
        <w:t> </w:t>
      </w:r>
    </w:p>
    <w:p w14:paraId="218D7495" w14:textId="77777777" w:rsidR="007A141B" w:rsidRPr="007A141B" w:rsidRDefault="007A141B" w:rsidP="007A141B">
      <w:r w:rsidRPr="007A141B">
        <w:t>Proposals will be evaluated based on the following: </w:t>
      </w:r>
    </w:p>
    <w:p w14:paraId="4ABE357F" w14:textId="77777777" w:rsidR="007A141B" w:rsidRPr="007A141B" w:rsidRDefault="007A141B" w:rsidP="007A141B">
      <w:r w:rsidRPr="007A141B">
        <w:t> </w:t>
      </w:r>
    </w:p>
    <w:p w14:paraId="7E1719E8" w14:textId="77777777" w:rsidR="007A141B" w:rsidRPr="007A141B" w:rsidRDefault="007A141B" w:rsidP="007A141B">
      <w:pPr>
        <w:numPr>
          <w:ilvl w:val="0"/>
          <w:numId w:val="38"/>
        </w:numPr>
      </w:pPr>
      <w:r w:rsidRPr="007A141B">
        <w:t>How proposals address the Goal of the NOFA </w:t>
      </w:r>
    </w:p>
    <w:p w14:paraId="5749D224" w14:textId="77777777" w:rsidR="007A141B" w:rsidRPr="007A141B" w:rsidRDefault="007A141B" w:rsidP="007A141B">
      <w:pPr>
        <w:numPr>
          <w:ilvl w:val="0"/>
          <w:numId w:val="39"/>
        </w:numPr>
      </w:pPr>
      <w:r w:rsidRPr="007A141B">
        <w:t>Urgency of the proposed repairs </w:t>
      </w:r>
    </w:p>
    <w:p w14:paraId="460F8878" w14:textId="77777777" w:rsidR="007A141B" w:rsidRPr="007A141B" w:rsidRDefault="007A141B" w:rsidP="007A141B">
      <w:pPr>
        <w:numPr>
          <w:ilvl w:val="0"/>
          <w:numId w:val="40"/>
        </w:numPr>
      </w:pPr>
      <w:r w:rsidRPr="007A141B">
        <w:t xml:space="preserve">Need/impact of </w:t>
      </w:r>
      <w:proofErr w:type="gramStart"/>
      <w:r w:rsidRPr="007A141B">
        <w:t>the capital</w:t>
      </w:r>
      <w:proofErr w:type="gramEnd"/>
      <w:r w:rsidRPr="007A141B">
        <w:t xml:space="preserve"> improvements </w:t>
      </w:r>
    </w:p>
    <w:p w14:paraId="5CF331D1" w14:textId="77777777" w:rsidR="007A141B" w:rsidRPr="007A141B" w:rsidRDefault="007A141B" w:rsidP="007A141B">
      <w:pPr>
        <w:numPr>
          <w:ilvl w:val="0"/>
          <w:numId w:val="41"/>
        </w:numPr>
      </w:pPr>
      <w:r w:rsidRPr="007A141B">
        <w:t>Cost reasonableness of the proposal </w:t>
      </w:r>
    </w:p>
    <w:p w14:paraId="78CB110A" w14:textId="77777777" w:rsidR="007A141B" w:rsidRPr="007A141B" w:rsidRDefault="007A141B" w:rsidP="007A141B">
      <w:pPr>
        <w:numPr>
          <w:ilvl w:val="0"/>
          <w:numId w:val="42"/>
        </w:numPr>
      </w:pPr>
      <w:r w:rsidRPr="007A141B">
        <w:t>Readiness of the project to proceed </w:t>
      </w:r>
    </w:p>
    <w:p w14:paraId="0634977E" w14:textId="34B040DD" w:rsidR="007A141B" w:rsidRPr="007A141B" w:rsidRDefault="007A141B" w:rsidP="007A141B">
      <w:r w:rsidRPr="007A141B">
        <w:t> </w:t>
      </w:r>
    </w:p>
    <w:p w14:paraId="2AA478DE" w14:textId="77777777" w:rsidR="007A141B" w:rsidRPr="007A141B" w:rsidRDefault="007A141B" w:rsidP="007A141B">
      <w:r w:rsidRPr="007A141B">
        <w:t>VII. Reservations: </w:t>
      </w:r>
    </w:p>
    <w:p w14:paraId="02BDAA0E" w14:textId="77777777" w:rsidR="007A141B" w:rsidRPr="007A141B" w:rsidRDefault="007A141B" w:rsidP="007A141B">
      <w:r w:rsidRPr="007A141B">
        <w:t>All applications submitted in response to this NOFA are the sole property of the State and subject to the provisions of Connecticut’s Freedom of Information Act, CGS §1-200 et seq., which provides that public records and documents are subject to public access and copying unless specific exemptions to disclosure exist.  If an applicant believes that portions of its application are exempt from disclosure, the applicant should mark the specific portions as confidential.  Acceptance of an application by DOH that contains such reservations is not an agreement that the material is confidential or exempt from disclosure.  DOH reserves the right to amend or cancel this NOFA, to modify or waive any requirement, condition or other term set forth in this NOFA, to request additional information at any time from one or more applicants, to select any number of applications submitted in response to this NOFA, or to reject any or all such applications, in each case at DOH’s sole discretion.  DOH may exercise the foregoing rights at any time without notice and without liability to any applicant or any other party.  Applications submitted in response to this NOFA shall be prepared at the sole expense of the applicant and shall not obligate DOH to procure any of the services described therein or herein from any applicant.  DOH shall not be obligated to any applicant until a final written agreement has been executed by all necessary parties thereto and all applicable approvals have been obtained. </w:t>
      </w:r>
    </w:p>
    <w:p w14:paraId="582E8C71" w14:textId="66EA8B9A" w:rsidR="00A83006" w:rsidRPr="007A141B" w:rsidRDefault="00A83006" w:rsidP="00414A1C"/>
    <w:sectPr w:rsidR="00A83006" w:rsidRPr="007A141B" w:rsidSect="007B6761">
      <w:headerReference w:type="even" r:id="rId12"/>
      <w:headerReference w:type="default" r:id="rId13"/>
      <w:footerReference w:type="default" r:id="rId14"/>
      <w:headerReference w:type="first" r:id="rId15"/>
      <w:pgSz w:w="12240" w:h="15840"/>
      <w:pgMar w:top="2664"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51387" w14:textId="77777777" w:rsidR="00B820AD" w:rsidRDefault="00B820AD" w:rsidP="0089541F">
      <w:r>
        <w:separator/>
      </w:r>
    </w:p>
  </w:endnote>
  <w:endnote w:type="continuationSeparator" w:id="0">
    <w:p w14:paraId="1278ABF8" w14:textId="77777777" w:rsidR="00B820AD" w:rsidRDefault="00B820AD" w:rsidP="00895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BCD1" w14:textId="00DF4E3A" w:rsidR="0063232C" w:rsidRDefault="0063232C">
    <w:pPr>
      <w:pStyle w:val="Footer"/>
    </w:pPr>
    <w:r>
      <w:rPr>
        <w:noProof/>
      </w:rPr>
      <mc:AlternateContent>
        <mc:Choice Requires="wps">
          <w:drawing>
            <wp:anchor distT="0" distB="0" distL="114300" distR="114300" simplePos="0" relativeHeight="251667456" behindDoc="0" locked="0" layoutInCell="1" allowOverlap="1" wp14:anchorId="29A659E6" wp14:editId="371CC281">
              <wp:simplePos x="0" y="0"/>
              <wp:positionH relativeFrom="column">
                <wp:posOffset>966759</wp:posOffset>
              </wp:positionH>
              <wp:positionV relativeFrom="paragraph">
                <wp:posOffset>-95885</wp:posOffset>
              </wp:positionV>
              <wp:extent cx="4636654" cy="508000"/>
              <wp:effectExtent l="0" t="0" r="0" b="0"/>
              <wp:wrapNone/>
              <wp:docPr id="351286026" name="Text Box 351286026"/>
              <wp:cNvGraphicFramePr/>
              <a:graphic xmlns:a="http://schemas.openxmlformats.org/drawingml/2006/main">
                <a:graphicData uri="http://schemas.microsoft.com/office/word/2010/wordprocessingShape">
                  <wps:wsp>
                    <wps:cNvSpPr txBox="1"/>
                    <wps:spPr>
                      <a:xfrm>
                        <a:off x="0" y="0"/>
                        <a:ext cx="4636654" cy="508000"/>
                      </a:xfrm>
                      <a:prstGeom prst="rect">
                        <a:avLst/>
                      </a:prstGeom>
                      <a:noFill/>
                      <a:ln w="6350">
                        <a:noFill/>
                      </a:ln>
                    </wps:spPr>
                    <wps:txbx>
                      <w:txbxContent>
                        <w:p w14:paraId="50A057BC" w14:textId="565B5AEC" w:rsidR="0063232C" w:rsidRPr="00820A57" w:rsidRDefault="0063232C" w:rsidP="0063232C">
                          <w:pPr>
                            <w:pStyle w:val="cvgsua"/>
                            <w:spacing w:line="276" w:lineRule="auto"/>
                            <w:jc w:val="center"/>
                            <w:rPr>
                              <w:rFonts w:ascii="Arial" w:hAnsi="Arial" w:cs="Arial"/>
                              <w:color w:val="11284B"/>
                              <w:spacing w:val="1"/>
                              <w:sz w:val="21"/>
                              <w:szCs w:val="21"/>
                            </w:rPr>
                          </w:pPr>
                          <w:r w:rsidRPr="00820A57">
                            <w:rPr>
                              <w:rStyle w:val="oypena"/>
                              <w:rFonts w:ascii="Arial" w:hAnsi="Arial" w:cs="Arial"/>
                              <w:b/>
                              <w:bCs/>
                              <w:color w:val="11284B"/>
                              <w:spacing w:val="1"/>
                              <w:sz w:val="21"/>
                              <w:szCs w:val="21"/>
                            </w:rPr>
                            <w:t xml:space="preserve">505 Hudson Street | Hartford, CT 06106 | </w:t>
                          </w:r>
                          <w:hyperlink r:id="rId1" w:history="1">
                            <w:r w:rsidR="00595FE2" w:rsidRPr="00595FE2">
                              <w:rPr>
                                <w:rFonts w:ascii="Aptos" w:eastAsia="Aptos" w:hAnsi="Aptos"/>
                                <w:color w:val="0000FF"/>
                                <w:sz w:val="22"/>
                                <w:szCs w:val="22"/>
                                <w:u w:val="single"/>
                              </w:rPr>
                              <w:t>www.ct.gov/doh</w:t>
                            </w:r>
                          </w:hyperlink>
                          <w:r w:rsidRPr="00820A57">
                            <w:rPr>
                              <w:rFonts w:ascii="Arial" w:hAnsi="Arial" w:cs="Arial"/>
                              <w:color w:val="11284B"/>
                              <w:spacing w:val="1"/>
                              <w:sz w:val="21"/>
                              <w:szCs w:val="21"/>
                            </w:rPr>
                            <w:br/>
                          </w:r>
                          <w:r w:rsidRPr="00820A57">
                            <w:rPr>
                              <w:rStyle w:val="oypena"/>
                              <w:rFonts w:ascii="Arial" w:hAnsi="Arial" w:cs="Arial"/>
                              <w:i/>
                              <w:iCs/>
                              <w:color w:val="11284B"/>
                              <w:spacing w:val="1"/>
                              <w:sz w:val="21"/>
                              <w:szCs w:val="21"/>
                            </w:rPr>
                            <w:t>An Affirmative Action/Equal Opportunity Employer</w:t>
                          </w:r>
                        </w:p>
                        <w:p w14:paraId="0FAFA24B" w14:textId="77777777" w:rsidR="0063232C" w:rsidRPr="00820A57" w:rsidRDefault="0063232C" w:rsidP="0063232C">
                          <w:pPr>
                            <w:spacing w:after="160" w:line="276" w:lineRule="auto"/>
                            <w:jc w:val="center"/>
                            <w:rPr>
                              <w:rFonts w:ascii="Arial" w:hAnsi="Arial" w:cs="Arial"/>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A659E6" id="_x0000_t202" coordsize="21600,21600" o:spt="202" path="m,l,21600r21600,l21600,xe">
              <v:stroke joinstyle="miter"/>
              <v:path gradientshapeok="t" o:connecttype="rect"/>
            </v:shapetype>
            <v:shape id="Text Box 351286026" o:spid="_x0000_s1029" type="#_x0000_t202" style="position:absolute;margin-left:76.1pt;margin-top:-7.55pt;width:365.1pt;height:4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UKJGwIAADMEAAAOAAAAZHJzL2Uyb0RvYy54bWysU9uO2yAQfa/Uf0C8N3au3VpxVumuUlWK&#10;dlfKVvtMMMSWgKFAYqdf3wHnpm2fqr7AwAxzOecwv++0IgfhfAOmpMNBTokwHKrG7Er643X16Y4S&#10;H5ipmAIjSnoUnt4vPn6Yt7YQI6hBVcIRTGJ80dqS1iHYIss8r4VmfgBWGHRKcJoFPLpdVjnWYnat&#10;slGez7IWXGUdcOE93j72TrpI+aUUPDxL6UUgqqTYW0irS+s2rtlizoqdY7Zu+KkN9g9daNYYLHpJ&#10;9cgCI3vX/JFKN9yBBxkGHHQGUjZcpBlwmmH+bppNzaxIsyA43l5g8v8vLX86bOyLI6H7Ch0SGAFp&#10;rS88XsZ5Oul03LFTgn6E8HiBTXSBcLyczMaz2XRCCUffNL/L84Rrdn1tnQ/fBGgSjZI6pCWhxQ5r&#10;H7Aihp5DYjEDq0apRI0ypC3pbDzN04OLB18ogw+vvUYrdNuONFVJx+c5tlAdcTwHPfPe8lWDPayZ&#10;Dy/MIdU4Eco3POMiFWAtOFmU1OB+/e0+xiMD6KWkRemU1P/cMycoUd8NcvNlOJlEraXDZPp5hAd3&#10;69neesxePwCqc4gfxfJkxvigzqZ0oN9Q5ctYFV3McKxd0nA2H0IvaPwlXCyXKQjVZVlYm43lMXVE&#10;NSL82r0xZ080BCTwCc4iY8U7NvrYno/lPoBsElUR5x7VE/yozMTg6RdF6d+eU9T1ry9+AwAA//8D&#10;AFBLAwQUAAYACAAAACEAwasE9uEAAAAKAQAADwAAAGRycy9kb3ducmV2LnhtbEyPwU7DMBBE70j8&#10;g7VI3FonVlOFEKeqIlVICA4tvXBzYjeJsNchdtvA17Oc4Djap5m35WZ2ll3MFAaPEtJlAsxg6/WA&#10;nYTj226RAwtRoVbWo5HwZQJsqtubUhXaX3FvLofYMSrBUCgJfYxjwXloe+NUWPrRIN1OfnIqUpw6&#10;rid1pXJnuUiSNXdqQFro1Wjq3rQfh7OT8FzvXtW+ES7/tvXTy2k7fh7fMynv7+btI7Bo5vgHw68+&#10;qUNFTo0/ow7MUs6EIFTCIs1SYETkuVgBaySsVw/Aq5L/f6H6AQAA//8DAFBLAQItABQABgAIAAAA&#10;IQC2gziS/gAAAOEBAAATAAAAAAAAAAAAAAAAAAAAAABbQ29udGVudF9UeXBlc10ueG1sUEsBAi0A&#10;FAAGAAgAAAAhADj9If/WAAAAlAEAAAsAAAAAAAAAAAAAAAAALwEAAF9yZWxzLy5yZWxzUEsBAi0A&#10;FAAGAAgAAAAhAG89QokbAgAAMwQAAA4AAAAAAAAAAAAAAAAALgIAAGRycy9lMm9Eb2MueG1sUEsB&#10;Ai0AFAAGAAgAAAAhAMGrBPbhAAAACgEAAA8AAAAAAAAAAAAAAAAAdQQAAGRycy9kb3ducmV2Lnht&#10;bFBLBQYAAAAABAAEAPMAAACDBQAAAAA=&#10;" filled="f" stroked="f" strokeweight=".5pt">
              <v:textbox>
                <w:txbxContent>
                  <w:p w14:paraId="50A057BC" w14:textId="565B5AEC" w:rsidR="0063232C" w:rsidRPr="00820A57" w:rsidRDefault="0063232C" w:rsidP="0063232C">
                    <w:pPr>
                      <w:pStyle w:val="cvgsua"/>
                      <w:spacing w:line="276" w:lineRule="auto"/>
                      <w:jc w:val="center"/>
                      <w:rPr>
                        <w:rFonts w:ascii="Arial" w:hAnsi="Arial" w:cs="Arial"/>
                        <w:color w:val="11284B"/>
                        <w:spacing w:val="1"/>
                        <w:sz w:val="21"/>
                        <w:szCs w:val="21"/>
                      </w:rPr>
                    </w:pPr>
                    <w:r w:rsidRPr="00820A57">
                      <w:rPr>
                        <w:rStyle w:val="oypena"/>
                        <w:rFonts w:ascii="Arial" w:hAnsi="Arial" w:cs="Arial"/>
                        <w:b/>
                        <w:bCs/>
                        <w:color w:val="11284B"/>
                        <w:spacing w:val="1"/>
                        <w:sz w:val="21"/>
                        <w:szCs w:val="21"/>
                      </w:rPr>
                      <w:t xml:space="preserve">505 Hudson Street | Hartford, CT 06106 | </w:t>
                    </w:r>
                    <w:hyperlink r:id="rId2" w:history="1">
                      <w:r w:rsidR="00595FE2" w:rsidRPr="00595FE2">
                        <w:rPr>
                          <w:rFonts w:ascii="Aptos" w:eastAsia="Aptos" w:hAnsi="Aptos"/>
                          <w:color w:val="0000FF"/>
                          <w:sz w:val="22"/>
                          <w:szCs w:val="22"/>
                          <w:u w:val="single"/>
                        </w:rPr>
                        <w:t>www.ct.gov/doh</w:t>
                      </w:r>
                    </w:hyperlink>
                    <w:r w:rsidRPr="00820A57">
                      <w:rPr>
                        <w:rFonts w:ascii="Arial" w:hAnsi="Arial" w:cs="Arial"/>
                        <w:color w:val="11284B"/>
                        <w:spacing w:val="1"/>
                        <w:sz w:val="21"/>
                        <w:szCs w:val="21"/>
                      </w:rPr>
                      <w:br/>
                    </w:r>
                    <w:r w:rsidRPr="00820A57">
                      <w:rPr>
                        <w:rStyle w:val="oypena"/>
                        <w:rFonts w:ascii="Arial" w:hAnsi="Arial" w:cs="Arial"/>
                        <w:i/>
                        <w:iCs/>
                        <w:color w:val="11284B"/>
                        <w:spacing w:val="1"/>
                        <w:sz w:val="21"/>
                        <w:szCs w:val="21"/>
                      </w:rPr>
                      <w:t>An Affirmative Action/Equal Opportunity Employer</w:t>
                    </w:r>
                  </w:p>
                  <w:p w14:paraId="0FAFA24B" w14:textId="77777777" w:rsidR="0063232C" w:rsidRPr="00820A57" w:rsidRDefault="0063232C" w:rsidP="0063232C">
                    <w:pPr>
                      <w:spacing w:after="160" w:line="276" w:lineRule="auto"/>
                      <w:jc w:val="center"/>
                      <w:rPr>
                        <w:rFonts w:ascii="Arial" w:hAnsi="Arial" w:cs="Arial"/>
                        <w:sz w:val="21"/>
                        <w:szCs w:val="21"/>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2CA3D" w14:textId="77777777" w:rsidR="00B820AD" w:rsidRDefault="00B820AD" w:rsidP="0089541F">
      <w:r>
        <w:separator/>
      </w:r>
    </w:p>
  </w:footnote>
  <w:footnote w:type="continuationSeparator" w:id="0">
    <w:p w14:paraId="4113E269" w14:textId="77777777" w:rsidR="00B820AD" w:rsidRDefault="00B820AD" w:rsidP="00895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8401B" w14:textId="5B1922D7" w:rsidR="00674BA6" w:rsidRDefault="00000000">
    <w:pPr>
      <w:pStyle w:val="Header"/>
    </w:pPr>
    <w:r>
      <w:rPr>
        <w:noProof/>
      </w:rPr>
      <w:pict w14:anchorId="6E5A79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86407" o:spid="_x0000_s1027" type="#_x0000_t75" alt="" style="position:absolute;margin-left:0;margin-top:0;width:511.05pt;height:511.05pt;z-index:-251636736;mso-wrap-edited:f;mso-width-percent:0;mso-height-percent:0;mso-position-horizontal:center;mso-position-horizontal-relative:margin;mso-position-vertical:center;mso-position-vertical-relative:margin;mso-width-percent:0;mso-height-percent:0" o:allowincell="f">
          <v:imagedata r:id="rId1" o:title="ctdoh_logo_seal_black_7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7DA1" w14:textId="387694A4" w:rsidR="0089541F" w:rsidRDefault="007B6761">
    <w:pPr>
      <w:pStyle w:val="Header"/>
    </w:pPr>
    <w:r>
      <w:rPr>
        <w:noProof/>
      </w:rPr>
      <mc:AlternateContent>
        <mc:Choice Requires="wps">
          <w:drawing>
            <wp:anchor distT="0" distB="0" distL="114300" distR="114300" simplePos="0" relativeHeight="251671552" behindDoc="0" locked="0" layoutInCell="1" allowOverlap="1" wp14:anchorId="2C0BAB0E" wp14:editId="4F01F17B">
              <wp:simplePos x="0" y="0"/>
              <wp:positionH relativeFrom="column">
                <wp:posOffset>212090</wp:posOffset>
              </wp:positionH>
              <wp:positionV relativeFrom="paragraph">
                <wp:posOffset>671195</wp:posOffset>
              </wp:positionV>
              <wp:extent cx="1108075" cy="443230"/>
              <wp:effectExtent l="0" t="0" r="0" b="0"/>
              <wp:wrapNone/>
              <wp:docPr id="1341035623" name="Text Box 1341035623"/>
              <wp:cNvGraphicFramePr/>
              <a:graphic xmlns:a="http://schemas.openxmlformats.org/drawingml/2006/main">
                <a:graphicData uri="http://schemas.microsoft.com/office/word/2010/wordprocessingShape">
                  <wps:wsp>
                    <wps:cNvSpPr txBox="1"/>
                    <wps:spPr>
                      <a:xfrm>
                        <a:off x="0" y="0"/>
                        <a:ext cx="1108075" cy="443230"/>
                      </a:xfrm>
                      <a:prstGeom prst="rect">
                        <a:avLst/>
                      </a:prstGeom>
                      <a:noFill/>
                      <a:ln w="6350">
                        <a:noFill/>
                      </a:ln>
                    </wps:spPr>
                    <wps:txbx>
                      <w:txbxContent>
                        <w:p w14:paraId="096C6400" w14:textId="1E79042C" w:rsidR="0063232C" w:rsidRPr="007B6761" w:rsidRDefault="0063232C" w:rsidP="0063232C">
                          <w:pPr>
                            <w:pStyle w:val="Header"/>
                            <w:jc w:val="center"/>
                            <w:rPr>
                              <w:rStyle w:val="HeaderChar"/>
                              <w:rFonts w:ascii="Arial" w:hAnsi="Arial" w:cs="Arial"/>
                              <w:b/>
                              <w:bCs/>
                              <w:color w:val="11284B"/>
                              <w:spacing w:val="1"/>
                              <w:sz w:val="19"/>
                              <w:szCs w:val="19"/>
                            </w:rPr>
                          </w:pPr>
                          <w:r w:rsidRPr="007B6761">
                            <w:rPr>
                              <w:rStyle w:val="HeaderChar"/>
                              <w:rFonts w:ascii="Arial" w:hAnsi="Arial" w:cs="Arial"/>
                              <w:b/>
                              <w:bCs/>
                              <w:color w:val="11284B"/>
                              <w:spacing w:val="1"/>
                              <w:sz w:val="19"/>
                              <w:szCs w:val="19"/>
                            </w:rPr>
                            <w:t>Ned Lamont</w:t>
                          </w:r>
                        </w:p>
                        <w:p w14:paraId="6948433B" w14:textId="32AE1E30" w:rsidR="0063232C" w:rsidRPr="007B6761" w:rsidRDefault="0063232C" w:rsidP="0063232C">
                          <w:pPr>
                            <w:pStyle w:val="Header"/>
                            <w:jc w:val="center"/>
                            <w:rPr>
                              <w:rFonts w:ascii="Arial" w:hAnsi="Arial" w:cs="Arial"/>
                              <w:i/>
                              <w:iCs/>
                              <w:color w:val="11284B"/>
                              <w:spacing w:val="1"/>
                              <w:sz w:val="19"/>
                              <w:szCs w:val="19"/>
                            </w:rPr>
                          </w:pPr>
                          <w:r w:rsidRPr="007B6761">
                            <w:rPr>
                              <w:rStyle w:val="HeaderChar"/>
                              <w:rFonts w:ascii="Arial" w:hAnsi="Arial" w:cs="Arial"/>
                              <w:i/>
                              <w:iCs/>
                              <w:color w:val="11284B"/>
                              <w:spacing w:val="1"/>
                              <w:sz w:val="19"/>
                              <w:szCs w:val="19"/>
                            </w:rPr>
                            <w:t>Governor</w:t>
                          </w:r>
                          <w:r w:rsidRPr="007B6761">
                            <w:rPr>
                              <w:rStyle w:val="HeaderChar"/>
                              <w:rFonts w:ascii="Arial" w:hAnsi="Arial" w:cs="Arial"/>
                              <w:i/>
                              <w:iCs/>
                              <w:color w:val="11284B"/>
                              <w:spacing w:val="1"/>
                              <w:sz w:val="19"/>
                              <w:szCs w:val="19"/>
                            </w:rPr>
                            <w:br/>
                          </w:r>
                        </w:p>
                        <w:p w14:paraId="1E450528" w14:textId="77777777" w:rsidR="0063232C" w:rsidRPr="007B6761" w:rsidRDefault="0063232C" w:rsidP="0063232C">
                          <w:pPr>
                            <w:spacing w:after="160"/>
                            <w:jc w:val="center"/>
                            <w:rPr>
                              <w:rFonts w:ascii="Arial" w:hAnsi="Arial" w:cs="Arial"/>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0BAB0E" id="_x0000_t202" coordsize="21600,21600" o:spt="202" path="m,l,21600r21600,l21600,xe">
              <v:stroke joinstyle="miter"/>
              <v:path gradientshapeok="t" o:connecttype="rect"/>
            </v:shapetype>
            <v:shape id="Text Box 1341035623" o:spid="_x0000_s1026" type="#_x0000_t202" style="position:absolute;margin-left:16.7pt;margin-top:52.85pt;width:87.25pt;height:34.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gSmFgIAACwEAAAOAAAAZHJzL2Uyb0RvYy54bWysU8lu2zAQvRfoPxC815K8ZBEsB24CFwWM&#10;JIBT5ExTpCWA4rAkbcn9+g4peUHaU9ELNdTs7z3OH7pGkYOwrgZd0GyUUiI0h7LWu4L+eFt9uaPE&#10;eaZLpkCLgh6Fow+Lz5/mrcnFGCpQpbAEi2iXt6aglfcmTxLHK9EwNwIjNDol2IZ5vNpdUlrWYvVG&#10;JeM0vUlasKWxwIVz+Pepd9JFrC+l4P5FSic8UQXF2Xw8bTy34UwWc5bvLDNVzYcx2D9M0bBaY9Nz&#10;qSfmGdnb+o9STc0tOJB+xKFJQMqai7gDbpOlH7bZVMyIuAuC48wZJvf/yvLnw8a8WuK7r9AhgQGQ&#10;1rjc4c+wTydtE744KUE/Qng8wyY6T3hIytK79HZGCUffdDoZTyKuySXbWOe/CWhIMApqkZaIFjus&#10;nceOGHoKCc00rGqlIjVKk7agN5NZGhPOHsxQGhMvswbLd9tuWGAL5RH3stBT7gxf1dh8zZx/ZRY5&#10;xlVQt/4FD6kAm8BgUVKB/fW3/yEeoUcvJS1qpqDu555ZQYn6rpGU+2w6DSKLl+nsdowXe+3ZXnv0&#10;vnkElGWGL8TwaIZ4r06mtNC8o7yXoSu6mObYu6D+ZD76Xsn4PLhYLmMQysowv9Ybw0PpAGeA9q17&#10;Z9YM+Htk7hlO6mL5Bxr62J6I5d6DrCNHAeAe1QF3lGSkbng+QfPX9xh1eeSL3wAAAP//AwBQSwME&#10;FAAGAAgAAAAhAHSLKd3hAAAACgEAAA8AAABkcnMvZG93bnJldi54bWxMj8FOwzAMhu9IvENkJG4s&#10;oaN0lKbTVGlCmuCwsQu3tMnaisQpTbaVPT3mBEf//vT7c7GcnGUnM4beo4T7mQBmsPG6x1bC/n19&#10;twAWokKtrEcj4dsEWJbXV4XKtT/j1px2sWVUgiFXEroYh5zz0HTGqTDzg0HaHfzoVKRxbLke1ZnK&#10;neWJEI/cqR7pQqcGU3Wm+dwdnYRNtX5T2zpxi4utXl4Pq+Fr/5FKeXszrZ6BRTPFPxh+9UkdSnKq&#10;/RF1YFbCfP5AJOUizYARkIjsCVhNSZamwMuC/3+h/AEAAP//AwBQSwECLQAUAAYACAAAACEAtoM4&#10;kv4AAADhAQAAEwAAAAAAAAAAAAAAAAAAAAAAW0NvbnRlbnRfVHlwZXNdLnhtbFBLAQItABQABgAI&#10;AAAAIQA4/SH/1gAAAJQBAAALAAAAAAAAAAAAAAAAAC8BAABfcmVscy8ucmVsc1BLAQItABQABgAI&#10;AAAAIQCXlgSmFgIAACwEAAAOAAAAAAAAAAAAAAAAAC4CAABkcnMvZTJvRG9jLnhtbFBLAQItABQA&#10;BgAIAAAAIQB0iynd4QAAAAoBAAAPAAAAAAAAAAAAAAAAAHAEAABkcnMvZG93bnJldi54bWxQSwUG&#10;AAAAAAQABADzAAAAfgUAAAAA&#10;" filled="f" stroked="f" strokeweight=".5pt">
              <v:textbox>
                <w:txbxContent>
                  <w:p w14:paraId="096C6400" w14:textId="1E79042C" w:rsidR="0063232C" w:rsidRPr="007B6761" w:rsidRDefault="0063232C" w:rsidP="0063232C">
                    <w:pPr>
                      <w:pStyle w:val="Header"/>
                      <w:jc w:val="center"/>
                      <w:rPr>
                        <w:rStyle w:val="HeaderChar"/>
                        <w:rFonts w:ascii="Arial" w:hAnsi="Arial" w:cs="Arial"/>
                        <w:b/>
                        <w:bCs/>
                        <w:color w:val="11284B"/>
                        <w:spacing w:val="1"/>
                        <w:sz w:val="19"/>
                        <w:szCs w:val="19"/>
                      </w:rPr>
                    </w:pPr>
                    <w:r w:rsidRPr="007B6761">
                      <w:rPr>
                        <w:rStyle w:val="HeaderChar"/>
                        <w:rFonts w:ascii="Arial" w:hAnsi="Arial" w:cs="Arial"/>
                        <w:b/>
                        <w:bCs/>
                        <w:color w:val="11284B"/>
                        <w:spacing w:val="1"/>
                        <w:sz w:val="19"/>
                        <w:szCs w:val="19"/>
                      </w:rPr>
                      <w:t>Ned Lamont</w:t>
                    </w:r>
                  </w:p>
                  <w:p w14:paraId="6948433B" w14:textId="32AE1E30" w:rsidR="0063232C" w:rsidRPr="007B6761" w:rsidRDefault="0063232C" w:rsidP="0063232C">
                    <w:pPr>
                      <w:pStyle w:val="Header"/>
                      <w:jc w:val="center"/>
                      <w:rPr>
                        <w:rFonts w:ascii="Arial" w:hAnsi="Arial" w:cs="Arial"/>
                        <w:i/>
                        <w:iCs/>
                        <w:color w:val="11284B"/>
                        <w:spacing w:val="1"/>
                        <w:sz w:val="19"/>
                        <w:szCs w:val="19"/>
                      </w:rPr>
                    </w:pPr>
                    <w:r w:rsidRPr="007B6761">
                      <w:rPr>
                        <w:rStyle w:val="HeaderChar"/>
                        <w:rFonts w:ascii="Arial" w:hAnsi="Arial" w:cs="Arial"/>
                        <w:i/>
                        <w:iCs/>
                        <w:color w:val="11284B"/>
                        <w:spacing w:val="1"/>
                        <w:sz w:val="19"/>
                        <w:szCs w:val="19"/>
                      </w:rPr>
                      <w:t>Governor</w:t>
                    </w:r>
                    <w:r w:rsidRPr="007B6761">
                      <w:rPr>
                        <w:rStyle w:val="HeaderChar"/>
                        <w:rFonts w:ascii="Arial" w:hAnsi="Arial" w:cs="Arial"/>
                        <w:i/>
                        <w:iCs/>
                        <w:color w:val="11284B"/>
                        <w:spacing w:val="1"/>
                        <w:sz w:val="19"/>
                        <w:szCs w:val="19"/>
                      </w:rPr>
                      <w:br/>
                    </w:r>
                  </w:p>
                  <w:p w14:paraId="1E450528" w14:textId="77777777" w:rsidR="0063232C" w:rsidRPr="007B6761" w:rsidRDefault="0063232C" w:rsidP="0063232C">
                    <w:pPr>
                      <w:spacing w:after="160"/>
                      <w:jc w:val="center"/>
                      <w:rPr>
                        <w:rFonts w:ascii="Arial" w:hAnsi="Arial" w:cs="Arial"/>
                        <w:sz w:val="19"/>
                        <w:szCs w:val="19"/>
                      </w:rPr>
                    </w:pP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38FD887C" wp14:editId="5F36A918">
              <wp:simplePos x="0" y="0"/>
              <wp:positionH relativeFrom="column">
                <wp:posOffset>4907280</wp:posOffset>
              </wp:positionH>
              <wp:positionV relativeFrom="paragraph">
                <wp:posOffset>675731</wp:posOffset>
              </wp:positionV>
              <wp:extent cx="1671320" cy="443230"/>
              <wp:effectExtent l="0" t="0" r="0" b="0"/>
              <wp:wrapNone/>
              <wp:docPr id="196747112" name="Text Box 196747112"/>
              <wp:cNvGraphicFramePr/>
              <a:graphic xmlns:a="http://schemas.openxmlformats.org/drawingml/2006/main">
                <a:graphicData uri="http://schemas.microsoft.com/office/word/2010/wordprocessingShape">
                  <wps:wsp>
                    <wps:cNvSpPr txBox="1"/>
                    <wps:spPr>
                      <a:xfrm>
                        <a:off x="0" y="0"/>
                        <a:ext cx="1671320" cy="443230"/>
                      </a:xfrm>
                      <a:prstGeom prst="rect">
                        <a:avLst/>
                      </a:prstGeom>
                      <a:noFill/>
                      <a:ln w="6350">
                        <a:noFill/>
                      </a:ln>
                    </wps:spPr>
                    <wps:txbx>
                      <w:txbxContent>
                        <w:p w14:paraId="5C193C24" w14:textId="4F6E8D7E" w:rsidR="0063232C" w:rsidRPr="007B6761" w:rsidRDefault="00820A57" w:rsidP="0063232C">
                          <w:pPr>
                            <w:pStyle w:val="Header"/>
                            <w:jc w:val="center"/>
                            <w:rPr>
                              <w:rStyle w:val="HeaderChar"/>
                              <w:rFonts w:ascii="Arial" w:hAnsi="Arial" w:cs="Arial"/>
                              <w:b/>
                              <w:bCs/>
                              <w:color w:val="11284B"/>
                              <w:spacing w:val="1"/>
                              <w:sz w:val="19"/>
                              <w:szCs w:val="19"/>
                            </w:rPr>
                          </w:pPr>
                          <w:r w:rsidRPr="007B6761">
                            <w:rPr>
                              <w:rStyle w:val="HeaderChar"/>
                              <w:rFonts w:ascii="Arial" w:hAnsi="Arial" w:cs="Arial"/>
                              <w:b/>
                              <w:bCs/>
                              <w:color w:val="11284B"/>
                              <w:spacing w:val="1"/>
                              <w:sz w:val="19"/>
                              <w:szCs w:val="19"/>
                            </w:rPr>
                            <w:t>Seila Mosquera-Bruno</w:t>
                          </w:r>
                        </w:p>
                        <w:p w14:paraId="4F2508AB" w14:textId="554DE4A3" w:rsidR="0063232C" w:rsidRPr="007B6761" w:rsidRDefault="00820A57" w:rsidP="0063232C">
                          <w:pPr>
                            <w:pStyle w:val="Header"/>
                            <w:jc w:val="center"/>
                            <w:rPr>
                              <w:rFonts w:ascii="Arial" w:hAnsi="Arial" w:cs="Arial"/>
                              <w:i/>
                              <w:iCs/>
                              <w:color w:val="11284B"/>
                              <w:spacing w:val="1"/>
                              <w:sz w:val="19"/>
                              <w:szCs w:val="19"/>
                            </w:rPr>
                          </w:pPr>
                          <w:r w:rsidRPr="007B6761">
                            <w:rPr>
                              <w:rStyle w:val="HeaderChar"/>
                              <w:rFonts w:ascii="Arial" w:hAnsi="Arial" w:cs="Arial"/>
                              <w:i/>
                              <w:iCs/>
                              <w:color w:val="11284B"/>
                              <w:spacing w:val="1"/>
                              <w:sz w:val="19"/>
                              <w:szCs w:val="19"/>
                            </w:rPr>
                            <w:t>Commissioner</w:t>
                          </w:r>
                          <w:r w:rsidR="0063232C" w:rsidRPr="007B6761">
                            <w:rPr>
                              <w:rStyle w:val="HeaderChar"/>
                              <w:rFonts w:ascii="Arial" w:hAnsi="Arial" w:cs="Arial"/>
                              <w:i/>
                              <w:iCs/>
                              <w:color w:val="11284B"/>
                              <w:spacing w:val="1"/>
                              <w:sz w:val="19"/>
                              <w:szCs w:val="19"/>
                            </w:rPr>
                            <w:br/>
                          </w:r>
                        </w:p>
                        <w:p w14:paraId="5ACA6EEC" w14:textId="77777777" w:rsidR="0063232C" w:rsidRPr="007B6761" w:rsidRDefault="0063232C" w:rsidP="0063232C">
                          <w:pPr>
                            <w:spacing w:after="160"/>
                            <w:jc w:val="center"/>
                            <w:rPr>
                              <w:rFonts w:ascii="Arial" w:hAnsi="Arial" w:cs="Arial"/>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D887C" id="Text Box 196747112" o:spid="_x0000_s1027" type="#_x0000_t202" style="position:absolute;margin-left:386.4pt;margin-top:53.2pt;width:131.6pt;height:34.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RFFgIAADMEAAAOAAAAZHJzL2Uyb0RvYy54bWysU8tuGyEU3VfqPyD29fgVpx15HLmJXFWK&#10;kkhOlTVmwIMEXArYM+7X98L4pbSrqhvmMvd9zmF+1xlN9sIHBbaio8GQEmE51MpuK/rjdfXpMyUh&#10;MlszDVZU9CACvVt8/DBvXSnG0ICuhSdYxIaydRVtYnRlUQTeCMPCAJyw6JTgDYt49dui9qzF6kYX&#10;4+FwVrTga+eBixDw70PvpItcX0rB47OUQUSiK4qzxXz6fG7SWSzmrNx65hrFj2Owf5jCMGWx6bnU&#10;A4uM7Lz6o5RR3EMAGQccTAFSKi7yDrjNaPhum3XDnMi7IDjBnWEK/68sf9qv3YsnsfsKHRKYAGld&#10;KAP+TPt00pv0xUkJ+hHCwxk20UXCU9LsdjQZo4ujbzqdjCcZ1+KS7XyI3wQYkoyKeqQlo8X2jyFi&#10;Rww9haRmFlZK60yNtqSt6GxyM8wJZw9maIuJl1mTFbtNR1R9tccG6gOu56FnPji+UjjDIwvxhXmk&#10;GsdG+cZnPKQG7AVHi5IG/K+//U/xyAB6KWlROhUNP3fMC0r0d4vcfBlNp0lr+TK9uU3Q+GvP5tpj&#10;d+YeUJ0jfCiOZzPFR30ypQfzhipfpq7oYpZj74rGk3kfe0HjK+FiucxBqC7H4qNdO55KJ1QTwq/d&#10;G/PuSENEAp/gJDJWvmOjj+35WO4iSJWpSjj3qB7hR2VmBo+vKEn/+p6jLm998RsAAP//AwBQSwME&#10;FAAGAAgAAAAhAFb3WXjiAAAADAEAAA8AAABkcnMvZG93bnJldi54bWxMj8FOwzAQRO9I/IO1SNyo&#10;3QBJFeJUVaQKCcGhpRduTuwmUe11iN028PVsT+W2oxnNvimWk7PsZMbQe5QwnwlgBhuve2wl7D7X&#10;DwtgISrUyno0En5MgGV5e1OoXPszbsxpG1tGJRhyJaGLccg5D01nnAozPxgkb+9HpyLJseV6VGcq&#10;d5YnQqTcqR7pQ6cGU3WmOWyPTsJbtf5Qmzpxi19bvb7vV8P37utZyvu7afUCLJopXsNwwSd0KImp&#10;9kfUgVkJWZYQeiRDpE/ALgnxmNK8mq4sTYCXBf8/ovwDAAD//wMAUEsBAi0AFAAGAAgAAAAhALaD&#10;OJL+AAAA4QEAABMAAAAAAAAAAAAAAAAAAAAAAFtDb250ZW50X1R5cGVzXS54bWxQSwECLQAUAAYA&#10;CAAAACEAOP0h/9YAAACUAQAACwAAAAAAAAAAAAAAAAAvAQAAX3JlbHMvLnJlbHNQSwECLQAUAAYA&#10;CAAAACEAAsf0RRYCAAAzBAAADgAAAAAAAAAAAAAAAAAuAgAAZHJzL2Uyb0RvYy54bWxQSwECLQAU&#10;AAYACAAAACEAVvdZeOIAAAAMAQAADwAAAAAAAAAAAAAAAABwBAAAZHJzL2Rvd25yZXYueG1sUEsF&#10;BgAAAAAEAAQA8wAAAH8FAAAAAA==&#10;" filled="f" stroked="f" strokeweight=".5pt">
              <v:textbox>
                <w:txbxContent>
                  <w:p w14:paraId="5C193C24" w14:textId="4F6E8D7E" w:rsidR="0063232C" w:rsidRPr="007B6761" w:rsidRDefault="00820A57" w:rsidP="0063232C">
                    <w:pPr>
                      <w:pStyle w:val="Header"/>
                      <w:jc w:val="center"/>
                      <w:rPr>
                        <w:rStyle w:val="HeaderChar"/>
                        <w:rFonts w:ascii="Arial" w:hAnsi="Arial" w:cs="Arial"/>
                        <w:b/>
                        <w:bCs/>
                        <w:color w:val="11284B"/>
                        <w:spacing w:val="1"/>
                        <w:sz w:val="19"/>
                        <w:szCs w:val="19"/>
                      </w:rPr>
                    </w:pPr>
                    <w:r w:rsidRPr="007B6761">
                      <w:rPr>
                        <w:rStyle w:val="HeaderChar"/>
                        <w:rFonts w:ascii="Arial" w:hAnsi="Arial" w:cs="Arial"/>
                        <w:b/>
                        <w:bCs/>
                        <w:color w:val="11284B"/>
                        <w:spacing w:val="1"/>
                        <w:sz w:val="19"/>
                        <w:szCs w:val="19"/>
                      </w:rPr>
                      <w:t>Seila Mosquera-Bruno</w:t>
                    </w:r>
                  </w:p>
                  <w:p w14:paraId="4F2508AB" w14:textId="554DE4A3" w:rsidR="0063232C" w:rsidRPr="007B6761" w:rsidRDefault="00820A57" w:rsidP="0063232C">
                    <w:pPr>
                      <w:pStyle w:val="Header"/>
                      <w:jc w:val="center"/>
                      <w:rPr>
                        <w:rFonts w:ascii="Arial" w:hAnsi="Arial" w:cs="Arial"/>
                        <w:i/>
                        <w:iCs/>
                        <w:color w:val="11284B"/>
                        <w:spacing w:val="1"/>
                        <w:sz w:val="19"/>
                        <w:szCs w:val="19"/>
                      </w:rPr>
                    </w:pPr>
                    <w:r w:rsidRPr="007B6761">
                      <w:rPr>
                        <w:rStyle w:val="HeaderChar"/>
                        <w:rFonts w:ascii="Arial" w:hAnsi="Arial" w:cs="Arial"/>
                        <w:i/>
                        <w:iCs/>
                        <w:color w:val="11284B"/>
                        <w:spacing w:val="1"/>
                        <w:sz w:val="19"/>
                        <w:szCs w:val="19"/>
                      </w:rPr>
                      <w:t>Commissioner</w:t>
                    </w:r>
                    <w:r w:rsidR="0063232C" w:rsidRPr="007B6761">
                      <w:rPr>
                        <w:rStyle w:val="HeaderChar"/>
                        <w:rFonts w:ascii="Arial" w:hAnsi="Arial" w:cs="Arial"/>
                        <w:i/>
                        <w:iCs/>
                        <w:color w:val="11284B"/>
                        <w:spacing w:val="1"/>
                        <w:sz w:val="19"/>
                        <w:szCs w:val="19"/>
                      </w:rPr>
                      <w:br/>
                    </w:r>
                  </w:p>
                  <w:p w14:paraId="5ACA6EEC" w14:textId="77777777" w:rsidR="0063232C" w:rsidRPr="007B6761" w:rsidRDefault="0063232C" w:rsidP="0063232C">
                    <w:pPr>
                      <w:spacing w:after="160"/>
                      <w:jc w:val="center"/>
                      <w:rPr>
                        <w:rFonts w:ascii="Arial" w:hAnsi="Arial" w:cs="Arial"/>
                        <w:sz w:val="19"/>
                        <w:szCs w:val="19"/>
                      </w:rPr>
                    </w:pPr>
                  </w:p>
                </w:txbxContent>
              </v:textbox>
            </v:shape>
          </w:pict>
        </mc:Fallback>
      </mc:AlternateContent>
    </w:r>
    <w:r>
      <w:rPr>
        <w:noProof/>
      </w:rPr>
      <w:drawing>
        <wp:anchor distT="0" distB="0" distL="114300" distR="114300" simplePos="0" relativeHeight="251665408" behindDoc="0" locked="0" layoutInCell="1" allowOverlap="1" wp14:anchorId="3259A886" wp14:editId="3E28B161">
          <wp:simplePos x="0" y="0"/>
          <wp:positionH relativeFrom="column">
            <wp:posOffset>294640</wp:posOffset>
          </wp:positionH>
          <wp:positionV relativeFrom="paragraph">
            <wp:posOffset>-45085</wp:posOffset>
          </wp:positionV>
          <wp:extent cx="923290" cy="727710"/>
          <wp:effectExtent l="0" t="0" r="3810" b="0"/>
          <wp:wrapSquare wrapText="bothSides"/>
          <wp:docPr id="664255363" name="Picture 5" descr="A white shield with yellow and blu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255363" name="Picture 5" descr="A white shield with yellow and blue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3290" cy="7277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790C73ED" wp14:editId="3A299D45">
          <wp:simplePos x="0" y="0"/>
          <wp:positionH relativeFrom="column">
            <wp:posOffset>5158195</wp:posOffset>
          </wp:positionH>
          <wp:positionV relativeFrom="paragraph">
            <wp:posOffset>-198755</wp:posOffset>
          </wp:positionV>
          <wp:extent cx="1108075" cy="922655"/>
          <wp:effectExtent l="0" t="0" r="0" b="0"/>
          <wp:wrapSquare wrapText="bothSides"/>
          <wp:docPr id="708553462" name="Picture 4" descr="A group of houses i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53462" name="Picture 4" descr="A group of houses i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08075" cy="922655"/>
                  </a:xfrm>
                  <a:prstGeom prst="rect">
                    <a:avLst/>
                  </a:prstGeom>
                </pic:spPr>
              </pic:pic>
            </a:graphicData>
          </a:graphic>
          <wp14:sizeRelH relativeFrom="page">
            <wp14:pctWidth>0</wp14:pctWidth>
          </wp14:sizeRelH>
          <wp14:sizeRelV relativeFrom="page">
            <wp14:pctHeight>0</wp14:pctHeight>
          </wp14:sizeRelV>
        </wp:anchor>
      </w:drawing>
    </w:r>
    <w:r w:rsidR="00000000">
      <w:rPr>
        <w:noProof/>
      </w:rPr>
      <w:pict w14:anchorId="3D47D9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86408" o:spid="_x0000_s1026" type="#_x0000_t75" alt="" style="position:absolute;margin-left:0;margin-top:0;width:511.05pt;height:511.05pt;z-index:-251633664;mso-wrap-edited:f;mso-width-percent:0;mso-height-percent:0;mso-position-horizontal:center;mso-position-horizontal-relative:margin;mso-position-vertical:center;mso-position-vertical-relative:margin;mso-width-percent:0;mso-height-percent:0" o:allowincell="f">
          <v:imagedata r:id="rId3" o:title="ctdoh_logo_seal_black_75" gain="19661f" blacklevel="22938f"/>
          <w10:wrap anchorx="margin" anchory="margin"/>
        </v:shape>
      </w:pict>
    </w:r>
    <w:r w:rsidR="0063232C">
      <w:rPr>
        <w:noProof/>
      </w:rPr>
      <mc:AlternateContent>
        <mc:Choice Requires="wps">
          <w:drawing>
            <wp:anchor distT="0" distB="0" distL="114300" distR="114300" simplePos="0" relativeHeight="251669504" behindDoc="0" locked="0" layoutInCell="1" allowOverlap="1" wp14:anchorId="747E7A0D" wp14:editId="30A1057D">
              <wp:simplePos x="0" y="0"/>
              <wp:positionH relativeFrom="column">
                <wp:posOffset>962660</wp:posOffset>
              </wp:positionH>
              <wp:positionV relativeFrom="paragraph">
                <wp:posOffset>19050</wp:posOffset>
              </wp:positionV>
              <wp:extent cx="4636654" cy="508000"/>
              <wp:effectExtent l="0" t="0" r="0" b="0"/>
              <wp:wrapNone/>
              <wp:docPr id="1437764818" name="Text Box 1437764818"/>
              <wp:cNvGraphicFramePr/>
              <a:graphic xmlns:a="http://schemas.openxmlformats.org/drawingml/2006/main">
                <a:graphicData uri="http://schemas.microsoft.com/office/word/2010/wordprocessingShape">
                  <wps:wsp>
                    <wps:cNvSpPr txBox="1"/>
                    <wps:spPr>
                      <a:xfrm>
                        <a:off x="0" y="0"/>
                        <a:ext cx="4636654" cy="508000"/>
                      </a:xfrm>
                      <a:prstGeom prst="rect">
                        <a:avLst/>
                      </a:prstGeom>
                      <a:noFill/>
                      <a:ln w="6350">
                        <a:noFill/>
                      </a:ln>
                    </wps:spPr>
                    <wps:txbx>
                      <w:txbxContent>
                        <w:p w14:paraId="079EAEBC" w14:textId="4F1B2D26" w:rsidR="0063232C" w:rsidRPr="0063232C" w:rsidRDefault="0063232C" w:rsidP="0063232C">
                          <w:pPr>
                            <w:pStyle w:val="Header"/>
                            <w:spacing w:line="276" w:lineRule="auto"/>
                            <w:jc w:val="center"/>
                            <w:rPr>
                              <w:rFonts w:ascii="Arial" w:hAnsi="Arial" w:cs="Arial"/>
                              <w:color w:val="11284B"/>
                              <w:spacing w:val="1"/>
                              <w:sz w:val="28"/>
                              <w:szCs w:val="28"/>
                            </w:rPr>
                          </w:pPr>
                          <w:r w:rsidRPr="0063232C">
                            <w:rPr>
                              <w:rStyle w:val="HeaderChar"/>
                              <w:rFonts w:ascii="Arial" w:hAnsi="Arial" w:cs="Arial"/>
                              <w:color w:val="11284B"/>
                              <w:spacing w:val="1"/>
                              <w:sz w:val="28"/>
                              <w:szCs w:val="28"/>
                            </w:rPr>
                            <w:t>STATE OF CONNECTICUT</w:t>
                          </w:r>
                          <w:r w:rsidRPr="0063232C">
                            <w:rPr>
                              <w:rStyle w:val="HeaderChar"/>
                              <w:rFonts w:ascii="Arial" w:hAnsi="Arial" w:cs="Arial"/>
                              <w:color w:val="11284B"/>
                              <w:spacing w:val="1"/>
                              <w:sz w:val="28"/>
                              <w:szCs w:val="28"/>
                            </w:rPr>
                            <w:br/>
                          </w:r>
                          <w:r w:rsidRPr="0063232C">
                            <w:rPr>
                              <w:rStyle w:val="HeaderChar"/>
                              <w:rFonts w:ascii="Arial" w:hAnsi="Arial" w:cs="Arial"/>
                              <w:b/>
                              <w:bCs/>
                              <w:color w:val="11284B"/>
                              <w:spacing w:val="1"/>
                              <w:sz w:val="28"/>
                              <w:szCs w:val="28"/>
                            </w:rPr>
                            <w:t>DEPARTMENT OF HOUSING</w:t>
                          </w:r>
                        </w:p>
                        <w:p w14:paraId="6DA21C4A" w14:textId="77777777" w:rsidR="0063232C" w:rsidRPr="0063232C" w:rsidRDefault="0063232C" w:rsidP="0063232C">
                          <w:pPr>
                            <w:spacing w:after="160" w:line="276" w:lineRule="auto"/>
                            <w:jc w:val="cente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E7A0D" id="Text Box 1437764818" o:spid="_x0000_s1028" type="#_x0000_t202" style="position:absolute;margin-left:75.8pt;margin-top:1.5pt;width:365.1pt;height:4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w1cHAIAADMEAAAOAAAAZHJzL2Uyb0RvYy54bWysU01vGyEQvVfKf0Dc6107tpuuvI6cRK4q&#10;WUkkp8oZs+BFYhkK2Lvur+/A+ktpT1UvMDDDfLz3mN13jSZ74bwCU9LhIKdEGA6VMtuS/nhbfr6j&#10;xAdmKqbBiJIehKf385tPs9YWYgQ16Eo4gkmML1pb0joEW2SZ57VomB+AFQadElzDAh7dNqscazF7&#10;o7NRnk+zFlxlHXDhPd4+9U46T/mlFDy8SOlFILqk2FtIq0vrJq7ZfMaKrWO2VvzYBvuHLhqmDBY9&#10;p3pigZGdU3+kahR34EGGAYcmAykVF2kGnGaYf5hmXTMr0iwIjrdnmPz/S8uf92v76kjoHqBDAiMg&#10;rfWFx8s4TyddE3fslKAfITycYRNdIBwvx9Pb6XQypoSjb5Lf5XnCNbu8ts6HbwIaEo2SOqQlocX2&#10;Kx+wIoaeQmIxA0uldaJGG9KWdHo7ydODswdfaIMPL71GK3SbjqiqpKPTHBuoDjieg555b/lSYQ8r&#10;5sMrc0g1ToTyDS+4SA1YC44WJTW4X3+7j/HIAHopaVE6JfU/d8wJSvR3g9x8HY7HUWvpMJ58GeHB&#10;XXs21x6zax4B1TnEj2J5MmN80CdTOmjeUeWLWBVdzHCsXdJwMh9DL2j8JVwsFikI1WVZWJm15TF1&#10;RDUi/Na9M2ePNAQk8BlOImPFBzb62J6PxS6AVImqiHOP6hF+VGZi8PiLovSvzynq8tfnvwEAAP//&#10;AwBQSwMEFAAGAAgAAAAhAIEoR4bdAAAACAEAAA8AAABkcnMvZG93bnJldi54bWxMT01Lw0AQvQv9&#10;D8sUvNlNKi0hZlNKoAiih9ZevE2y2yS4Oxuz2zb66x1P9jZv3uN9FJvJWXExY+g9KUgXCQhDjdc9&#10;tQqO77uHDESISBqtJ6Pg2wTYlLO7AnPtr7Q3l0NsBZtQyFFBF+OQSxmazjgMCz8YYu7kR4eR4dhK&#10;PeKVzZ2VyyRZS4c9cUKHg6k603wezk7BS7V7w329dNmPrZ5fT9vh6/ixUup+Pm2fQEQzxX8x/NXn&#10;6lByp9qfSQdhGa/SNUsVPPIk5rMs5Sk1H/yQZSFvB5S/AAAA//8DAFBLAQItABQABgAIAAAAIQC2&#10;gziS/gAAAOEBAAATAAAAAAAAAAAAAAAAAAAAAABbQ29udGVudF9UeXBlc10ueG1sUEsBAi0AFAAG&#10;AAgAAAAhADj9If/WAAAAlAEAAAsAAAAAAAAAAAAAAAAALwEAAF9yZWxzLy5yZWxzUEsBAi0AFAAG&#10;AAgAAAAhABCPDVwcAgAAMwQAAA4AAAAAAAAAAAAAAAAALgIAAGRycy9lMm9Eb2MueG1sUEsBAi0A&#10;FAAGAAgAAAAhAIEoR4bdAAAACAEAAA8AAAAAAAAAAAAAAAAAdgQAAGRycy9kb3ducmV2LnhtbFBL&#10;BQYAAAAABAAEAPMAAACABQAAAAA=&#10;" filled="f" stroked="f" strokeweight=".5pt">
              <v:textbox>
                <w:txbxContent>
                  <w:p w14:paraId="079EAEBC" w14:textId="4F1B2D26" w:rsidR="0063232C" w:rsidRPr="0063232C" w:rsidRDefault="0063232C" w:rsidP="0063232C">
                    <w:pPr>
                      <w:pStyle w:val="Header"/>
                      <w:spacing w:line="276" w:lineRule="auto"/>
                      <w:jc w:val="center"/>
                      <w:rPr>
                        <w:rFonts w:ascii="Arial" w:hAnsi="Arial" w:cs="Arial"/>
                        <w:color w:val="11284B"/>
                        <w:spacing w:val="1"/>
                        <w:sz w:val="28"/>
                        <w:szCs w:val="28"/>
                      </w:rPr>
                    </w:pPr>
                    <w:r w:rsidRPr="0063232C">
                      <w:rPr>
                        <w:rStyle w:val="HeaderChar"/>
                        <w:rFonts w:ascii="Arial" w:hAnsi="Arial" w:cs="Arial"/>
                        <w:color w:val="11284B"/>
                        <w:spacing w:val="1"/>
                        <w:sz w:val="28"/>
                        <w:szCs w:val="28"/>
                      </w:rPr>
                      <w:t>STATE OF CONNECTICUT</w:t>
                    </w:r>
                    <w:r w:rsidRPr="0063232C">
                      <w:rPr>
                        <w:rStyle w:val="HeaderChar"/>
                        <w:rFonts w:ascii="Arial" w:hAnsi="Arial" w:cs="Arial"/>
                        <w:color w:val="11284B"/>
                        <w:spacing w:val="1"/>
                        <w:sz w:val="28"/>
                        <w:szCs w:val="28"/>
                      </w:rPr>
                      <w:br/>
                    </w:r>
                    <w:r w:rsidRPr="0063232C">
                      <w:rPr>
                        <w:rStyle w:val="HeaderChar"/>
                        <w:rFonts w:ascii="Arial" w:hAnsi="Arial" w:cs="Arial"/>
                        <w:b/>
                        <w:bCs/>
                        <w:color w:val="11284B"/>
                        <w:spacing w:val="1"/>
                        <w:sz w:val="28"/>
                        <w:szCs w:val="28"/>
                      </w:rPr>
                      <w:t>DEPARTMENT OF HOUSING</w:t>
                    </w:r>
                  </w:p>
                  <w:p w14:paraId="6DA21C4A" w14:textId="77777777" w:rsidR="0063232C" w:rsidRPr="0063232C" w:rsidRDefault="0063232C" w:rsidP="0063232C">
                    <w:pPr>
                      <w:spacing w:after="160" w:line="276" w:lineRule="auto"/>
                      <w:jc w:val="center"/>
                      <w:rPr>
                        <w:rFonts w:ascii="Arial" w:hAnsi="Arial" w:cs="Arial"/>
                        <w:sz w:val="28"/>
                        <w:szCs w:val="28"/>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4B6B" w14:textId="562D8F10" w:rsidR="00674BA6" w:rsidRDefault="00000000">
    <w:pPr>
      <w:pStyle w:val="Header"/>
    </w:pPr>
    <w:r>
      <w:rPr>
        <w:noProof/>
      </w:rPr>
      <w:pict w14:anchorId="2CD63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86406" o:spid="_x0000_s1025" type="#_x0000_t75" alt="" style="position:absolute;margin-left:0;margin-top:0;width:511.05pt;height:511.05pt;z-index:-251639808;mso-wrap-edited:f;mso-width-percent:0;mso-height-percent:0;mso-position-horizontal:center;mso-position-horizontal-relative:margin;mso-position-vertical:center;mso-position-vertical-relative:margin;mso-width-percent:0;mso-height-percent:0" o:allowincell="f">
          <v:imagedata r:id="rId1" o:title="ctdoh_logo_seal_black_7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91926"/>
    <w:multiLevelType w:val="multilevel"/>
    <w:tmpl w:val="0CF440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F7548E"/>
    <w:multiLevelType w:val="multilevel"/>
    <w:tmpl w:val="2488CB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F36C5"/>
    <w:multiLevelType w:val="multilevel"/>
    <w:tmpl w:val="E524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CB4327"/>
    <w:multiLevelType w:val="multilevel"/>
    <w:tmpl w:val="FFFC30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7833B5"/>
    <w:multiLevelType w:val="multilevel"/>
    <w:tmpl w:val="AEC2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5C19C8"/>
    <w:multiLevelType w:val="multilevel"/>
    <w:tmpl w:val="8C86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1D1676"/>
    <w:multiLevelType w:val="multilevel"/>
    <w:tmpl w:val="E0C8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A86F1B"/>
    <w:multiLevelType w:val="multilevel"/>
    <w:tmpl w:val="3DD46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E04679"/>
    <w:multiLevelType w:val="multilevel"/>
    <w:tmpl w:val="9E06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0C478F"/>
    <w:multiLevelType w:val="multilevel"/>
    <w:tmpl w:val="9BD23A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707234"/>
    <w:multiLevelType w:val="multilevel"/>
    <w:tmpl w:val="FBCC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7B145D"/>
    <w:multiLevelType w:val="multilevel"/>
    <w:tmpl w:val="B192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4374D9"/>
    <w:multiLevelType w:val="multilevel"/>
    <w:tmpl w:val="E7BE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EB0EB7"/>
    <w:multiLevelType w:val="hybridMultilevel"/>
    <w:tmpl w:val="4CF6C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325B71"/>
    <w:multiLevelType w:val="multilevel"/>
    <w:tmpl w:val="868638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AC356C"/>
    <w:multiLevelType w:val="multilevel"/>
    <w:tmpl w:val="60E4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DA176D"/>
    <w:multiLevelType w:val="multilevel"/>
    <w:tmpl w:val="C56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546336"/>
    <w:multiLevelType w:val="multilevel"/>
    <w:tmpl w:val="A720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4C304D"/>
    <w:multiLevelType w:val="multilevel"/>
    <w:tmpl w:val="68A4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6C1439"/>
    <w:multiLevelType w:val="multilevel"/>
    <w:tmpl w:val="10E2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FF3570"/>
    <w:multiLevelType w:val="multilevel"/>
    <w:tmpl w:val="9A88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BA17AF"/>
    <w:multiLevelType w:val="multilevel"/>
    <w:tmpl w:val="B89CC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2F1FCF"/>
    <w:multiLevelType w:val="multilevel"/>
    <w:tmpl w:val="0A9428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9D723F"/>
    <w:multiLevelType w:val="multilevel"/>
    <w:tmpl w:val="31FC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DC6AD9"/>
    <w:multiLevelType w:val="multilevel"/>
    <w:tmpl w:val="A2263C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A71D08"/>
    <w:multiLevelType w:val="hybridMultilevel"/>
    <w:tmpl w:val="0A6EA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6F4FF9"/>
    <w:multiLevelType w:val="multilevel"/>
    <w:tmpl w:val="6F06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9626BF"/>
    <w:multiLevelType w:val="multilevel"/>
    <w:tmpl w:val="6CF4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FA1C56"/>
    <w:multiLevelType w:val="multilevel"/>
    <w:tmpl w:val="9584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3C6223"/>
    <w:multiLevelType w:val="hybridMultilevel"/>
    <w:tmpl w:val="7D0245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A33F85"/>
    <w:multiLevelType w:val="multilevel"/>
    <w:tmpl w:val="220213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6C4902"/>
    <w:multiLevelType w:val="multilevel"/>
    <w:tmpl w:val="2574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645BBC"/>
    <w:multiLevelType w:val="multilevel"/>
    <w:tmpl w:val="1080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F53631"/>
    <w:multiLevelType w:val="multilevel"/>
    <w:tmpl w:val="8270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B024D7"/>
    <w:multiLevelType w:val="multilevel"/>
    <w:tmpl w:val="F2F65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E83594"/>
    <w:multiLevelType w:val="multilevel"/>
    <w:tmpl w:val="4EE0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2F2735"/>
    <w:multiLevelType w:val="multilevel"/>
    <w:tmpl w:val="BB5EB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341803"/>
    <w:multiLevelType w:val="multilevel"/>
    <w:tmpl w:val="95ECF16E"/>
    <w:lvl w:ilvl="0">
      <w:start w:val="2"/>
      <w:numFmt w:val="decimal"/>
      <w:lvlText w:val="%1."/>
      <w:lvlJc w:val="left"/>
      <w:pPr>
        <w:tabs>
          <w:tab w:val="num" w:pos="720"/>
        </w:tabs>
        <w:ind w:left="720" w:hanging="360"/>
      </w:pPr>
    </w:lvl>
    <w:lvl w:ilvl="1">
      <w:start w:val="6"/>
      <w:numFmt w:val="upperRoman"/>
      <w:lvlText w:val="%2."/>
      <w:lvlJc w:val="left"/>
      <w:pPr>
        <w:ind w:left="1800" w:hanging="720"/>
      </w:pPr>
      <w:rPr>
        <w:rFonts w:hint="default"/>
        <w:u w:val="single"/>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796898"/>
    <w:multiLevelType w:val="multilevel"/>
    <w:tmpl w:val="D636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9F0F53"/>
    <w:multiLevelType w:val="multilevel"/>
    <w:tmpl w:val="15E20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CC54B1"/>
    <w:multiLevelType w:val="multilevel"/>
    <w:tmpl w:val="95F2E4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7F3C84"/>
    <w:multiLevelType w:val="multilevel"/>
    <w:tmpl w:val="9CE2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2661770">
    <w:abstractNumId w:val="27"/>
  </w:num>
  <w:num w:numId="2" w16cid:durableId="2040272604">
    <w:abstractNumId w:val="8"/>
  </w:num>
  <w:num w:numId="3" w16cid:durableId="1543177601">
    <w:abstractNumId w:val="6"/>
  </w:num>
  <w:num w:numId="4" w16cid:durableId="58553750">
    <w:abstractNumId w:val="28"/>
  </w:num>
  <w:num w:numId="5" w16cid:durableId="276719216">
    <w:abstractNumId w:val="23"/>
  </w:num>
  <w:num w:numId="6" w16cid:durableId="157118240">
    <w:abstractNumId w:val="10"/>
  </w:num>
  <w:num w:numId="7" w16cid:durableId="556357451">
    <w:abstractNumId w:val="38"/>
  </w:num>
  <w:num w:numId="8" w16cid:durableId="1739597200">
    <w:abstractNumId w:val="4"/>
  </w:num>
  <w:num w:numId="9" w16cid:durableId="2058360368">
    <w:abstractNumId w:val="12"/>
  </w:num>
  <w:num w:numId="10" w16cid:durableId="1003975004">
    <w:abstractNumId w:val="32"/>
  </w:num>
  <w:num w:numId="11" w16cid:durableId="987175569">
    <w:abstractNumId w:val="9"/>
  </w:num>
  <w:num w:numId="12" w16cid:durableId="1037047224">
    <w:abstractNumId w:val="35"/>
  </w:num>
  <w:num w:numId="13" w16cid:durableId="1301493616">
    <w:abstractNumId w:val="39"/>
  </w:num>
  <w:num w:numId="14" w16cid:durableId="35276839">
    <w:abstractNumId w:val="37"/>
  </w:num>
  <w:num w:numId="15" w16cid:durableId="346761324">
    <w:abstractNumId w:val="14"/>
  </w:num>
  <w:num w:numId="16" w16cid:durableId="285350696">
    <w:abstractNumId w:val="40"/>
  </w:num>
  <w:num w:numId="17" w16cid:durableId="955209903">
    <w:abstractNumId w:val="1"/>
  </w:num>
  <w:num w:numId="18" w16cid:durableId="675692278">
    <w:abstractNumId w:val="13"/>
  </w:num>
  <w:num w:numId="19" w16cid:durableId="1883903313">
    <w:abstractNumId w:val="29"/>
  </w:num>
  <w:num w:numId="20" w16cid:durableId="50619204">
    <w:abstractNumId w:val="25"/>
  </w:num>
  <w:num w:numId="21" w16cid:durableId="13119549">
    <w:abstractNumId w:val="15"/>
  </w:num>
  <w:num w:numId="22" w16cid:durableId="1807622583">
    <w:abstractNumId w:val="17"/>
  </w:num>
  <w:num w:numId="23" w16cid:durableId="633876784">
    <w:abstractNumId w:val="2"/>
  </w:num>
  <w:num w:numId="24" w16cid:durableId="1484464955">
    <w:abstractNumId w:val="18"/>
  </w:num>
  <w:num w:numId="25" w16cid:durableId="34083418">
    <w:abstractNumId w:val="21"/>
  </w:num>
  <w:num w:numId="26" w16cid:durableId="26413869">
    <w:abstractNumId w:val="11"/>
  </w:num>
  <w:num w:numId="27" w16cid:durableId="651493462">
    <w:abstractNumId w:val="41"/>
  </w:num>
  <w:num w:numId="28" w16cid:durableId="105391717">
    <w:abstractNumId w:val="5"/>
  </w:num>
  <w:num w:numId="29" w16cid:durableId="1558780711">
    <w:abstractNumId w:val="16"/>
  </w:num>
  <w:num w:numId="30" w16cid:durableId="387873989">
    <w:abstractNumId w:val="31"/>
  </w:num>
  <w:num w:numId="31" w16cid:durableId="1536044680">
    <w:abstractNumId w:val="33"/>
  </w:num>
  <w:num w:numId="32" w16cid:durableId="1494905016">
    <w:abstractNumId w:val="20"/>
  </w:num>
  <w:num w:numId="33" w16cid:durableId="355430876">
    <w:abstractNumId w:val="7"/>
  </w:num>
  <w:num w:numId="34" w16cid:durableId="1840460109">
    <w:abstractNumId w:val="22"/>
  </w:num>
  <w:num w:numId="35" w16cid:durableId="1318193363">
    <w:abstractNumId w:val="3"/>
  </w:num>
  <w:num w:numId="36" w16cid:durableId="1877739151">
    <w:abstractNumId w:val="19"/>
  </w:num>
  <w:num w:numId="37" w16cid:durableId="1044600896">
    <w:abstractNumId w:val="26"/>
  </w:num>
  <w:num w:numId="38" w16cid:durableId="1049499749">
    <w:abstractNumId w:val="34"/>
  </w:num>
  <w:num w:numId="39" w16cid:durableId="448822789">
    <w:abstractNumId w:val="0"/>
  </w:num>
  <w:num w:numId="40" w16cid:durableId="2089574695">
    <w:abstractNumId w:val="24"/>
  </w:num>
  <w:num w:numId="41" w16cid:durableId="1789159626">
    <w:abstractNumId w:val="36"/>
  </w:num>
  <w:num w:numId="42" w16cid:durableId="1466774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1F"/>
    <w:rsid w:val="00112DCC"/>
    <w:rsid w:val="001F0F9E"/>
    <w:rsid w:val="00212846"/>
    <w:rsid w:val="00223154"/>
    <w:rsid w:val="0025541C"/>
    <w:rsid w:val="00264566"/>
    <w:rsid w:val="002667A3"/>
    <w:rsid w:val="002D42F4"/>
    <w:rsid w:val="00356835"/>
    <w:rsid w:val="003A22B4"/>
    <w:rsid w:val="003B307B"/>
    <w:rsid w:val="003E1AF5"/>
    <w:rsid w:val="00414A1C"/>
    <w:rsid w:val="004557CB"/>
    <w:rsid w:val="00463888"/>
    <w:rsid w:val="004B639D"/>
    <w:rsid w:val="004F3E6D"/>
    <w:rsid w:val="00560FEE"/>
    <w:rsid w:val="00595FE2"/>
    <w:rsid w:val="00596E63"/>
    <w:rsid w:val="0063232C"/>
    <w:rsid w:val="00674BA6"/>
    <w:rsid w:val="006B2FF5"/>
    <w:rsid w:val="007075C9"/>
    <w:rsid w:val="0078049B"/>
    <w:rsid w:val="007A141B"/>
    <w:rsid w:val="007B391F"/>
    <w:rsid w:val="007B6761"/>
    <w:rsid w:val="007D6EC0"/>
    <w:rsid w:val="007D7091"/>
    <w:rsid w:val="00820A57"/>
    <w:rsid w:val="00823BE2"/>
    <w:rsid w:val="00845B9A"/>
    <w:rsid w:val="0089541F"/>
    <w:rsid w:val="008C0ABA"/>
    <w:rsid w:val="008D6730"/>
    <w:rsid w:val="00963E03"/>
    <w:rsid w:val="009772B8"/>
    <w:rsid w:val="009C4955"/>
    <w:rsid w:val="00A4304C"/>
    <w:rsid w:val="00A53B80"/>
    <w:rsid w:val="00A83006"/>
    <w:rsid w:val="00A87118"/>
    <w:rsid w:val="00AD4EEB"/>
    <w:rsid w:val="00AE584A"/>
    <w:rsid w:val="00B410A6"/>
    <w:rsid w:val="00B820AD"/>
    <w:rsid w:val="00BF0A50"/>
    <w:rsid w:val="00BF1FDA"/>
    <w:rsid w:val="00BF2409"/>
    <w:rsid w:val="00C67D68"/>
    <w:rsid w:val="00C970FB"/>
    <w:rsid w:val="00CA513D"/>
    <w:rsid w:val="00CD63C2"/>
    <w:rsid w:val="00D00768"/>
    <w:rsid w:val="00D52195"/>
    <w:rsid w:val="00D87540"/>
    <w:rsid w:val="00DA7D73"/>
    <w:rsid w:val="00DF73DA"/>
    <w:rsid w:val="00E5765F"/>
    <w:rsid w:val="00EA57DA"/>
    <w:rsid w:val="00F35771"/>
    <w:rsid w:val="00F561DB"/>
    <w:rsid w:val="00F57DAB"/>
    <w:rsid w:val="00F75F88"/>
    <w:rsid w:val="00F95BD1"/>
    <w:rsid w:val="00FA332E"/>
    <w:rsid w:val="00FB283F"/>
    <w:rsid w:val="00FB597E"/>
    <w:rsid w:val="2548C407"/>
    <w:rsid w:val="5335389F"/>
    <w:rsid w:val="785B4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E986B"/>
  <w15:chartTrackingRefBased/>
  <w15:docId w15:val="{390528A4-50A7-524D-B4D7-992FE5A48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541F"/>
    <w:pPr>
      <w:tabs>
        <w:tab w:val="center" w:pos="4680"/>
        <w:tab w:val="right" w:pos="9360"/>
      </w:tabs>
    </w:pPr>
  </w:style>
  <w:style w:type="character" w:customStyle="1" w:styleId="HeaderChar">
    <w:name w:val="Header Char"/>
    <w:basedOn w:val="DefaultParagraphFont"/>
    <w:link w:val="Header"/>
    <w:uiPriority w:val="99"/>
    <w:rsid w:val="0089541F"/>
  </w:style>
  <w:style w:type="paragraph" w:styleId="Footer">
    <w:name w:val="footer"/>
    <w:basedOn w:val="Normal"/>
    <w:link w:val="FooterChar"/>
    <w:uiPriority w:val="99"/>
    <w:unhideWhenUsed/>
    <w:rsid w:val="0089541F"/>
    <w:pPr>
      <w:tabs>
        <w:tab w:val="center" w:pos="4680"/>
        <w:tab w:val="right" w:pos="9360"/>
      </w:tabs>
    </w:pPr>
  </w:style>
  <w:style w:type="character" w:customStyle="1" w:styleId="FooterChar">
    <w:name w:val="Footer Char"/>
    <w:basedOn w:val="DefaultParagraphFont"/>
    <w:link w:val="Footer"/>
    <w:uiPriority w:val="99"/>
    <w:rsid w:val="0089541F"/>
  </w:style>
  <w:style w:type="paragraph" w:customStyle="1" w:styleId="cvgsua">
    <w:name w:val="cvgsua"/>
    <w:basedOn w:val="Normal"/>
    <w:rsid w:val="0063232C"/>
    <w:pPr>
      <w:spacing w:before="100" w:beforeAutospacing="1" w:after="100" w:afterAutospacing="1"/>
    </w:pPr>
    <w:rPr>
      <w:rFonts w:ascii="Times New Roman" w:eastAsia="Times New Roman" w:hAnsi="Times New Roman" w:cs="Times New Roman"/>
    </w:rPr>
  </w:style>
  <w:style w:type="character" w:customStyle="1" w:styleId="oypena">
    <w:name w:val="oypena"/>
    <w:basedOn w:val="DefaultParagraphFont"/>
    <w:rsid w:val="0063232C"/>
  </w:style>
  <w:style w:type="character" w:styleId="Hyperlink">
    <w:name w:val="Hyperlink"/>
    <w:basedOn w:val="DefaultParagraphFont"/>
    <w:uiPriority w:val="99"/>
    <w:unhideWhenUsed/>
    <w:rsid w:val="0063232C"/>
    <w:rPr>
      <w:color w:val="0563C1" w:themeColor="hyperlink"/>
      <w:u w:val="single"/>
    </w:rPr>
  </w:style>
  <w:style w:type="character" w:styleId="UnresolvedMention">
    <w:name w:val="Unresolved Mention"/>
    <w:basedOn w:val="DefaultParagraphFont"/>
    <w:uiPriority w:val="99"/>
    <w:semiHidden/>
    <w:unhideWhenUsed/>
    <w:rsid w:val="0063232C"/>
    <w:rPr>
      <w:color w:val="605E5C"/>
      <w:shd w:val="clear" w:color="auto" w:fill="E1DFDD"/>
    </w:rPr>
  </w:style>
  <w:style w:type="paragraph" w:customStyle="1" w:styleId="BasicParagraph">
    <w:name w:val="[Basic Paragraph]"/>
    <w:basedOn w:val="Normal"/>
    <w:uiPriority w:val="99"/>
    <w:rsid w:val="00AE584A"/>
    <w:pPr>
      <w:autoSpaceDE w:val="0"/>
      <w:autoSpaceDN w:val="0"/>
      <w:adjustRightInd w:val="0"/>
      <w:spacing w:line="288" w:lineRule="auto"/>
      <w:textAlignment w:val="center"/>
    </w:pPr>
    <w:rPr>
      <w:rFonts w:ascii="Minion Pro" w:hAnsi="Minion Pro" w:cs="Minion Pro"/>
      <w:color w:val="000000"/>
    </w:rPr>
  </w:style>
  <w:style w:type="paragraph" w:styleId="ListParagraph">
    <w:name w:val="List Paragraph"/>
    <w:basedOn w:val="Normal"/>
    <w:uiPriority w:val="34"/>
    <w:qFormat/>
    <w:rsid w:val="00FA332E"/>
    <w:pPr>
      <w:ind w:left="720"/>
      <w:contextualSpacing/>
    </w:pPr>
  </w:style>
  <w:style w:type="paragraph" w:styleId="Revision">
    <w:name w:val="Revision"/>
    <w:hidden/>
    <w:uiPriority w:val="99"/>
    <w:semiHidden/>
    <w:rsid w:val="00BF1FDA"/>
  </w:style>
  <w:style w:type="character" w:styleId="FollowedHyperlink">
    <w:name w:val="FollowedHyperlink"/>
    <w:basedOn w:val="DefaultParagraphFont"/>
    <w:uiPriority w:val="99"/>
    <w:semiHidden/>
    <w:unhideWhenUsed/>
    <w:rsid w:val="00FB28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575415">
      <w:bodyDiv w:val="1"/>
      <w:marLeft w:val="0"/>
      <w:marRight w:val="0"/>
      <w:marTop w:val="0"/>
      <w:marBottom w:val="0"/>
      <w:divBdr>
        <w:top w:val="none" w:sz="0" w:space="0" w:color="auto"/>
        <w:left w:val="none" w:sz="0" w:space="0" w:color="auto"/>
        <w:bottom w:val="none" w:sz="0" w:space="0" w:color="auto"/>
        <w:right w:val="none" w:sz="0" w:space="0" w:color="auto"/>
      </w:divBdr>
    </w:div>
    <w:div w:id="431363187">
      <w:bodyDiv w:val="1"/>
      <w:marLeft w:val="0"/>
      <w:marRight w:val="0"/>
      <w:marTop w:val="0"/>
      <w:marBottom w:val="0"/>
      <w:divBdr>
        <w:top w:val="none" w:sz="0" w:space="0" w:color="auto"/>
        <w:left w:val="none" w:sz="0" w:space="0" w:color="auto"/>
        <w:bottom w:val="none" w:sz="0" w:space="0" w:color="auto"/>
        <w:right w:val="none" w:sz="0" w:space="0" w:color="auto"/>
      </w:divBdr>
    </w:div>
    <w:div w:id="793600604">
      <w:bodyDiv w:val="1"/>
      <w:marLeft w:val="0"/>
      <w:marRight w:val="0"/>
      <w:marTop w:val="0"/>
      <w:marBottom w:val="0"/>
      <w:divBdr>
        <w:top w:val="none" w:sz="0" w:space="0" w:color="auto"/>
        <w:left w:val="none" w:sz="0" w:space="0" w:color="auto"/>
        <w:bottom w:val="none" w:sz="0" w:space="0" w:color="auto"/>
        <w:right w:val="none" w:sz="0" w:space="0" w:color="auto"/>
      </w:divBdr>
    </w:div>
    <w:div w:id="899629918">
      <w:bodyDiv w:val="1"/>
      <w:marLeft w:val="0"/>
      <w:marRight w:val="0"/>
      <w:marTop w:val="0"/>
      <w:marBottom w:val="0"/>
      <w:divBdr>
        <w:top w:val="none" w:sz="0" w:space="0" w:color="auto"/>
        <w:left w:val="none" w:sz="0" w:space="0" w:color="auto"/>
        <w:bottom w:val="none" w:sz="0" w:space="0" w:color="auto"/>
        <w:right w:val="none" w:sz="0" w:space="0" w:color="auto"/>
      </w:divBdr>
    </w:div>
    <w:div w:id="1126236980">
      <w:bodyDiv w:val="1"/>
      <w:marLeft w:val="0"/>
      <w:marRight w:val="0"/>
      <w:marTop w:val="0"/>
      <w:marBottom w:val="0"/>
      <w:divBdr>
        <w:top w:val="none" w:sz="0" w:space="0" w:color="auto"/>
        <w:left w:val="none" w:sz="0" w:space="0" w:color="auto"/>
        <w:bottom w:val="none" w:sz="0" w:space="0" w:color="auto"/>
        <w:right w:val="none" w:sz="0" w:space="0" w:color="auto"/>
      </w:divBdr>
    </w:div>
    <w:div w:id="1130130212">
      <w:bodyDiv w:val="1"/>
      <w:marLeft w:val="0"/>
      <w:marRight w:val="0"/>
      <w:marTop w:val="0"/>
      <w:marBottom w:val="0"/>
      <w:divBdr>
        <w:top w:val="none" w:sz="0" w:space="0" w:color="auto"/>
        <w:left w:val="none" w:sz="0" w:space="0" w:color="auto"/>
        <w:bottom w:val="none" w:sz="0" w:space="0" w:color="auto"/>
        <w:right w:val="none" w:sz="0" w:space="0" w:color="auto"/>
      </w:divBdr>
    </w:div>
    <w:div w:id="1153327735">
      <w:bodyDiv w:val="1"/>
      <w:marLeft w:val="0"/>
      <w:marRight w:val="0"/>
      <w:marTop w:val="0"/>
      <w:marBottom w:val="0"/>
      <w:divBdr>
        <w:top w:val="none" w:sz="0" w:space="0" w:color="auto"/>
        <w:left w:val="none" w:sz="0" w:space="0" w:color="auto"/>
        <w:bottom w:val="none" w:sz="0" w:space="0" w:color="auto"/>
        <w:right w:val="none" w:sz="0" w:space="0" w:color="auto"/>
      </w:divBdr>
    </w:div>
    <w:div w:id="1413626204">
      <w:bodyDiv w:val="1"/>
      <w:marLeft w:val="0"/>
      <w:marRight w:val="0"/>
      <w:marTop w:val="0"/>
      <w:marBottom w:val="0"/>
      <w:divBdr>
        <w:top w:val="none" w:sz="0" w:space="0" w:color="auto"/>
        <w:left w:val="none" w:sz="0" w:space="0" w:color="auto"/>
        <w:bottom w:val="none" w:sz="0" w:space="0" w:color="auto"/>
        <w:right w:val="none" w:sz="0" w:space="0" w:color="auto"/>
      </w:divBdr>
    </w:div>
    <w:div w:id="1594239117">
      <w:bodyDiv w:val="1"/>
      <w:marLeft w:val="0"/>
      <w:marRight w:val="0"/>
      <w:marTop w:val="0"/>
      <w:marBottom w:val="0"/>
      <w:divBdr>
        <w:top w:val="none" w:sz="0" w:space="0" w:color="auto"/>
        <w:left w:val="none" w:sz="0" w:space="0" w:color="auto"/>
        <w:bottom w:val="none" w:sz="0" w:space="0" w:color="auto"/>
        <w:right w:val="none" w:sz="0" w:space="0" w:color="auto"/>
      </w:divBdr>
    </w:div>
    <w:div w:id="1810516630">
      <w:bodyDiv w:val="1"/>
      <w:marLeft w:val="0"/>
      <w:marRight w:val="0"/>
      <w:marTop w:val="0"/>
      <w:marBottom w:val="0"/>
      <w:divBdr>
        <w:top w:val="none" w:sz="0" w:space="0" w:color="auto"/>
        <w:left w:val="none" w:sz="0" w:space="0" w:color="auto"/>
        <w:bottom w:val="none" w:sz="0" w:space="0" w:color="auto"/>
        <w:right w:val="none" w:sz="0" w:space="0" w:color="auto"/>
      </w:divBdr>
    </w:div>
    <w:div w:id="1925144365">
      <w:bodyDiv w:val="1"/>
      <w:marLeft w:val="0"/>
      <w:marRight w:val="0"/>
      <w:marTop w:val="0"/>
      <w:marBottom w:val="0"/>
      <w:divBdr>
        <w:top w:val="none" w:sz="0" w:space="0" w:color="auto"/>
        <w:left w:val="none" w:sz="0" w:space="0" w:color="auto"/>
        <w:bottom w:val="none" w:sz="0" w:space="0" w:color="auto"/>
        <w:right w:val="none" w:sz="0" w:space="0" w:color="auto"/>
      </w:divBdr>
    </w:div>
    <w:div w:id="212286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doh/doh/housing/development-engagement-proces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NQs3ngcJpJUNJ6TC6"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OH.ShelterCapitalFunds@ct.gov" TargetMode="External"/><Relationship Id="rId4" Type="http://schemas.openxmlformats.org/officeDocument/2006/relationships/settings" Target="settings.xml"/><Relationship Id="rId9" Type="http://schemas.openxmlformats.org/officeDocument/2006/relationships/hyperlink" Target="https://tinyurl.com/DOHShelterCapitalFund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t.gov/doh" TargetMode="External"/><Relationship Id="rId1" Type="http://schemas.openxmlformats.org/officeDocument/2006/relationships/hyperlink" Target="http://www.ct.gov/do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80E3F-ECD0-4EAD-ACE8-5CAD67AB0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910</Words>
  <Characters>5249</Characters>
  <Application>Microsoft Office Word</Application>
  <DocSecurity>0</DocSecurity>
  <Lines>118</Lines>
  <Paragraphs>65</Paragraphs>
  <ScaleCrop>false</ScaleCrop>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Margulius</dc:creator>
  <cp:keywords/>
  <dc:description/>
  <cp:lastModifiedBy>Jelks, Sonya</cp:lastModifiedBy>
  <cp:revision>4</cp:revision>
  <cp:lastPrinted>2024-08-07T20:09:00Z</cp:lastPrinted>
  <dcterms:created xsi:type="dcterms:W3CDTF">2025-08-25T15:56:00Z</dcterms:created>
  <dcterms:modified xsi:type="dcterms:W3CDTF">2025-08-25T15:57:00Z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64f4d672-b511-48d1-8674-5961c00fec12</vt:lpwstr>
  </property>
</Properties>
</file>