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08" w:rsidRDefault="004F75A7">
      <w:pPr>
        <w:pStyle w:val="DefaultText"/>
        <w:tabs>
          <w:tab w:val="decimal" w:pos="0"/>
          <w:tab w:val="left" w:pos="6390"/>
        </w:tabs>
        <w:jc w:val="center"/>
        <w:rPr>
          <w:sz w:val="12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-203200</wp:posOffset>
            </wp:positionV>
            <wp:extent cx="1028700" cy="100139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E08">
        <w:rPr>
          <w:sz w:val="22"/>
        </w:rPr>
        <w:tab/>
      </w:r>
      <w:r w:rsidR="00AF45A3">
        <w:rPr>
          <w:sz w:val="22"/>
        </w:rPr>
        <w:t>May 16, 2017</w:t>
      </w:r>
    </w:p>
    <w:p w:rsidR="00940E08" w:rsidRDefault="00940E08">
      <w:pPr>
        <w:pStyle w:val="DefaultText"/>
        <w:tabs>
          <w:tab w:val="decimal" w:pos="0"/>
          <w:tab w:val="decimal" w:pos="6336"/>
        </w:tabs>
        <w:rPr>
          <w:sz w:val="12"/>
        </w:rPr>
      </w:pPr>
    </w:p>
    <w:p w:rsidR="00940E08" w:rsidRDefault="00940E08">
      <w:pPr>
        <w:pStyle w:val="DefaultText"/>
        <w:tabs>
          <w:tab w:val="decimal" w:pos="0"/>
          <w:tab w:val="decimal" w:pos="6336"/>
        </w:tabs>
        <w:rPr>
          <w:sz w:val="12"/>
        </w:rPr>
      </w:pPr>
      <w:r>
        <w:rPr>
          <w:sz w:val="22"/>
        </w:rPr>
        <w:t xml:space="preserve">TO </w:t>
      </w:r>
      <w:r w:rsidR="00AF45A3">
        <w:rPr>
          <w:sz w:val="22"/>
        </w:rPr>
        <w:t>ALL MUNICIPAL CLERKS AND REGISTRARS</w:t>
      </w:r>
    </w:p>
    <w:p w:rsidR="00940E08" w:rsidRDefault="00940E08">
      <w:pPr>
        <w:pStyle w:val="DefaultText"/>
        <w:tabs>
          <w:tab w:val="decimal" w:pos="0"/>
          <w:tab w:val="decimal" w:pos="6336"/>
        </w:tabs>
        <w:rPr>
          <w:sz w:val="12"/>
        </w:rPr>
      </w:pPr>
    </w:p>
    <w:p w:rsidR="00940E08" w:rsidRDefault="00AF45A3">
      <w:pPr>
        <w:pStyle w:val="DefaultText"/>
        <w:tabs>
          <w:tab w:val="decimal" w:pos="0"/>
          <w:tab w:val="left" w:pos="2070"/>
          <w:tab w:val="decimal" w:pos="6336"/>
        </w:tabs>
        <w:rPr>
          <w:sz w:val="12"/>
        </w:rPr>
      </w:pPr>
      <w:r>
        <w:rPr>
          <w:sz w:val="22"/>
        </w:rPr>
        <w:t xml:space="preserve">Re: </w:t>
      </w:r>
      <w:r w:rsidR="00EB76D2">
        <w:rPr>
          <w:sz w:val="22"/>
        </w:rPr>
        <w:t>Retention schedule for unused ballots</w:t>
      </w:r>
    </w:p>
    <w:p w:rsidR="00940E08" w:rsidRDefault="00940E08">
      <w:pPr>
        <w:pStyle w:val="DefaultText"/>
        <w:tabs>
          <w:tab w:val="decimal" w:pos="0"/>
          <w:tab w:val="decimal" w:pos="6336"/>
        </w:tabs>
        <w:rPr>
          <w:sz w:val="12"/>
        </w:rPr>
      </w:pPr>
    </w:p>
    <w:p w:rsidR="00940E08" w:rsidRDefault="00940E08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</w:p>
    <w:p w:rsidR="00EB76D2" w:rsidRDefault="00EB76D2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  <w:r>
        <w:rPr>
          <w:sz w:val="22"/>
        </w:rPr>
        <w:t xml:space="preserve">Under United States Code 52 USC 20701, </w:t>
      </w:r>
      <w:r>
        <w:rPr>
          <w:sz w:val="22"/>
          <w:u w:val="single"/>
        </w:rPr>
        <w:t>Retention and preservation of records and papers by officers of elections; deposit with custodian; penalty for violation</w:t>
      </w:r>
      <w:r>
        <w:rPr>
          <w:sz w:val="22"/>
        </w:rPr>
        <w:t xml:space="preserve">, the retention for </w:t>
      </w:r>
      <w:r w:rsidR="007F7800">
        <w:rPr>
          <w:sz w:val="22"/>
        </w:rPr>
        <w:t>“…</w:t>
      </w:r>
      <w:r w:rsidR="007F7800" w:rsidRPr="007F7800">
        <w:rPr>
          <w:sz w:val="22"/>
        </w:rPr>
        <w:t>all records and papers which come into his possession relating to any application, registration, payment of poll tax, or other act requisite to voting in such election</w:t>
      </w:r>
      <w:r w:rsidR="007F7800">
        <w:rPr>
          <w:sz w:val="22"/>
        </w:rPr>
        <w:t xml:space="preserve">..” is twenty-two (22) months.  </w:t>
      </w:r>
    </w:p>
    <w:p w:rsidR="007F7800" w:rsidRDefault="007F7800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</w:p>
    <w:p w:rsidR="007F7800" w:rsidRDefault="007F7800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  <w:r>
        <w:rPr>
          <w:sz w:val="22"/>
        </w:rPr>
        <w:t xml:space="preserve">However, this office has interpreted this requirement NOT to include unused ballots.  </w:t>
      </w:r>
    </w:p>
    <w:p w:rsidR="007F7800" w:rsidRDefault="007F7800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</w:p>
    <w:p w:rsidR="007F7800" w:rsidRDefault="007F7800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  <w:r>
        <w:rPr>
          <w:sz w:val="22"/>
        </w:rPr>
        <w:t>As a default, Connecticut General Statutes</w:t>
      </w:r>
      <w:r w:rsidR="00207689" w:rsidRPr="00207689">
        <w:rPr>
          <w:sz w:val="22"/>
        </w:rPr>
        <w:t xml:space="preserve"> </w:t>
      </w:r>
      <w:r w:rsidR="00207689">
        <w:rPr>
          <w:sz w:val="22"/>
        </w:rPr>
        <w:t>sec. 9-</w:t>
      </w:r>
      <w:proofErr w:type="gramStart"/>
      <w:r w:rsidR="00207689">
        <w:rPr>
          <w:sz w:val="22"/>
        </w:rPr>
        <w:t>150b(</w:t>
      </w:r>
      <w:proofErr w:type="gramEnd"/>
      <w:r w:rsidR="00207689">
        <w:rPr>
          <w:sz w:val="22"/>
        </w:rPr>
        <w:t xml:space="preserve">h) will apply.  You may dispose of </w:t>
      </w:r>
      <w:r w:rsidR="001972B4">
        <w:rPr>
          <w:sz w:val="22"/>
        </w:rPr>
        <w:t xml:space="preserve">all </w:t>
      </w:r>
      <w:r w:rsidR="00207689">
        <w:rPr>
          <w:sz w:val="22"/>
        </w:rPr>
        <w:t xml:space="preserve">unused ballots </w:t>
      </w:r>
      <w:r w:rsidR="001972B4">
        <w:rPr>
          <w:sz w:val="22"/>
        </w:rPr>
        <w:t xml:space="preserve">including those for federal, state and municipal elections </w:t>
      </w:r>
      <w:r w:rsidR="00207689">
        <w:rPr>
          <w:sz w:val="22"/>
        </w:rPr>
        <w:t>after 60 (sixty) days.</w:t>
      </w:r>
    </w:p>
    <w:p w:rsidR="00207689" w:rsidRDefault="00207689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</w:p>
    <w:p w:rsidR="00207689" w:rsidRPr="00EB76D2" w:rsidRDefault="00207689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</w:p>
    <w:p w:rsidR="00940E08" w:rsidRDefault="00940E08">
      <w:pPr>
        <w:pStyle w:val="DefaultText"/>
        <w:tabs>
          <w:tab w:val="decimal" w:pos="0"/>
          <w:tab w:val="decimal" w:pos="5616"/>
        </w:tabs>
        <w:jc w:val="both"/>
        <w:rPr>
          <w:sz w:val="22"/>
        </w:rPr>
      </w:pPr>
      <w:r>
        <w:rPr>
          <w:sz w:val="22"/>
        </w:rPr>
        <w:t>Please let us know if you have any questions or if we can be of assistance in any way.  We can be reached at (860) 509-6100.</w:t>
      </w:r>
    </w:p>
    <w:p w:rsidR="00940E08" w:rsidRDefault="00940E08">
      <w:pPr>
        <w:pStyle w:val="DefaultText"/>
        <w:tabs>
          <w:tab w:val="left" w:pos="5389"/>
        </w:tabs>
        <w:rPr>
          <w:sz w:val="22"/>
        </w:rPr>
      </w:pPr>
      <w:r>
        <w:rPr>
          <w:sz w:val="22"/>
        </w:rPr>
        <w:tab/>
        <w:t>Sincerely,</w:t>
      </w:r>
    </w:p>
    <w:p w:rsidR="00940E08" w:rsidRDefault="00940E08">
      <w:pPr>
        <w:pStyle w:val="DefaultText"/>
        <w:tabs>
          <w:tab w:val="left" w:pos="5389"/>
        </w:tabs>
        <w:rPr>
          <w:sz w:val="22"/>
        </w:rPr>
      </w:pPr>
    </w:p>
    <w:p w:rsidR="00940E08" w:rsidRDefault="00940E08">
      <w:pPr>
        <w:pStyle w:val="DefaultText"/>
        <w:tabs>
          <w:tab w:val="left" w:pos="5389"/>
        </w:tabs>
        <w:rPr>
          <w:sz w:val="22"/>
        </w:rPr>
      </w:pPr>
      <w:r>
        <w:rPr>
          <w:sz w:val="22"/>
        </w:rPr>
        <w:tab/>
      </w:r>
      <w:r w:rsidR="00251AE6">
        <w:rPr>
          <w:sz w:val="22"/>
        </w:rPr>
        <w:t>DENISE MERRILL</w:t>
      </w:r>
    </w:p>
    <w:p w:rsidR="00940E08" w:rsidRDefault="00940E08">
      <w:pPr>
        <w:pStyle w:val="DefaultText"/>
        <w:tabs>
          <w:tab w:val="left" w:pos="5389"/>
        </w:tabs>
        <w:rPr>
          <w:sz w:val="8"/>
        </w:rPr>
      </w:pPr>
      <w:r>
        <w:rPr>
          <w:sz w:val="22"/>
        </w:rPr>
        <w:tab/>
        <w:t>Secretary of the State</w:t>
      </w:r>
    </w:p>
    <w:p w:rsidR="00940E08" w:rsidRDefault="00940E08">
      <w:pPr>
        <w:pStyle w:val="DefaultText"/>
        <w:tabs>
          <w:tab w:val="left" w:pos="5389"/>
        </w:tabs>
        <w:rPr>
          <w:sz w:val="8"/>
        </w:rPr>
      </w:pPr>
    </w:p>
    <w:p w:rsidR="00940E08" w:rsidRDefault="00940E08">
      <w:pPr>
        <w:pStyle w:val="DefaultText"/>
        <w:tabs>
          <w:tab w:val="left" w:pos="5389"/>
        </w:tabs>
        <w:rPr>
          <w:sz w:val="22"/>
        </w:rPr>
      </w:pPr>
      <w:r>
        <w:rPr>
          <w:sz w:val="22"/>
        </w:rPr>
        <w:tab/>
        <w:t>By:</w:t>
      </w:r>
    </w:p>
    <w:p w:rsidR="00940E08" w:rsidRDefault="00940E08">
      <w:pPr>
        <w:pStyle w:val="DefaultText"/>
        <w:tabs>
          <w:tab w:val="left" w:pos="5389"/>
        </w:tabs>
        <w:rPr>
          <w:sz w:val="22"/>
        </w:rPr>
      </w:pPr>
      <w:r>
        <w:rPr>
          <w:sz w:val="22"/>
        </w:rPr>
        <w:tab/>
        <w:t xml:space="preserve">          </w:t>
      </w:r>
      <w:r w:rsidR="007F7800">
        <w:rPr>
          <w:sz w:val="22"/>
        </w:rPr>
        <w:t>Bernard Liu</w:t>
      </w:r>
    </w:p>
    <w:p w:rsidR="00940E08" w:rsidRDefault="00940E08">
      <w:pPr>
        <w:pStyle w:val="DefaultText"/>
        <w:tabs>
          <w:tab w:val="left" w:pos="5580"/>
        </w:tabs>
        <w:rPr>
          <w:sz w:val="22"/>
        </w:rPr>
      </w:pPr>
      <w:r>
        <w:rPr>
          <w:sz w:val="22"/>
        </w:rPr>
        <w:tab/>
        <w:t xml:space="preserve">       Staff Attorney</w:t>
      </w:r>
    </w:p>
    <w:p w:rsidR="00C72806" w:rsidRDefault="00C72806" w:rsidP="00C72806">
      <w:pPr>
        <w:pStyle w:val="DefaultText"/>
        <w:tabs>
          <w:tab w:val="left" w:pos="5031"/>
        </w:tabs>
      </w:pPr>
      <w:r>
        <w:tab/>
        <w:t xml:space="preserve">               </w:t>
      </w:r>
    </w:p>
    <w:p w:rsidR="00C72806" w:rsidRDefault="00C72806" w:rsidP="00C72806">
      <w:pPr>
        <w:pStyle w:val="DefaultText"/>
        <w:tabs>
          <w:tab w:val="decimal" w:pos="0"/>
          <w:tab w:val="left" w:pos="344"/>
          <w:tab w:val="decimal" w:pos="2448"/>
          <w:tab w:val="decimal" w:pos="5760"/>
          <w:tab w:val="decimal" w:pos="10080"/>
        </w:tabs>
      </w:pPr>
    </w:p>
    <w:p w:rsidR="00C72806" w:rsidRDefault="00C72806" w:rsidP="00C72806">
      <w:pPr>
        <w:pStyle w:val="DefaultText"/>
        <w:tabs>
          <w:tab w:val="decimal" w:pos="0"/>
          <w:tab w:val="left" w:pos="344"/>
          <w:tab w:val="decimal" w:pos="2448"/>
          <w:tab w:val="decimal" w:pos="5760"/>
          <w:tab w:val="decimal" w:pos="10080"/>
        </w:tabs>
        <w:rPr>
          <w:vertAlign w:val="superscript"/>
        </w:rPr>
      </w:pPr>
    </w:p>
    <w:p w:rsidR="00C72806" w:rsidRDefault="00C72806" w:rsidP="00C72806">
      <w:pPr>
        <w:pStyle w:val="DefaultText"/>
        <w:tabs>
          <w:tab w:val="decimal" w:pos="0"/>
          <w:tab w:val="left" w:pos="344"/>
          <w:tab w:val="decimal" w:pos="2448"/>
          <w:tab w:val="decimal" w:pos="5760"/>
          <w:tab w:val="decimal" w:pos="10080"/>
        </w:tabs>
        <w:rPr>
          <w:vertAlign w:val="superscript"/>
        </w:rPr>
      </w:pPr>
    </w:p>
    <w:p w:rsidR="00940E08" w:rsidRDefault="00940E08">
      <w:pPr>
        <w:pStyle w:val="DefaultText"/>
        <w:tabs>
          <w:tab w:val="decimal" w:pos="4896"/>
        </w:tabs>
        <w:rPr>
          <w:sz w:val="22"/>
        </w:rPr>
      </w:pPr>
      <w:r>
        <w:rPr>
          <w:sz w:val="22"/>
        </w:rPr>
        <w:t xml:space="preserve"> </w:t>
      </w:r>
    </w:p>
    <w:sectPr w:rsidR="00940E08">
      <w:pgSz w:w="12240" w:h="20160"/>
      <w:pgMar w:top="864" w:right="1440" w:bottom="576" w:left="1440" w:header="792" w:footer="5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AC"/>
    <w:rsid w:val="0012501F"/>
    <w:rsid w:val="001972B4"/>
    <w:rsid w:val="00207689"/>
    <w:rsid w:val="00251AE6"/>
    <w:rsid w:val="003801B9"/>
    <w:rsid w:val="004F75A7"/>
    <w:rsid w:val="00566D8B"/>
    <w:rsid w:val="005B2AE9"/>
    <w:rsid w:val="0066777B"/>
    <w:rsid w:val="006D32AC"/>
    <w:rsid w:val="007F7800"/>
    <w:rsid w:val="00940E08"/>
    <w:rsid w:val="009F31C9"/>
    <w:rsid w:val="00AA728B"/>
    <w:rsid w:val="00AF45A3"/>
    <w:rsid w:val="00B07069"/>
    <w:rsid w:val="00BF6474"/>
    <w:rsid w:val="00C664E3"/>
    <w:rsid w:val="00C72806"/>
    <w:rsid w:val="00DC02A1"/>
    <w:rsid w:val="00EB76D2"/>
    <w:rsid w:val="00F53337"/>
    <w:rsid w:val="00F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2AB7-5932-44B6-95E2-E1077A68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207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7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of the State</dc:creator>
  <cp:keywords/>
  <cp:lastModifiedBy>taffy womack</cp:lastModifiedBy>
  <cp:revision>2</cp:revision>
  <cp:lastPrinted>2017-05-16T15:43:00Z</cp:lastPrinted>
  <dcterms:created xsi:type="dcterms:W3CDTF">2017-05-19T16:05:00Z</dcterms:created>
  <dcterms:modified xsi:type="dcterms:W3CDTF">2017-05-19T16:05:00Z</dcterms:modified>
</cp:coreProperties>
</file>