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93D6" w14:textId="0C09277B" w:rsidR="000549F8" w:rsidRPr="00207496" w:rsidRDefault="004269CF" w:rsidP="00887029">
      <w:pPr>
        <w:jc w:val="center"/>
        <w:rPr>
          <w:b/>
          <w:sz w:val="28"/>
          <w:szCs w:val="28"/>
        </w:rPr>
      </w:pPr>
      <w:bookmarkStart w:id="0" w:name="_GoBack"/>
      <w:r w:rsidRPr="00207496">
        <w:rPr>
          <w:b/>
          <w:sz w:val="28"/>
          <w:szCs w:val="28"/>
        </w:rPr>
        <w:t xml:space="preserve"> Activity 5.7.6 </w:t>
      </w:r>
      <w:r w:rsidR="00887029" w:rsidRPr="00207496">
        <w:rPr>
          <w:b/>
          <w:sz w:val="28"/>
          <w:szCs w:val="28"/>
        </w:rPr>
        <w:t>Financing Options</w:t>
      </w:r>
    </w:p>
    <w:bookmarkEnd w:id="0"/>
    <w:p w14:paraId="334E0989" w14:textId="77777777" w:rsidR="00887029" w:rsidRDefault="00887029" w:rsidP="00AE62D2"/>
    <w:p w14:paraId="024A71C0" w14:textId="299B1537" w:rsidR="00887029" w:rsidRDefault="00887029" w:rsidP="00AE62D2">
      <w:r w:rsidRPr="00887029">
        <w:rPr>
          <w:b/>
        </w:rPr>
        <w:t>Situation:</w:t>
      </w:r>
      <w:r>
        <w:t xml:space="preserve"> Sydney is in the process of buying a new car. A Honda CR-V would be ideal – this SUV is not too big but large enough to use for moving and outings. The cost of the CR-V that she wants is $32,895. Unfortunately, Sydney does not have enough for a down payment so she will need to finance the entire amount through an auto loan. She found that Honda offers financing but the interest rate depends on how good her credit score is. She also found that her bank offers auto loans.  Both the dealership and the bank require monthly payments and compound the interest monthly.</w:t>
      </w:r>
    </w:p>
    <w:p w14:paraId="3D89B273" w14:textId="77777777" w:rsidR="00887029" w:rsidRDefault="00887029" w:rsidP="00AE62D2"/>
    <w:p w14:paraId="668FCCF4" w14:textId="0647C2B4" w:rsidR="00887029" w:rsidRDefault="00887029" w:rsidP="00AE62D2">
      <w:r w:rsidRPr="00891F6F">
        <w:rPr>
          <w:b/>
        </w:rPr>
        <w:t>Dealer Options:</w:t>
      </w:r>
      <w:r>
        <w:t xml:space="preserve"> </w:t>
      </w:r>
      <w:r w:rsidR="00891F6F">
        <w:t>The dealer offers the different APRs depending on the credit score of the buyer.</w:t>
      </w:r>
    </w:p>
    <w:p w14:paraId="71C44DC4" w14:textId="77777777" w:rsidR="00887029" w:rsidRDefault="00887029" w:rsidP="00AE62D2"/>
    <w:tbl>
      <w:tblPr>
        <w:tblStyle w:val="TableGrid"/>
        <w:tblW w:w="0" w:type="auto"/>
        <w:jc w:val="center"/>
        <w:tblInd w:w="-898" w:type="dxa"/>
        <w:tblLook w:val="01E0" w:firstRow="1" w:lastRow="1" w:firstColumn="1" w:lastColumn="1" w:noHBand="0" w:noVBand="0"/>
      </w:tblPr>
      <w:tblGrid>
        <w:gridCol w:w="2986"/>
        <w:gridCol w:w="1742"/>
        <w:gridCol w:w="1915"/>
      </w:tblGrid>
      <w:tr w:rsidR="00887029" w:rsidRPr="0086164B" w14:paraId="651E1DC5" w14:textId="77777777" w:rsidTr="00891F6F">
        <w:trPr>
          <w:jc w:val="center"/>
        </w:trPr>
        <w:tc>
          <w:tcPr>
            <w:tcW w:w="2986" w:type="dxa"/>
          </w:tcPr>
          <w:p w14:paraId="73B1A0B0" w14:textId="77777777" w:rsidR="00887029" w:rsidRPr="0086164B" w:rsidRDefault="00887029" w:rsidP="00ED0985">
            <w:pPr>
              <w:jc w:val="center"/>
              <w:rPr>
                <w:b/>
                <w:bCs/>
              </w:rPr>
            </w:pPr>
            <w:r w:rsidRPr="0086164B">
              <w:rPr>
                <w:b/>
                <w:bCs/>
              </w:rPr>
              <w:t>Financing Description</w:t>
            </w:r>
          </w:p>
        </w:tc>
        <w:tc>
          <w:tcPr>
            <w:tcW w:w="1742" w:type="dxa"/>
          </w:tcPr>
          <w:p w14:paraId="006E70A2" w14:textId="324D7B63" w:rsidR="00887029" w:rsidRPr="0086164B" w:rsidRDefault="00BA0459" w:rsidP="00ED0985">
            <w:pPr>
              <w:jc w:val="center"/>
              <w:rPr>
                <w:b/>
                <w:bCs/>
              </w:rPr>
            </w:pPr>
            <w:r>
              <w:rPr>
                <w:b/>
                <w:bCs/>
              </w:rPr>
              <w:t>Annual Interest Rate</w:t>
            </w:r>
          </w:p>
        </w:tc>
        <w:tc>
          <w:tcPr>
            <w:tcW w:w="1915" w:type="dxa"/>
          </w:tcPr>
          <w:p w14:paraId="27E3B186" w14:textId="77777777" w:rsidR="00887029" w:rsidRPr="0086164B" w:rsidRDefault="00887029" w:rsidP="00ED0985">
            <w:pPr>
              <w:jc w:val="center"/>
              <w:rPr>
                <w:b/>
                <w:bCs/>
              </w:rPr>
            </w:pPr>
            <w:r w:rsidRPr="0086164B">
              <w:rPr>
                <w:b/>
                <w:bCs/>
              </w:rPr>
              <w:t>Length of Loan</w:t>
            </w:r>
          </w:p>
        </w:tc>
      </w:tr>
      <w:tr w:rsidR="00887029" w14:paraId="2D0CB7DC" w14:textId="77777777" w:rsidTr="00891F6F">
        <w:trPr>
          <w:jc w:val="center"/>
        </w:trPr>
        <w:tc>
          <w:tcPr>
            <w:tcW w:w="2986" w:type="dxa"/>
            <w:vAlign w:val="center"/>
          </w:tcPr>
          <w:p w14:paraId="4F690DD5" w14:textId="77777777" w:rsidR="00887029" w:rsidRPr="0086164B" w:rsidRDefault="00887029" w:rsidP="00ED0985">
            <w:pPr>
              <w:jc w:val="center"/>
              <w:rPr>
                <w:b/>
                <w:bCs/>
              </w:rPr>
            </w:pPr>
            <w:r w:rsidRPr="0086164B">
              <w:rPr>
                <w:b/>
                <w:bCs/>
              </w:rPr>
              <w:t>Dealership – Very Poor Credit</w:t>
            </w:r>
          </w:p>
        </w:tc>
        <w:tc>
          <w:tcPr>
            <w:tcW w:w="1742" w:type="dxa"/>
            <w:vAlign w:val="center"/>
          </w:tcPr>
          <w:p w14:paraId="0C447EE5" w14:textId="5AC55E98" w:rsidR="00887029" w:rsidRDefault="00891F6F" w:rsidP="00ED0985">
            <w:pPr>
              <w:jc w:val="center"/>
            </w:pPr>
            <w:r>
              <w:t>12</w:t>
            </w:r>
            <w:r w:rsidR="00887029">
              <w:t>%</w:t>
            </w:r>
          </w:p>
        </w:tc>
        <w:tc>
          <w:tcPr>
            <w:tcW w:w="1915" w:type="dxa"/>
            <w:vAlign w:val="center"/>
          </w:tcPr>
          <w:p w14:paraId="3AC4DADA" w14:textId="77777777" w:rsidR="00887029" w:rsidRDefault="00887029" w:rsidP="00ED0985">
            <w:pPr>
              <w:jc w:val="center"/>
            </w:pPr>
            <w:r>
              <w:t>5 years</w:t>
            </w:r>
          </w:p>
        </w:tc>
      </w:tr>
      <w:tr w:rsidR="00887029" w14:paraId="0BE39D1C" w14:textId="77777777" w:rsidTr="00891F6F">
        <w:trPr>
          <w:jc w:val="center"/>
        </w:trPr>
        <w:tc>
          <w:tcPr>
            <w:tcW w:w="2986" w:type="dxa"/>
            <w:vAlign w:val="center"/>
          </w:tcPr>
          <w:p w14:paraId="5BF64484" w14:textId="77777777" w:rsidR="00887029" w:rsidRPr="0086164B" w:rsidRDefault="00887029" w:rsidP="00ED0985">
            <w:pPr>
              <w:jc w:val="center"/>
              <w:rPr>
                <w:b/>
                <w:bCs/>
              </w:rPr>
            </w:pPr>
            <w:r w:rsidRPr="0086164B">
              <w:rPr>
                <w:b/>
                <w:bCs/>
              </w:rPr>
              <w:t>Dealership – Good Credit</w:t>
            </w:r>
          </w:p>
        </w:tc>
        <w:tc>
          <w:tcPr>
            <w:tcW w:w="1742" w:type="dxa"/>
            <w:vAlign w:val="center"/>
          </w:tcPr>
          <w:p w14:paraId="11AF74BE" w14:textId="01B7B9C7" w:rsidR="00887029" w:rsidRDefault="00891F6F" w:rsidP="00ED0985">
            <w:pPr>
              <w:jc w:val="center"/>
            </w:pPr>
            <w:r>
              <w:t>2.5</w:t>
            </w:r>
            <w:r w:rsidR="00887029">
              <w:t>%</w:t>
            </w:r>
          </w:p>
        </w:tc>
        <w:tc>
          <w:tcPr>
            <w:tcW w:w="1915" w:type="dxa"/>
            <w:vAlign w:val="center"/>
          </w:tcPr>
          <w:p w14:paraId="131E4902" w14:textId="77777777" w:rsidR="00887029" w:rsidRDefault="00887029" w:rsidP="00ED0985">
            <w:pPr>
              <w:jc w:val="center"/>
            </w:pPr>
            <w:r>
              <w:t>5 years</w:t>
            </w:r>
          </w:p>
        </w:tc>
      </w:tr>
      <w:tr w:rsidR="00887029" w14:paraId="429858F0" w14:textId="77777777" w:rsidTr="00891F6F">
        <w:trPr>
          <w:jc w:val="center"/>
        </w:trPr>
        <w:tc>
          <w:tcPr>
            <w:tcW w:w="2986" w:type="dxa"/>
            <w:vAlign w:val="center"/>
          </w:tcPr>
          <w:p w14:paraId="360EE44F" w14:textId="77777777" w:rsidR="00887029" w:rsidRPr="0086164B" w:rsidRDefault="00887029" w:rsidP="00ED0985">
            <w:pPr>
              <w:jc w:val="center"/>
              <w:rPr>
                <w:b/>
                <w:bCs/>
              </w:rPr>
            </w:pPr>
            <w:r w:rsidRPr="0086164B">
              <w:rPr>
                <w:b/>
                <w:bCs/>
              </w:rPr>
              <w:t>Dealership – Excellent Credit</w:t>
            </w:r>
          </w:p>
        </w:tc>
        <w:tc>
          <w:tcPr>
            <w:tcW w:w="1742" w:type="dxa"/>
            <w:vAlign w:val="center"/>
          </w:tcPr>
          <w:p w14:paraId="745979D2" w14:textId="69B20536" w:rsidR="00887029" w:rsidRDefault="00891F6F" w:rsidP="00ED0985">
            <w:pPr>
              <w:jc w:val="center"/>
            </w:pPr>
            <w:r>
              <w:t>0.9</w:t>
            </w:r>
            <w:r w:rsidR="00887029">
              <w:t>%</w:t>
            </w:r>
          </w:p>
        </w:tc>
        <w:tc>
          <w:tcPr>
            <w:tcW w:w="1915" w:type="dxa"/>
            <w:vAlign w:val="center"/>
          </w:tcPr>
          <w:p w14:paraId="27A3664D" w14:textId="77777777" w:rsidR="00887029" w:rsidRDefault="00887029" w:rsidP="00ED0985">
            <w:pPr>
              <w:jc w:val="center"/>
            </w:pPr>
            <w:r>
              <w:t>5 years</w:t>
            </w:r>
          </w:p>
        </w:tc>
      </w:tr>
    </w:tbl>
    <w:p w14:paraId="12E84527" w14:textId="77777777" w:rsidR="00887029" w:rsidRDefault="00887029" w:rsidP="00891F6F">
      <w:pPr>
        <w:jc w:val="center"/>
      </w:pPr>
    </w:p>
    <w:p w14:paraId="58CDCB75" w14:textId="77777777" w:rsidR="00891F6F" w:rsidRDefault="00891F6F" w:rsidP="00891F6F">
      <w:pPr>
        <w:pStyle w:val="ListParagraph"/>
        <w:numPr>
          <w:ilvl w:val="0"/>
          <w:numId w:val="4"/>
        </w:numPr>
      </w:pPr>
      <w:r>
        <w:t xml:space="preserve">For each of these financing options, determine the monthly payment and also the total cost of the car over the lifetime of the loan. </w:t>
      </w:r>
    </w:p>
    <w:p w14:paraId="15DDD63D" w14:textId="77777777" w:rsidR="00891F6F" w:rsidRDefault="00891F6F" w:rsidP="00891F6F"/>
    <w:p w14:paraId="56BB461D" w14:textId="77777777" w:rsidR="00204697" w:rsidRDefault="00204697" w:rsidP="00891F6F"/>
    <w:p w14:paraId="697D980E" w14:textId="77777777" w:rsidR="00204697" w:rsidRDefault="00204697" w:rsidP="00891F6F"/>
    <w:p w14:paraId="123F42E8" w14:textId="77777777" w:rsidR="00204697" w:rsidRDefault="00204697" w:rsidP="00891F6F"/>
    <w:p w14:paraId="5FDF8F75" w14:textId="77777777" w:rsidR="00204697" w:rsidRDefault="00204697" w:rsidP="00891F6F"/>
    <w:p w14:paraId="1E8F6CF3" w14:textId="77777777" w:rsidR="00204697" w:rsidRDefault="00204697" w:rsidP="00891F6F"/>
    <w:p w14:paraId="7F5359E6" w14:textId="77777777" w:rsidR="00204697" w:rsidRDefault="00204697" w:rsidP="00891F6F"/>
    <w:p w14:paraId="3BACD287" w14:textId="77777777" w:rsidR="00204697" w:rsidRDefault="00204697" w:rsidP="00891F6F"/>
    <w:p w14:paraId="1FF66E63" w14:textId="77777777" w:rsidR="00204697" w:rsidRDefault="00204697" w:rsidP="00891F6F"/>
    <w:p w14:paraId="4BF596F8" w14:textId="77777777" w:rsidR="00204697" w:rsidRDefault="00204697" w:rsidP="00891F6F"/>
    <w:p w14:paraId="27AD7B1E" w14:textId="77777777" w:rsidR="00204697" w:rsidRDefault="00204697" w:rsidP="00891F6F"/>
    <w:p w14:paraId="4558EB44" w14:textId="77777777" w:rsidR="00204697" w:rsidRDefault="00204697" w:rsidP="00891F6F"/>
    <w:p w14:paraId="7F466079" w14:textId="77777777" w:rsidR="00204697" w:rsidRDefault="00204697" w:rsidP="00891F6F"/>
    <w:p w14:paraId="49EFFAD1" w14:textId="77777777" w:rsidR="00204697" w:rsidRDefault="00204697" w:rsidP="00891F6F"/>
    <w:p w14:paraId="1675FD51" w14:textId="77777777" w:rsidR="00204697" w:rsidRDefault="00204697" w:rsidP="00891F6F"/>
    <w:p w14:paraId="6D7EE1C6" w14:textId="6A032636" w:rsidR="00891F6F" w:rsidRDefault="00891F6F" w:rsidP="00891F6F">
      <w:pPr>
        <w:pStyle w:val="ListParagraph"/>
        <w:numPr>
          <w:ilvl w:val="0"/>
          <w:numId w:val="4"/>
        </w:numPr>
      </w:pPr>
      <w:r>
        <w:t>How much more money does a person with very poor credit pay for this car than a person with excellent credit?</w:t>
      </w:r>
    </w:p>
    <w:p w14:paraId="527B8B18" w14:textId="77777777" w:rsidR="00891F6F" w:rsidRDefault="00891F6F" w:rsidP="00891F6F">
      <w:pPr>
        <w:pStyle w:val="ListParagraph"/>
      </w:pPr>
    </w:p>
    <w:p w14:paraId="397E6F36" w14:textId="77777777" w:rsidR="00204697" w:rsidRDefault="00204697" w:rsidP="00891F6F">
      <w:pPr>
        <w:pStyle w:val="ListParagraph"/>
      </w:pPr>
    </w:p>
    <w:p w14:paraId="427D4B80" w14:textId="77777777" w:rsidR="00204697" w:rsidRDefault="00204697" w:rsidP="00891F6F">
      <w:pPr>
        <w:pStyle w:val="ListParagraph"/>
      </w:pPr>
    </w:p>
    <w:p w14:paraId="5BC64205" w14:textId="77777777" w:rsidR="00204697" w:rsidRDefault="00204697" w:rsidP="00891F6F">
      <w:pPr>
        <w:pStyle w:val="ListParagraph"/>
      </w:pPr>
    </w:p>
    <w:p w14:paraId="0B3A836C" w14:textId="51612830" w:rsidR="00891F6F" w:rsidRDefault="00891F6F" w:rsidP="00891F6F">
      <w:pPr>
        <w:pStyle w:val="ListParagraph"/>
        <w:numPr>
          <w:ilvl w:val="0"/>
          <w:numId w:val="4"/>
        </w:numPr>
      </w:pPr>
      <w:r>
        <w:t>How much more money does a person with good credit pay for this car than a person with excellent credit?</w:t>
      </w:r>
    </w:p>
    <w:p w14:paraId="4D1F70B0" w14:textId="77777777" w:rsidR="00891F6F" w:rsidRDefault="00891F6F" w:rsidP="00891F6F">
      <w:pPr>
        <w:pStyle w:val="ListParagraph"/>
      </w:pPr>
    </w:p>
    <w:p w14:paraId="2868046C" w14:textId="61835117" w:rsidR="00204697" w:rsidRDefault="00204697">
      <w:pPr>
        <w:rPr>
          <w:b/>
        </w:rPr>
      </w:pPr>
    </w:p>
    <w:p w14:paraId="64A94741" w14:textId="4783DAA7" w:rsidR="00891F6F" w:rsidRDefault="00891F6F" w:rsidP="00891F6F">
      <w:r w:rsidRPr="00891F6F">
        <w:rPr>
          <w:b/>
        </w:rPr>
        <w:t xml:space="preserve">Bank Options: </w:t>
      </w:r>
      <w:r>
        <w:t xml:space="preserve">Sydney’s bank also offers multiple loan options. </w:t>
      </w:r>
      <w:r w:rsidR="00A1613D">
        <w:t>The APR is different for loans with different time frames.</w:t>
      </w:r>
    </w:p>
    <w:p w14:paraId="21697EAD" w14:textId="77777777" w:rsidR="00A1613D" w:rsidRDefault="00A1613D" w:rsidP="00891F6F"/>
    <w:tbl>
      <w:tblPr>
        <w:tblStyle w:val="TableGrid"/>
        <w:tblW w:w="0" w:type="auto"/>
        <w:jc w:val="center"/>
        <w:tblInd w:w="-898" w:type="dxa"/>
        <w:tblLook w:val="01E0" w:firstRow="1" w:lastRow="1" w:firstColumn="1" w:lastColumn="1" w:noHBand="0" w:noVBand="0"/>
      </w:tblPr>
      <w:tblGrid>
        <w:gridCol w:w="2986"/>
        <w:gridCol w:w="1742"/>
        <w:gridCol w:w="1915"/>
      </w:tblGrid>
      <w:tr w:rsidR="00A1613D" w:rsidRPr="0086164B" w14:paraId="5FE7CF3F" w14:textId="77777777" w:rsidTr="00ED0985">
        <w:trPr>
          <w:jc w:val="center"/>
        </w:trPr>
        <w:tc>
          <w:tcPr>
            <w:tcW w:w="2986" w:type="dxa"/>
          </w:tcPr>
          <w:p w14:paraId="0643C821" w14:textId="77777777" w:rsidR="00A1613D" w:rsidRPr="0086164B" w:rsidRDefault="00A1613D" w:rsidP="00ED0985">
            <w:pPr>
              <w:jc w:val="center"/>
              <w:rPr>
                <w:b/>
                <w:bCs/>
              </w:rPr>
            </w:pPr>
            <w:r w:rsidRPr="0086164B">
              <w:rPr>
                <w:b/>
                <w:bCs/>
              </w:rPr>
              <w:t>Financing Description</w:t>
            </w:r>
          </w:p>
        </w:tc>
        <w:tc>
          <w:tcPr>
            <w:tcW w:w="1742" w:type="dxa"/>
          </w:tcPr>
          <w:p w14:paraId="71614F8F" w14:textId="4844F201" w:rsidR="00A1613D" w:rsidRPr="0086164B" w:rsidRDefault="00A1613D" w:rsidP="00ED0985">
            <w:pPr>
              <w:jc w:val="center"/>
              <w:rPr>
                <w:b/>
                <w:bCs/>
              </w:rPr>
            </w:pPr>
            <w:r>
              <w:rPr>
                <w:b/>
                <w:bCs/>
              </w:rPr>
              <w:t>APR</w:t>
            </w:r>
          </w:p>
        </w:tc>
        <w:tc>
          <w:tcPr>
            <w:tcW w:w="1915" w:type="dxa"/>
          </w:tcPr>
          <w:p w14:paraId="3D361C48" w14:textId="77777777" w:rsidR="00A1613D" w:rsidRPr="0086164B" w:rsidRDefault="00A1613D" w:rsidP="00ED0985">
            <w:pPr>
              <w:jc w:val="center"/>
              <w:rPr>
                <w:b/>
                <w:bCs/>
              </w:rPr>
            </w:pPr>
            <w:r w:rsidRPr="0086164B">
              <w:rPr>
                <w:b/>
                <w:bCs/>
              </w:rPr>
              <w:t>Length of Loan</w:t>
            </w:r>
          </w:p>
        </w:tc>
      </w:tr>
      <w:tr w:rsidR="00A1613D" w14:paraId="565C4D31" w14:textId="77777777" w:rsidTr="00ED0985">
        <w:trPr>
          <w:jc w:val="center"/>
        </w:trPr>
        <w:tc>
          <w:tcPr>
            <w:tcW w:w="2986" w:type="dxa"/>
            <w:vAlign w:val="center"/>
          </w:tcPr>
          <w:p w14:paraId="5B067C9A" w14:textId="7CA9BFC4" w:rsidR="00A1613D" w:rsidRPr="0086164B" w:rsidRDefault="00A1613D" w:rsidP="00ED0985">
            <w:pPr>
              <w:jc w:val="center"/>
              <w:rPr>
                <w:b/>
                <w:bCs/>
              </w:rPr>
            </w:pPr>
            <w:r>
              <w:rPr>
                <w:b/>
                <w:bCs/>
              </w:rPr>
              <w:t>Bank – 5 year</w:t>
            </w:r>
          </w:p>
        </w:tc>
        <w:tc>
          <w:tcPr>
            <w:tcW w:w="1742" w:type="dxa"/>
            <w:vAlign w:val="center"/>
          </w:tcPr>
          <w:p w14:paraId="22E6FC2F" w14:textId="25A6697D" w:rsidR="00A1613D" w:rsidRDefault="00A1613D" w:rsidP="00ED0985">
            <w:pPr>
              <w:jc w:val="center"/>
            </w:pPr>
            <w:r>
              <w:t>1.99%</w:t>
            </w:r>
          </w:p>
        </w:tc>
        <w:tc>
          <w:tcPr>
            <w:tcW w:w="1915" w:type="dxa"/>
            <w:vAlign w:val="center"/>
          </w:tcPr>
          <w:p w14:paraId="1265618E" w14:textId="77777777" w:rsidR="00A1613D" w:rsidRDefault="00A1613D" w:rsidP="00ED0985">
            <w:pPr>
              <w:jc w:val="center"/>
            </w:pPr>
            <w:r>
              <w:t>5 years</w:t>
            </w:r>
          </w:p>
        </w:tc>
      </w:tr>
      <w:tr w:rsidR="00A1613D" w14:paraId="1359C1D2" w14:textId="77777777" w:rsidTr="00ED0985">
        <w:trPr>
          <w:jc w:val="center"/>
        </w:trPr>
        <w:tc>
          <w:tcPr>
            <w:tcW w:w="2986" w:type="dxa"/>
            <w:vAlign w:val="center"/>
          </w:tcPr>
          <w:p w14:paraId="2E0A2B04" w14:textId="6D9C4CE7" w:rsidR="00A1613D" w:rsidRPr="0086164B" w:rsidRDefault="00A1613D" w:rsidP="00ED0985">
            <w:pPr>
              <w:jc w:val="center"/>
              <w:rPr>
                <w:b/>
                <w:bCs/>
              </w:rPr>
            </w:pPr>
            <w:r>
              <w:rPr>
                <w:b/>
                <w:bCs/>
              </w:rPr>
              <w:t>Bank – 4 year</w:t>
            </w:r>
          </w:p>
        </w:tc>
        <w:tc>
          <w:tcPr>
            <w:tcW w:w="1742" w:type="dxa"/>
            <w:vAlign w:val="center"/>
          </w:tcPr>
          <w:p w14:paraId="5721069A" w14:textId="4A88FBBE" w:rsidR="00A1613D" w:rsidRDefault="00A1613D" w:rsidP="00A1613D">
            <w:pPr>
              <w:jc w:val="center"/>
            </w:pPr>
            <w:r>
              <w:t>1.90%</w:t>
            </w:r>
          </w:p>
        </w:tc>
        <w:tc>
          <w:tcPr>
            <w:tcW w:w="1915" w:type="dxa"/>
            <w:vAlign w:val="center"/>
          </w:tcPr>
          <w:p w14:paraId="29072D18" w14:textId="5FB2DE5B" w:rsidR="00A1613D" w:rsidRDefault="00A1613D" w:rsidP="00ED0985">
            <w:pPr>
              <w:jc w:val="center"/>
            </w:pPr>
            <w:r>
              <w:t>4 years</w:t>
            </w:r>
          </w:p>
        </w:tc>
      </w:tr>
      <w:tr w:rsidR="00A1613D" w14:paraId="513F896B" w14:textId="77777777" w:rsidTr="00ED0985">
        <w:trPr>
          <w:jc w:val="center"/>
        </w:trPr>
        <w:tc>
          <w:tcPr>
            <w:tcW w:w="2986" w:type="dxa"/>
            <w:vAlign w:val="center"/>
          </w:tcPr>
          <w:p w14:paraId="756D4F6E" w14:textId="73E8C24C" w:rsidR="00A1613D" w:rsidRPr="0086164B" w:rsidRDefault="00A1613D" w:rsidP="00ED0985">
            <w:pPr>
              <w:jc w:val="center"/>
              <w:rPr>
                <w:b/>
                <w:bCs/>
              </w:rPr>
            </w:pPr>
            <w:r>
              <w:rPr>
                <w:b/>
                <w:bCs/>
              </w:rPr>
              <w:t>Bank – 2 year</w:t>
            </w:r>
          </w:p>
        </w:tc>
        <w:tc>
          <w:tcPr>
            <w:tcW w:w="1742" w:type="dxa"/>
            <w:vAlign w:val="center"/>
          </w:tcPr>
          <w:p w14:paraId="7D8D2D5D" w14:textId="042E97D2" w:rsidR="00A1613D" w:rsidRDefault="00A1613D" w:rsidP="00ED0985">
            <w:pPr>
              <w:jc w:val="center"/>
            </w:pPr>
            <w:r>
              <w:t>0.95%</w:t>
            </w:r>
          </w:p>
        </w:tc>
        <w:tc>
          <w:tcPr>
            <w:tcW w:w="1915" w:type="dxa"/>
            <w:vAlign w:val="center"/>
          </w:tcPr>
          <w:p w14:paraId="2C12331C" w14:textId="38C2BE3D" w:rsidR="00A1613D" w:rsidRDefault="00A1613D" w:rsidP="00ED0985">
            <w:pPr>
              <w:jc w:val="center"/>
            </w:pPr>
            <w:r>
              <w:t>2 years</w:t>
            </w:r>
          </w:p>
        </w:tc>
      </w:tr>
    </w:tbl>
    <w:p w14:paraId="56D4AC21" w14:textId="77777777" w:rsidR="00A1613D" w:rsidRDefault="00A1613D" w:rsidP="00891F6F"/>
    <w:p w14:paraId="46705CEE" w14:textId="77777777" w:rsidR="00A1613D" w:rsidRDefault="00A1613D" w:rsidP="00A1613D">
      <w:pPr>
        <w:pStyle w:val="ListParagraph"/>
        <w:numPr>
          <w:ilvl w:val="0"/>
          <w:numId w:val="5"/>
        </w:numPr>
      </w:pPr>
      <w:r>
        <w:t xml:space="preserve">For each of these financing options, determine the monthly payment and also the total cost of the car over the lifetime of the loan. </w:t>
      </w:r>
    </w:p>
    <w:p w14:paraId="19723B3F" w14:textId="77777777" w:rsidR="00A1613D" w:rsidRDefault="00A1613D" w:rsidP="00A1613D"/>
    <w:p w14:paraId="70155630" w14:textId="77777777" w:rsidR="00204697" w:rsidRDefault="00204697" w:rsidP="00A1613D"/>
    <w:p w14:paraId="7D9864C6" w14:textId="77777777" w:rsidR="00204697" w:rsidRDefault="00204697" w:rsidP="00A1613D"/>
    <w:p w14:paraId="5A5EEB00" w14:textId="77777777" w:rsidR="00204697" w:rsidRDefault="00204697" w:rsidP="00A1613D"/>
    <w:p w14:paraId="066A4E92" w14:textId="77777777" w:rsidR="00204697" w:rsidRDefault="00204697" w:rsidP="00A1613D"/>
    <w:p w14:paraId="3754FC46" w14:textId="77777777" w:rsidR="00204697" w:rsidRDefault="00204697" w:rsidP="00A1613D"/>
    <w:p w14:paraId="525EDCF9" w14:textId="77777777" w:rsidR="00204697" w:rsidRDefault="00204697" w:rsidP="00A1613D"/>
    <w:p w14:paraId="1C502A9B" w14:textId="77777777" w:rsidR="00204697" w:rsidRDefault="00204697" w:rsidP="00A1613D"/>
    <w:p w14:paraId="4A7F303C" w14:textId="77777777" w:rsidR="00204697" w:rsidRDefault="00204697" w:rsidP="00A1613D"/>
    <w:p w14:paraId="0C6A42EB" w14:textId="77777777" w:rsidR="00204697" w:rsidRDefault="00204697" w:rsidP="00A1613D"/>
    <w:p w14:paraId="6395F208" w14:textId="77777777" w:rsidR="00204697" w:rsidRDefault="00204697" w:rsidP="00A1613D"/>
    <w:p w14:paraId="0A7313BF" w14:textId="77777777" w:rsidR="00204697" w:rsidRDefault="00204697" w:rsidP="00A1613D"/>
    <w:p w14:paraId="7BC93D02" w14:textId="77777777" w:rsidR="00204697" w:rsidRDefault="00204697" w:rsidP="00A1613D"/>
    <w:p w14:paraId="72365F86" w14:textId="77777777" w:rsidR="00204697" w:rsidRDefault="00204697" w:rsidP="00A1613D"/>
    <w:p w14:paraId="2AFB83CE" w14:textId="77777777" w:rsidR="00204697" w:rsidRDefault="00204697" w:rsidP="00A1613D"/>
    <w:p w14:paraId="0DFC2D83" w14:textId="77777777" w:rsidR="00204697" w:rsidRDefault="00204697" w:rsidP="00A1613D"/>
    <w:p w14:paraId="1E6AAC7F" w14:textId="77777777" w:rsidR="00204697" w:rsidRDefault="00204697" w:rsidP="00A1613D"/>
    <w:p w14:paraId="7D68368F" w14:textId="77777777" w:rsidR="00204697" w:rsidRDefault="00204697" w:rsidP="00A1613D"/>
    <w:p w14:paraId="22021585" w14:textId="77777777" w:rsidR="00204697" w:rsidRDefault="00204697" w:rsidP="00A1613D"/>
    <w:p w14:paraId="450055AD" w14:textId="77777777" w:rsidR="00204697" w:rsidRDefault="00204697" w:rsidP="00A1613D"/>
    <w:p w14:paraId="38E396D4" w14:textId="77777777" w:rsidR="00204697" w:rsidRDefault="00204697" w:rsidP="00A1613D"/>
    <w:p w14:paraId="0E1E19B6" w14:textId="77777777" w:rsidR="00204697" w:rsidRDefault="00204697" w:rsidP="00A1613D"/>
    <w:p w14:paraId="33CD14AA" w14:textId="77777777" w:rsidR="00204697" w:rsidRDefault="00204697" w:rsidP="00A1613D"/>
    <w:p w14:paraId="5D9E846A" w14:textId="77777777" w:rsidR="00204697" w:rsidRDefault="00204697" w:rsidP="00A1613D"/>
    <w:p w14:paraId="63809BEC" w14:textId="45C1C201" w:rsidR="00A1613D" w:rsidRDefault="00A1613D" w:rsidP="00A1613D">
      <w:pPr>
        <w:pStyle w:val="ListParagraph"/>
        <w:numPr>
          <w:ilvl w:val="0"/>
          <w:numId w:val="5"/>
        </w:numPr>
      </w:pPr>
      <w:r>
        <w:t>Assuming that Sydney has good credit, which financing option should she choose? Explain all of the factors that you considered when making your decision.</w:t>
      </w:r>
    </w:p>
    <w:p w14:paraId="4D3D5EF3" w14:textId="77777777" w:rsidR="00A1613D" w:rsidRPr="00891F6F" w:rsidRDefault="00A1613D" w:rsidP="00891F6F"/>
    <w:sectPr w:rsidR="00A1613D" w:rsidRPr="00891F6F"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EA0D3" w14:textId="77777777" w:rsidR="0083248A" w:rsidRDefault="0083248A" w:rsidP="0085319D">
      <w:r>
        <w:separator/>
      </w:r>
    </w:p>
  </w:endnote>
  <w:endnote w:type="continuationSeparator" w:id="0">
    <w:p w14:paraId="7E2E9AB0" w14:textId="77777777" w:rsidR="0083248A" w:rsidRDefault="0083248A"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227810D" w:rsidR="00D55657" w:rsidRPr="00A0537B" w:rsidRDefault="00D55657" w:rsidP="00A0537B">
    <w:pPr>
      <w:pStyle w:val="Footer"/>
      <w:pBdr>
        <w:top w:val="single" w:sz="4" w:space="1" w:color="auto"/>
      </w:pBdr>
      <w:rPr>
        <w:szCs w:val="20"/>
      </w:rPr>
    </w:pPr>
    <w:r>
      <w:rPr>
        <w:sz w:val="20"/>
        <w:szCs w:val="20"/>
      </w:rPr>
      <w:t xml:space="preserve">Activity </w:t>
    </w:r>
    <w:r w:rsidR="00AE62D2">
      <w:rPr>
        <w:sz w:val="20"/>
        <w:szCs w:val="20"/>
      </w:rPr>
      <w:t>5</w:t>
    </w:r>
    <w:r w:rsidR="00712EBE">
      <w:rPr>
        <w:sz w:val="20"/>
        <w:szCs w:val="20"/>
      </w:rPr>
      <w:t>.</w:t>
    </w:r>
    <w:r w:rsidR="00AE62D2">
      <w:rPr>
        <w:sz w:val="20"/>
        <w:szCs w:val="20"/>
      </w:rPr>
      <w:t>7</w:t>
    </w:r>
    <w:r w:rsidR="009F793F">
      <w:rPr>
        <w:sz w:val="20"/>
        <w:szCs w:val="20"/>
      </w:rPr>
      <w:t>.6</w:t>
    </w:r>
    <w:r w:rsidR="00712EBE">
      <w:rPr>
        <w:sz w:val="20"/>
        <w:szCs w:val="20"/>
      </w:rPr>
      <w:tab/>
    </w:r>
    <w:r w:rsidR="00207496">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712EBE">
      <w:rPr>
        <w:sz w:val="20"/>
        <w:szCs w:val="20"/>
      </w:rPr>
      <w:t>1</w:t>
    </w:r>
    <w:r w:rsidR="00207496">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27C3E" w14:textId="77777777" w:rsidR="0083248A" w:rsidRDefault="0083248A" w:rsidP="0085319D">
      <w:r>
        <w:separator/>
      </w:r>
    </w:p>
  </w:footnote>
  <w:footnote w:type="continuationSeparator" w:id="0">
    <w:p w14:paraId="34A76B91" w14:textId="77777777" w:rsidR="0083248A" w:rsidRDefault="0083248A"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207496">
          <w:rPr>
            <w:noProof/>
          </w:rPr>
          <w:t>2</w:t>
        </w:r>
        <w:r>
          <w:rPr>
            <w:noProof/>
          </w:rPr>
          <w:fldChar w:fldCharType="end"/>
        </w:r>
        <w:r w:rsidRPr="00F0533D">
          <w:t xml:space="preserve"> of </w:t>
        </w:r>
        <w:fldSimple w:instr=" NUMPAGES  ">
          <w:r w:rsidR="00207496">
            <w:rPr>
              <w:noProof/>
            </w:rPr>
            <w:t>2</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970F8"/>
    <w:multiLevelType w:val="hybridMultilevel"/>
    <w:tmpl w:val="AFD2B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F4C31"/>
    <w:multiLevelType w:val="hybridMultilevel"/>
    <w:tmpl w:val="F3A6B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38AA"/>
    <w:rsid w:val="00016E37"/>
    <w:rsid w:val="000255A8"/>
    <w:rsid w:val="000549F8"/>
    <w:rsid w:val="0005798C"/>
    <w:rsid w:val="00084365"/>
    <w:rsid w:val="000A69EC"/>
    <w:rsid w:val="000C75BD"/>
    <w:rsid w:val="000E6EEB"/>
    <w:rsid w:val="001128D4"/>
    <w:rsid w:val="00127926"/>
    <w:rsid w:val="00152F3E"/>
    <w:rsid w:val="00173972"/>
    <w:rsid w:val="00184463"/>
    <w:rsid w:val="00184A91"/>
    <w:rsid w:val="001943DE"/>
    <w:rsid w:val="00196952"/>
    <w:rsid w:val="001A1CBD"/>
    <w:rsid w:val="001B3600"/>
    <w:rsid w:val="001B4DF9"/>
    <w:rsid w:val="001E0BC6"/>
    <w:rsid w:val="001E6F12"/>
    <w:rsid w:val="001F204F"/>
    <w:rsid w:val="001F3BCC"/>
    <w:rsid w:val="00204697"/>
    <w:rsid w:val="00207496"/>
    <w:rsid w:val="002A61F9"/>
    <w:rsid w:val="003415DA"/>
    <w:rsid w:val="00355084"/>
    <w:rsid w:val="00384B26"/>
    <w:rsid w:val="003C057D"/>
    <w:rsid w:val="003C4538"/>
    <w:rsid w:val="003F5A3A"/>
    <w:rsid w:val="00401471"/>
    <w:rsid w:val="00414AD3"/>
    <w:rsid w:val="00424FF1"/>
    <w:rsid w:val="004269CF"/>
    <w:rsid w:val="00485BF9"/>
    <w:rsid w:val="004C0ADB"/>
    <w:rsid w:val="00524D13"/>
    <w:rsid w:val="005374A1"/>
    <w:rsid w:val="005C3D3A"/>
    <w:rsid w:val="00636096"/>
    <w:rsid w:val="00653B43"/>
    <w:rsid w:val="006B7BF9"/>
    <w:rsid w:val="006F1A81"/>
    <w:rsid w:val="007023B9"/>
    <w:rsid w:val="00712EBE"/>
    <w:rsid w:val="00763CB2"/>
    <w:rsid w:val="0077414B"/>
    <w:rsid w:val="00774938"/>
    <w:rsid w:val="00785F80"/>
    <w:rsid w:val="007B06F1"/>
    <w:rsid w:val="007B1200"/>
    <w:rsid w:val="007B3F40"/>
    <w:rsid w:val="007F537B"/>
    <w:rsid w:val="00817D19"/>
    <w:rsid w:val="008216E9"/>
    <w:rsid w:val="0083248A"/>
    <w:rsid w:val="0083373E"/>
    <w:rsid w:val="00835BDE"/>
    <w:rsid w:val="0085319D"/>
    <w:rsid w:val="00856377"/>
    <w:rsid w:val="00886A00"/>
    <w:rsid w:val="00887029"/>
    <w:rsid w:val="00891F6F"/>
    <w:rsid w:val="00896F10"/>
    <w:rsid w:val="009309CE"/>
    <w:rsid w:val="00986730"/>
    <w:rsid w:val="009B6D33"/>
    <w:rsid w:val="009C3992"/>
    <w:rsid w:val="009D2170"/>
    <w:rsid w:val="009F793F"/>
    <w:rsid w:val="00A0537B"/>
    <w:rsid w:val="00A1613D"/>
    <w:rsid w:val="00AC126E"/>
    <w:rsid w:val="00AE62D2"/>
    <w:rsid w:val="00B13A2F"/>
    <w:rsid w:val="00B1551A"/>
    <w:rsid w:val="00B16CAF"/>
    <w:rsid w:val="00B2686F"/>
    <w:rsid w:val="00B96054"/>
    <w:rsid w:val="00B97DC6"/>
    <w:rsid w:val="00BA0459"/>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B2972"/>
    <w:rsid w:val="00DC7658"/>
    <w:rsid w:val="00E8025C"/>
    <w:rsid w:val="00E973D2"/>
    <w:rsid w:val="00F20704"/>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rsid w:val="0088702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rsid w:val="0088702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9E591-4083-4DE7-968B-4C4D78C7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5</cp:revision>
  <cp:lastPrinted>2012-06-09T20:51:00Z</cp:lastPrinted>
  <dcterms:created xsi:type="dcterms:W3CDTF">2015-06-15T20:39:00Z</dcterms:created>
  <dcterms:modified xsi:type="dcterms:W3CDTF">2015-12-04T01:57:00Z</dcterms:modified>
</cp:coreProperties>
</file>