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F5B5" w14:textId="77777777" w:rsidR="00DC05E7" w:rsidRPr="00617D6C" w:rsidRDefault="00DC05E7" w:rsidP="00DC05E7">
      <w:pPr>
        <w:pStyle w:val="Heading5"/>
        <w:shd w:val="clear" w:color="auto" w:fill="FEFEFE"/>
        <w:rPr>
          <w:rStyle w:val="Strong"/>
          <w:rFonts w:ascii="Verdana" w:hAnsi="Verdana" w:cs="Helvetica"/>
          <w:b/>
          <w:bCs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 xml:space="preserve">Agency ROD </w:t>
      </w:r>
    </w:p>
    <w:p w14:paraId="1042F940" w14:textId="7FDDDF7D" w:rsidR="00DC05E7" w:rsidRPr="00617D6C" w:rsidRDefault="00DC05E7" w:rsidP="00DC05E7">
      <w:pPr>
        <w:pStyle w:val="Heading5"/>
        <w:shd w:val="clear" w:color="auto" w:fill="FEFEFE"/>
        <w:jc w:val="center"/>
        <w:rPr>
          <w:rFonts w:ascii="Verdana" w:hAnsi="Verdana" w:cs="Helvetica"/>
          <w:b w:val="0"/>
          <w:bCs w:val="0"/>
          <w:i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>[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NOTE 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>–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 The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 xml:space="preserve"> </w:t>
      </w:r>
      <w:r w:rsidRPr="00617D6C">
        <w:rPr>
          <w:rStyle w:val="Emphasis"/>
          <w:rFonts w:ascii="Verdana" w:hAnsi="Verdana" w:cs="Helvetica"/>
          <w:i w:val="0"/>
          <w:color w:val="0A0A0A"/>
        </w:rPr>
        <w:t>instructions in the brackets are meant to assist agency staff complete the notice. Please delete all instructions and brackets prior to submitting for publication - including this note.</w:t>
      </w:r>
      <w:r w:rsidR="00DD0BA6" w:rsidRPr="00DD0BA6">
        <w:t xml:space="preserve"> </w:t>
      </w:r>
      <w:r w:rsidR="00DD0BA6" w:rsidRPr="00DD0BA6">
        <w:rPr>
          <w:rStyle w:val="Emphasis"/>
          <w:rFonts w:ascii="Verdana" w:hAnsi="Verdana" w:cs="Helvetica"/>
          <w:i w:val="0"/>
          <w:color w:val="0A0A0A"/>
        </w:rPr>
        <w:t>If pasting text from MS Word, always paste as plain text</w:t>
      </w:r>
      <w:r w:rsidRPr="00617D6C">
        <w:rPr>
          <w:rStyle w:val="Strong"/>
          <w:rFonts w:ascii="Verdana" w:hAnsi="Verdana" w:cs="Helvetica"/>
          <w:b/>
          <w:bCs/>
          <w:color w:val="0A0A0A"/>
        </w:rPr>
        <w:t>]</w:t>
      </w:r>
    </w:p>
    <w:p w14:paraId="7460B8AE" w14:textId="77777777" w:rsidR="00DC05E7" w:rsidRPr="00E87CE0" w:rsidRDefault="00DC05E7" w:rsidP="00DC05E7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E87CE0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Record of Decision for [name of project or action]</w:t>
      </w:r>
    </w:p>
    <w:p w14:paraId="3D99E066" w14:textId="77777777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Title: [</w:t>
      </w:r>
      <w:r w:rsidRPr="00617D6C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Include this line only if the sponsoring agency's title is different than the project/action name above.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]</w:t>
      </w:r>
    </w:p>
    <w:p w14:paraId="53428631" w14:textId="77777777" w:rsidR="00227B30" w:rsidRPr="00617D6C" w:rsidRDefault="00227B30" w:rsidP="00227B30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Address </w:t>
      </w:r>
      <w:r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[“es’ if multiple]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of Possible Project Location: </w:t>
      </w:r>
      <w:r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["s" if multiple]</w:t>
      </w:r>
    </w:p>
    <w:p w14:paraId="3A22D72C" w14:textId="77777777" w:rsidR="00227B30" w:rsidRPr="00617D6C" w:rsidRDefault="00227B30" w:rsidP="00227B30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Municipality </w:t>
      </w:r>
      <w:r w:rsidR="00976151"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[Use "ies" if multiple</w:t>
      </w:r>
      <w:r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]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where proposed action is to be located: </w:t>
      </w:r>
      <w:r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[cities/towns]</w:t>
      </w:r>
    </w:p>
    <w:p w14:paraId="65A596DD" w14:textId="77777777" w:rsidR="00227B30" w:rsidRPr="00617D6C" w:rsidRDefault="00227B30" w:rsidP="00227B30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Project Description: </w:t>
      </w:r>
      <w:r w:rsidRPr="00617D6C">
        <w:rPr>
          <w:rStyle w:val="Strong"/>
          <w:rFonts w:ascii="Verdana" w:hAnsi="Verdana" w:cs="Helvetica"/>
          <w:b w:val="0"/>
          <w:color w:val="0A0A0A"/>
          <w:sz w:val="20"/>
          <w:szCs w:val="20"/>
        </w:rPr>
        <w:t>[Include summary/description]</w:t>
      </w:r>
    </w:p>
    <w:p w14:paraId="1C997AFF" w14:textId="2CFF5C97" w:rsidR="00DC05E7" w:rsidRPr="00617D6C" w:rsidRDefault="00227B30" w:rsidP="00227B30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Connecticut Environmental Policy Act (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>CEPA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)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Determination: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On [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], the [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published a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2D6B2C">
        <w:rPr>
          <w:rFonts w:ascii="Verdana" w:hAnsi="Verdana" w:cs="Helvetica"/>
          <w:color w:val="0A0A0A"/>
          <w:sz w:val="20"/>
          <w:szCs w:val="20"/>
          <w:u w:val="single"/>
        </w:rPr>
        <w:t>Notice of</w:t>
      </w:r>
      <w:r w:rsidR="0047096D" w:rsidRPr="002D6B2C">
        <w:rPr>
          <w:rFonts w:ascii="Verdana" w:hAnsi="Verdana" w:cs="Helvetica"/>
          <w:color w:val="0A0A0A"/>
          <w:sz w:val="20"/>
          <w:szCs w:val="20"/>
          <w:u w:val="single"/>
        </w:rPr>
        <w:t xml:space="preserve"> </w:t>
      </w:r>
      <w:r w:rsidR="00DC05E7" w:rsidRPr="002D6B2C">
        <w:rPr>
          <w:rFonts w:ascii="Verdana" w:hAnsi="Verdana" w:cs="Helvetica"/>
          <w:color w:val="0A0A0A"/>
          <w:sz w:val="20"/>
          <w:szCs w:val="20"/>
          <w:u w:val="single"/>
        </w:rPr>
        <w:t>Availability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the Environmental Monitor in which it appeared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 of an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2D6B2C">
        <w:rPr>
          <w:rFonts w:ascii="Verdana" w:hAnsi="Verdana" w:cs="Helvetica"/>
          <w:color w:val="0A0A0A"/>
          <w:sz w:val="20"/>
          <w:szCs w:val="20"/>
          <w:u w:val="single"/>
        </w:rPr>
        <w:t>Environmental Impact Evaluation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, (EIE) 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it</w:t>
      </w:r>
      <w:r w:rsidR="0047096D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if not already in the 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ed</w:t>
      </w:r>
      <w:r w:rsidR="00DD0BA6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"notice of availability"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 in accordance with Section 22a-1d of CEPA,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in 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color w:val="0A0A0A"/>
          <w:sz w:val="20"/>
          <w:szCs w:val="20"/>
        </w:rPr>
        <w:t>Environmental Monitor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.</w:t>
      </w:r>
    </w:p>
    <w:p w14:paraId="471052E4" w14:textId="77777777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held a public hearing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on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Pr="00617D6C">
        <w:rPr>
          <w:rFonts w:ascii="Verdana" w:hAnsi="Verdana" w:cs="Helvetica"/>
          <w:color w:val="0A0A0A"/>
          <w:sz w:val="20"/>
          <w:szCs w:val="20"/>
        </w:rPr>
        <w:t>] at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location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(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If no public hearing</w:t>
      </w:r>
      <w:r w:rsidR="009A392E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,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delete this sentence</w:t>
      </w:r>
      <w:r w:rsidRPr="00617D6C">
        <w:rPr>
          <w:rFonts w:ascii="Verdana" w:hAnsi="Verdana" w:cs="Helvetica"/>
          <w:color w:val="0A0A0A"/>
          <w:sz w:val="20"/>
          <w:szCs w:val="20"/>
        </w:rPr>
        <w:t>).</w:t>
      </w:r>
    </w:p>
    <w:p w14:paraId="5848CEE4" w14:textId="72DBBD37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2D6B2C">
        <w:rPr>
          <w:rFonts w:ascii="Verdana" w:hAnsi="Verdana" w:cs="Helvetica"/>
          <w:color w:val="0A0A0A"/>
          <w:sz w:val="20"/>
          <w:szCs w:val="20"/>
          <w:u w:val="single"/>
        </w:rPr>
        <w:t>Comments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 were received from the general public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comments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and from [</w:t>
      </w:r>
      <w:r w:rsidRPr="002D6B2C">
        <w:rPr>
          <w:rStyle w:val="Emphasis"/>
          <w:rFonts w:ascii="Verdana" w:hAnsi="Verdana" w:cs="Helvetica"/>
          <w:i w:val="0"/>
          <w:color w:val="0A0A0A"/>
          <w:sz w:val="20"/>
          <w:szCs w:val="20"/>
          <w:u w:val="single"/>
        </w:rPr>
        <w:t>List agency name</w:t>
      </w:r>
      <w:r w:rsidR="00AD0A24">
        <w:rPr>
          <w:rStyle w:val="Emphasis"/>
          <w:rFonts w:ascii="Verdana" w:hAnsi="Verdana" w:cs="Helvetica"/>
          <w:i w:val="0"/>
          <w:color w:val="0A0A0A"/>
          <w:sz w:val="20"/>
          <w:szCs w:val="20"/>
          <w:u w:val="single"/>
        </w:rPr>
        <w:t>(</w:t>
      </w:r>
      <w:r w:rsidRPr="002D6B2C">
        <w:rPr>
          <w:rStyle w:val="Emphasis"/>
          <w:rFonts w:ascii="Verdana" w:hAnsi="Verdana" w:cs="Helvetica"/>
          <w:i w:val="0"/>
          <w:color w:val="0A0A0A"/>
          <w:sz w:val="20"/>
          <w:szCs w:val="20"/>
          <w:u w:val="single"/>
        </w:rPr>
        <w:t>s</w:t>
      </w:r>
      <w:r w:rsidR="00AD0A24">
        <w:rPr>
          <w:rStyle w:val="Emphasis"/>
          <w:rFonts w:ascii="Verdana" w:hAnsi="Verdana" w:cs="Helvetica"/>
          <w:i w:val="0"/>
          <w:color w:val="0A0A0A"/>
          <w:sz w:val="20"/>
          <w:szCs w:val="20"/>
          <w:u w:val="single"/>
        </w:rPr>
        <w:t>)</w:t>
      </w:r>
      <w:r w:rsidRPr="00617D6C">
        <w:rPr>
          <w:rFonts w:ascii="Verdana" w:hAnsi="Verdana" w:cs="Helvetica"/>
          <w:color w:val="0A0A0A"/>
          <w:sz w:val="20"/>
          <w:szCs w:val="20"/>
        </w:rPr>
        <w:t>] 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agency comments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].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has prepared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2D6B2C">
        <w:rPr>
          <w:rFonts w:ascii="Verdana" w:hAnsi="Verdana" w:cs="Helvetica"/>
          <w:color w:val="0A0A0A"/>
          <w:sz w:val="20"/>
          <w:szCs w:val="20"/>
          <w:u w:val="single"/>
        </w:rPr>
        <w:t>responses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here if the responses are not included with the comments above or the record of decision below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to the substantive issues raised in 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comments on the EIE and on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supplemental materials or amendments.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agency's</w:t>
      </w:r>
      <w:r w:rsidRPr="00617D6C">
        <w:rPr>
          <w:rFonts w:ascii="Verdana" w:hAnsi="Verdana" w:cs="Helvetica"/>
          <w:color w:val="0A0A0A"/>
          <w:sz w:val="20"/>
          <w:szCs w:val="20"/>
        </w:rPr>
        <w:t>] conclusion is documented in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2D6B2C">
        <w:rPr>
          <w:rFonts w:ascii="Verdana" w:hAnsi="Verdana" w:cs="Helvetica"/>
          <w:color w:val="0A0A0A"/>
          <w:sz w:val="20"/>
          <w:szCs w:val="20"/>
          <w:u w:val="single"/>
        </w:rPr>
        <w:t>Record of Decision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Pr="00617D6C">
        <w:rPr>
          <w:rFonts w:ascii="Verdana" w:hAnsi="Verdana" w:cs="Helvetica"/>
          <w:color w:val="0A0A0A"/>
          <w:sz w:val="20"/>
          <w:szCs w:val="20"/>
        </w:rPr>
        <w:t>] for the proposed action.</w:t>
      </w:r>
    </w:p>
    <w:p w14:paraId="7C35E767" w14:textId="77777777" w:rsidR="00DC05E7" w:rsidRPr="00617D6C" w:rsidRDefault="00DC05E7" w:rsidP="00DC05E7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b/>
          <w:color w:val="0A0A0A"/>
          <w:sz w:val="20"/>
          <w:szCs w:val="20"/>
        </w:rPr>
      </w:pPr>
      <w:r w:rsidRPr="00617D6C">
        <w:rPr>
          <w:rFonts w:ascii="Verdana" w:hAnsi="Verdana" w:cs="Helvetica"/>
          <w:b/>
          <w:color w:val="0A0A0A"/>
          <w:sz w:val="20"/>
          <w:szCs w:val="20"/>
        </w:rPr>
        <w:t>Agency contact:</w:t>
      </w:r>
    </w:p>
    <w:p w14:paraId="32A543DE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09296F92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5A9F84D" w14:textId="5DC52750" w:rsidR="00DD0BA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bookmarkStart w:id="1" w:name="_Hlk83903562"/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  <w:bookmarkEnd w:id="1"/>
    </w:p>
    <w:p w14:paraId="6F820E69" w14:textId="02C64826" w:rsidR="00205235" w:rsidRPr="00472DB6" w:rsidRDefault="00205235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>
        <w:rPr>
          <w:rFonts w:ascii="Verdana" w:eastAsia="Times New Roman" w:hAnsi="Verdana" w:cs="Helvetica"/>
          <w:color w:val="0A0A0A"/>
          <w:sz w:val="20"/>
          <w:szCs w:val="20"/>
        </w:rPr>
        <w:t>phone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bold]</w:t>
      </w:r>
    </w:p>
    <w:p w14:paraId="34A767A8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15406F07" w14:textId="77777777" w:rsidR="00DD0BA6" w:rsidRPr="00335ABF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bookmarkEnd w:id="0"/>
    <w:p w14:paraId="39BEB75D" w14:textId="6ADEC540" w:rsidR="00DC05E7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Inquiries and requests to view and or copy documents, pursuant to the Freedom of Information Act, must be submitted to the sponsoring state agency</w:t>
      </w:r>
      <w:r w:rsidR="00DD0BA6">
        <w:rPr>
          <w:rFonts w:ascii="Verdana" w:hAnsi="Verdana" w:cs="Helvetica"/>
          <w:color w:val="0A0A0A"/>
          <w:sz w:val="20"/>
          <w:szCs w:val="20"/>
        </w:rPr>
        <w:t>:</w:t>
      </w:r>
    </w:p>
    <w:p w14:paraId="23093616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36CB11A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BD2F461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16F62773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7C542424" w14:textId="77777777" w:rsidR="00DD0BA6" w:rsidRPr="00335ABF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p w14:paraId="648D2B99" w14:textId="2825C31C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What happens next:</w:t>
      </w:r>
      <w:r w:rsidR="002536FC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2536FC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has submitted the Record of Decision to the Office of Policy and Management (OPM) for review. </w:t>
      </w:r>
      <w:r w:rsidR="00DD0BA6">
        <w:rPr>
          <w:rFonts w:ascii="Verdana" w:hAnsi="Verdana" w:cs="Helvetica"/>
          <w:color w:val="0A0A0A"/>
          <w:sz w:val="20"/>
          <w:szCs w:val="20"/>
        </w:rPr>
        <w:t xml:space="preserve">Notice of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OPM's determination regarding the Record of Decision will appear in a future edition of the 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Pr="00617D6C">
        <w:rPr>
          <w:rFonts w:ascii="Verdana" w:hAnsi="Verdana" w:cs="Helvetica"/>
          <w:color w:val="0A0A0A"/>
          <w:sz w:val="20"/>
          <w:szCs w:val="20"/>
        </w:rPr>
        <w:t>.</w:t>
      </w:r>
    </w:p>
    <w:p w14:paraId="16CE6AFF" w14:textId="77777777" w:rsidR="00171723" w:rsidRPr="00617D6C" w:rsidRDefault="00171723">
      <w:pPr>
        <w:rPr>
          <w:sz w:val="20"/>
          <w:szCs w:val="20"/>
        </w:rPr>
      </w:pPr>
    </w:p>
    <w:sectPr w:rsidR="00171723" w:rsidRPr="00617D6C" w:rsidSect="00DC05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7"/>
    <w:rsid w:val="00171723"/>
    <w:rsid w:val="001D7E0A"/>
    <w:rsid w:val="00205235"/>
    <w:rsid w:val="00227B30"/>
    <w:rsid w:val="002536FC"/>
    <w:rsid w:val="002D6B2C"/>
    <w:rsid w:val="0047096D"/>
    <w:rsid w:val="005F3DC1"/>
    <w:rsid w:val="00617D6C"/>
    <w:rsid w:val="008A6FB8"/>
    <w:rsid w:val="00976151"/>
    <w:rsid w:val="009A392E"/>
    <w:rsid w:val="00AD0A24"/>
    <w:rsid w:val="00D93D0D"/>
    <w:rsid w:val="00DC05E7"/>
    <w:rsid w:val="00DD0BA6"/>
    <w:rsid w:val="00E8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EF00"/>
  <w15:chartTrackingRefBased/>
  <w15:docId w15:val="{5A3771B4-0220-4393-877F-C9E6F1F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C0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C0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C05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C05E7"/>
    <w:rPr>
      <w:b/>
      <w:bCs/>
    </w:rPr>
  </w:style>
  <w:style w:type="character" w:styleId="Emphasis">
    <w:name w:val="Emphasis"/>
    <w:basedOn w:val="DefaultParagraphFont"/>
    <w:uiPriority w:val="20"/>
    <w:qFormat/>
    <w:rsid w:val="00DC05E7"/>
    <w:rPr>
      <w:i/>
      <w:iCs/>
    </w:rPr>
  </w:style>
  <w:style w:type="paragraph" w:styleId="NormalWeb">
    <w:name w:val="Normal (Web)"/>
    <w:basedOn w:val="Normal"/>
    <w:uiPriority w:val="99"/>
    <w:unhideWhenUsed/>
    <w:rsid w:val="00DC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4</cp:revision>
  <dcterms:created xsi:type="dcterms:W3CDTF">2023-08-15T19:20:00Z</dcterms:created>
  <dcterms:modified xsi:type="dcterms:W3CDTF">2023-08-15T19:56:00Z</dcterms:modified>
</cp:coreProperties>
</file>